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C312" w14:textId="77777777" w:rsidR="00CE1475" w:rsidRDefault="00B3612F" w:rsidP="00B3612F">
      <w:pPr>
        <w:pStyle w:val="Heading1"/>
        <w:keepNext/>
        <w:jc w:val="center"/>
        <w:rPr>
          <w:rFonts w:ascii="Arial" w:hAnsi="Arial" w:cs="Arial"/>
          <w:szCs w:val="28"/>
        </w:rPr>
      </w:pPr>
      <w:r w:rsidRPr="009C2D5E">
        <w:rPr>
          <w:noProof/>
        </w:rPr>
        <w:drawing>
          <wp:inline distT="0" distB="0" distL="0" distR="0" wp14:anchorId="000005DC" wp14:editId="1BED89E3">
            <wp:extent cx="2000250" cy="965212"/>
            <wp:effectExtent l="0" t="0" r="0" b="6350"/>
            <wp:docPr id="3" name="Picture 3" descr="Broadlan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adland District Council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6217" cy="977742"/>
                    </a:xfrm>
                    <a:prstGeom prst="rect">
                      <a:avLst/>
                    </a:prstGeom>
                  </pic:spPr>
                </pic:pic>
              </a:graphicData>
            </a:graphic>
          </wp:inline>
        </w:drawing>
      </w:r>
    </w:p>
    <w:p w14:paraId="33C66DDE" w14:textId="77777777" w:rsidR="00CE1475" w:rsidRDefault="00CE1475" w:rsidP="00EE57B6">
      <w:pPr>
        <w:pStyle w:val="Heading1"/>
        <w:keepNext/>
        <w:jc w:val="both"/>
        <w:rPr>
          <w:rFonts w:ascii="Arial" w:hAnsi="Arial" w:cs="Arial"/>
          <w:szCs w:val="28"/>
        </w:rPr>
      </w:pPr>
    </w:p>
    <w:p w14:paraId="5E71BFE1" w14:textId="77777777" w:rsidR="00CE1475" w:rsidRDefault="00CE1475" w:rsidP="00EE57B6">
      <w:pPr>
        <w:pStyle w:val="Heading1"/>
        <w:keepNext/>
        <w:jc w:val="both"/>
        <w:rPr>
          <w:rFonts w:ascii="Arial" w:hAnsi="Arial" w:cs="Arial"/>
          <w:szCs w:val="28"/>
        </w:rPr>
      </w:pPr>
    </w:p>
    <w:p w14:paraId="4CDAF999" w14:textId="77777777" w:rsidR="00CE1475" w:rsidRDefault="00CE1475" w:rsidP="00EE57B6">
      <w:pPr>
        <w:pStyle w:val="Heading1"/>
        <w:keepNext/>
        <w:jc w:val="both"/>
        <w:rPr>
          <w:rFonts w:ascii="Arial" w:hAnsi="Arial" w:cs="Arial"/>
          <w:szCs w:val="28"/>
        </w:rPr>
      </w:pPr>
    </w:p>
    <w:p w14:paraId="07A63AC7" w14:textId="77777777" w:rsidR="00CE1475" w:rsidRDefault="00CE1475" w:rsidP="00EE57B6">
      <w:pPr>
        <w:pStyle w:val="Heading1"/>
        <w:keepNext/>
        <w:jc w:val="both"/>
        <w:rPr>
          <w:rFonts w:ascii="Arial" w:hAnsi="Arial" w:cs="Arial"/>
          <w:szCs w:val="28"/>
        </w:rPr>
      </w:pPr>
    </w:p>
    <w:p w14:paraId="0F298FC1" w14:textId="77777777" w:rsidR="00CE1475" w:rsidRDefault="00CE1475" w:rsidP="00EE57B6">
      <w:pPr>
        <w:pStyle w:val="Heading1"/>
        <w:keepNext/>
        <w:jc w:val="both"/>
        <w:rPr>
          <w:rFonts w:ascii="Arial" w:hAnsi="Arial" w:cs="Arial"/>
          <w:sz w:val="96"/>
          <w:szCs w:val="96"/>
        </w:rPr>
      </w:pPr>
    </w:p>
    <w:p w14:paraId="487CA013" w14:textId="77777777" w:rsidR="0064608E" w:rsidRPr="0064608E" w:rsidRDefault="0064608E" w:rsidP="00EE57B6">
      <w:pPr>
        <w:jc w:val="both"/>
      </w:pPr>
    </w:p>
    <w:p w14:paraId="7015E53F" w14:textId="77777777" w:rsidR="00CE1475" w:rsidRDefault="00CE1475" w:rsidP="00EE57B6">
      <w:pPr>
        <w:pStyle w:val="Heading1"/>
        <w:keepNext/>
        <w:jc w:val="both"/>
        <w:rPr>
          <w:rFonts w:ascii="Arial" w:hAnsi="Arial" w:cs="Arial"/>
          <w:szCs w:val="28"/>
        </w:rPr>
      </w:pPr>
    </w:p>
    <w:p w14:paraId="130894C1" w14:textId="77777777" w:rsidR="00CE1475" w:rsidRDefault="00CE1475" w:rsidP="00EE57B6">
      <w:pPr>
        <w:pStyle w:val="Heading1"/>
        <w:keepNext/>
        <w:jc w:val="both"/>
        <w:rPr>
          <w:rFonts w:ascii="Arial" w:hAnsi="Arial" w:cs="Arial"/>
          <w:szCs w:val="28"/>
        </w:rPr>
      </w:pPr>
    </w:p>
    <w:p w14:paraId="4B3F751F" w14:textId="77777777" w:rsidR="00CE1475" w:rsidRPr="000F75D5" w:rsidRDefault="00CE1475" w:rsidP="00EE57B6">
      <w:pPr>
        <w:pStyle w:val="Heading1"/>
        <w:keepNext/>
        <w:jc w:val="both"/>
        <w:rPr>
          <w:rFonts w:cs="Arial"/>
          <w:color w:val="7030A0"/>
          <w:sz w:val="96"/>
          <w:szCs w:val="96"/>
        </w:rPr>
      </w:pPr>
      <w:r w:rsidRPr="000F75D5">
        <w:rPr>
          <w:rFonts w:cs="Arial"/>
          <w:color w:val="7030A0"/>
          <w:sz w:val="96"/>
          <w:szCs w:val="96"/>
        </w:rPr>
        <w:t>Gambling Act 2005</w:t>
      </w:r>
    </w:p>
    <w:p w14:paraId="5C7D0B43" w14:textId="77777777" w:rsidR="00CE1475" w:rsidRPr="000F75D5" w:rsidRDefault="00CE1475" w:rsidP="00EE57B6">
      <w:pPr>
        <w:pStyle w:val="Heading1"/>
        <w:keepNext/>
        <w:jc w:val="both"/>
        <w:rPr>
          <w:rFonts w:cs="Arial"/>
          <w:color w:val="7030A0"/>
          <w:szCs w:val="28"/>
        </w:rPr>
      </w:pPr>
    </w:p>
    <w:p w14:paraId="442603D9" w14:textId="77777777" w:rsidR="00CE1475" w:rsidRPr="000F75D5" w:rsidRDefault="00CE1475" w:rsidP="00EE57B6">
      <w:pPr>
        <w:jc w:val="both"/>
        <w:rPr>
          <w:rFonts w:asciiTheme="minorHAnsi" w:hAnsiTheme="minorHAnsi"/>
          <w:color w:val="7030A0"/>
        </w:rPr>
      </w:pPr>
    </w:p>
    <w:p w14:paraId="016E7500" w14:textId="77777777" w:rsidR="00CE1475" w:rsidRPr="000F75D5" w:rsidRDefault="00CE1475" w:rsidP="00EE57B6">
      <w:pPr>
        <w:jc w:val="both"/>
        <w:rPr>
          <w:rFonts w:asciiTheme="minorHAnsi" w:hAnsiTheme="minorHAnsi"/>
          <w:color w:val="7030A0"/>
        </w:rPr>
      </w:pPr>
    </w:p>
    <w:p w14:paraId="058B3A53" w14:textId="77777777" w:rsidR="00CE1475" w:rsidRPr="000F75D5" w:rsidRDefault="00CE1475" w:rsidP="00EE57B6">
      <w:pPr>
        <w:pStyle w:val="Heading1"/>
        <w:keepNext/>
        <w:jc w:val="both"/>
        <w:rPr>
          <w:rFonts w:cs="Arial"/>
          <w:color w:val="7030A0"/>
          <w:sz w:val="96"/>
          <w:szCs w:val="96"/>
        </w:rPr>
      </w:pPr>
      <w:r w:rsidRPr="000F75D5">
        <w:rPr>
          <w:rFonts w:cs="Arial"/>
          <w:color w:val="7030A0"/>
          <w:sz w:val="96"/>
          <w:szCs w:val="96"/>
        </w:rPr>
        <w:t>Statement of Principles</w:t>
      </w:r>
    </w:p>
    <w:p w14:paraId="494933E8" w14:textId="77777777" w:rsidR="0030249B" w:rsidRPr="000F75D5" w:rsidRDefault="0030249B" w:rsidP="00EE57B6">
      <w:pPr>
        <w:jc w:val="both"/>
        <w:rPr>
          <w:rFonts w:asciiTheme="minorHAnsi" w:hAnsiTheme="minorHAnsi"/>
          <w:color w:val="7030A0"/>
        </w:rPr>
      </w:pPr>
    </w:p>
    <w:p w14:paraId="185921A2" w14:textId="77777777" w:rsidR="0030249B" w:rsidRPr="000F75D5" w:rsidRDefault="0030249B" w:rsidP="00EE57B6">
      <w:pPr>
        <w:jc w:val="both"/>
        <w:rPr>
          <w:rFonts w:asciiTheme="minorHAnsi" w:hAnsiTheme="minorHAnsi"/>
          <w:color w:val="7030A0"/>
        </w:rPr>
      </w:pPr>
    </w:p>
    <w:p w14:paraId="2E6C0FFB" w14:textId="77777777" w:rsidR="0030249B" w:rsidRPr="000F75D5" w:rsidRDefault="00FA7B5D" w:rsidP="00EE57B6">
      <w:pPr>
        <w:jc w:val="both"/>
        <w:rPr>
          <w:rFonts w:asciiTheme="minorHAnsi" w:hAnsiTheme="minorHAnsi"/>
          <w:b/>
          <w:color w:val="7030A0"/>
          <w:sz w:val="44"/>
          <w:szCs w:val="44"/>
        </w:rPr>
      </w:pPr>
      <w:r w:rsidRPr="000F75D5">
        <w:rPr>
          <w:rFonts w:asciiTheme="minorHAnsi" w:hAnsiTheme="minorHAnsi"/>
          <w:b/>
          <w:color w:val="7030A0"/>
          <w:sz w:val="44"/>
          <w:szCs w:val="44"/>
        </w:rPr>
        <w:t>2022-2025</w:t>
      </w:r>
    </w:p>
    <w:p w14:paraId="02ADD8A5" w14:textId="77777777" w:rsidR="0030249B" w:rsidRDefault="0030249B" w:rsidP="00EE57B6">
      <w:pPr>
        <w:jc w:val="both"/>
      </w:pPr>
    </w:p>
    <w:p w14:paraId="625CD7DA" w14:textId="77777777" w:rsidR="0030249B" w:rsidRDefault="0030249B" w:rsidP="00EE57B6">
      <w:pPr>
        <w:jc w:val="both"/>
      </w:pPr>
    </w:p>
    <w:p w14:paraId="1ED1C2F5" w14:textId="77777777" w:rsidR="0030249B" w:rsidRDefault="0030249B" w:rsidP="00EE57B6">
      <w:pPr>
        <w:jc w:val="both"/>
      </w:pPr>
    </w:p>
    <w:p w14:paraId="7030E5AD" w14:textId="77777777" w:rsidR="0030249B" w:rsidRDefault="0030249B" w:rsidP="00EE57B6">
      <w:pPr>
        <w:jc w:val="both"/>
      </w:pPr>
    </w:p>
    <w:p w14:paraId="1EE8124A" w14:textId="77777777" w:rsidR="0030249B" w:rsidRDefault="0030249B" w:rsidP="00EE57B6">
      <w:pPr>
        <w:jc w:val="both"/>
      </w:pPr>
    </w:p>
    <w:p w14:paraId="48125ED9" w14:textId="77777777" w:rsidR="0030249B" w:rsidRDefault="0030249B" w:rsidP="00EE57B6">
      <w:pPr>
        <w:jc w:val="both"/>
      </w:pPr>
    </w:p>
    <w:p w14:paraId="03CD8CFE" w14:textId="77777777" w:rsidR="0030249B" w:rsidRDefault="0030249B" w:rsidP="00EE57B6">
      <w:pPr>
        <w:jc w:val="both"/>
      </w:pPr>
    </w:p>
    <w:p w14:paraId="7FA69DCC" w14:textId="77777777" w:rsidR="007F15D2" w:rsidRDefault="007F15D2" w:rsidP="00EE57B6">
      <w:pPr>
        <w:pStyle w:val="Heading1"/>
        <w:keepNext/>
        <w:jc w:val="both"/>
      </w:pPr>
    </w:p>
    <w:p w14:paraId="36009DC9" w14:textId="77777777" w:rsidR="00765BB7" w:rsidRDefault="00FA4B35" w:rsidP="00EE57B6">
      <w:pPr>
        <w:pStyle w:val="Heading1"/>
        <w:keepNext/>
        <w:jc w:val="both"/>
        <w:rPr>
          <w:sz w:val="96"/>
          <w:szCs w:val="96"/>
        </w:rPr>
      </w:pPr>
      <w:r w:rsidRPr="00131D7F">
        <w:rPr>
          <w:sz w:val="96"/>
          <w:szCs w:val="96"/>
        </w:rPr>
        <w:br w:type="page"/>
      </w:r>
    </w:p>
    <w:p w14:paraId="50B1F977" w14:textId="77777777" w:rsidR="002B0053" w:rsidRPr="008D3505" w:rsidRDefault="002B0053" w:rsidP="002B0053">
      <w:pPr>
        <w:pStyle w:val="Heading1"/>
        <w:keepNext/>
        <w:jc w:val="both"/>
        <w:rPr>
          <w:b w:val="0"/>
          <w:sz w:val="24"/>
        </w:rPr>
      </w:pPr>
      <w:r w:rsidRPr="008D3505">
        <w:rPr>
          <w:b w:val="0"/>
          <w:sz w:val="24"/>
        </w:rPr>
        <w:lastRenderedPageBreak/>
        <w:t xml:space="preserve">Section 349 of the Gambling Act 2005 requires all Licensing Authorities to prepare and publish a statement of the principles that they propose to apply in exercising their functions under the Act during the three-year period to which the policy applies. </w:t>
      </w:r>
    </w:p>
    <w:p w14:paraId="56BC3514" w14:textId="77777777" w:rsidR="002B0053" w:rsidRPr="008D3505" w:rsidRDefault="002B0053" w:rsidP="002B0053"/>
    <w:p w14:paraId="0D4D1ADB" w14:textId="77777777" w:rsidR="000F75D5" w:rsidRPr="008D3505" w:rsidRDefault="000F75D5" w:rsidP="00EE57B6">
      <w:pPr>
        <w:pStyle w:val="Heading1"/>
        <w:keepNext/>
        <w:jc w:val="both"/>
        <w:rPr>
          <w:b w:val="0"/>
          <w:sz w:val="24"/>
        </w:rPr>
      </w:pPr>
      <w:r w:rsidRPr="008D3505">
        <w:rPr>
          <w:b w:val="0"/>
          <w:sz w:val="24"/>
        </w:rPr>
        <w:t xml:space="preserve">This ‘Gambling Act 2005: Statement of Principles’ document has been drafted to advise all of those with an interest in the Gambling Act 2005 function. </w:t>
      </w:r>
      <w:r w:rsidR="00B3754D" w:rsidRPr="008D3505">
        <w:rPr>
          <w:b w:val="0"/>
          <w:sz w:val="24"/>
        </w:rPr>
        <w:t xml:space="preserve">It has been updated using available </w:t>
      </w:r>
      <w:r w:rsidR="005221D0" w:rsidRPr="008D3505">
        <w:rPr>
          <w:b w:val="0"/>
          <w:sz w:val="24"/>
        </w:rPr>
        <w:t>Regulations, Conditions, Codes of Practice, Guidance and Legislation</w:t>
      </w:r>
      <w:r w:rsidR="00B3754D" w:rsidRPr="008D3505">
        <w:rPr>
          <w:b w:val="0"/>
          <w:sz w:val="24"/>
        </w:rPr>
        <w:t>.  Following consultation, relevant consultee responses have also been included.</w:t>
      </w:r>
    </w:p>
    <w:p w14:paraId="620C0E2F" w14:textId="77777777" w:rsidR="004A1F3F" w:rsidRPr="008D3505" w:rsidRDefault="004A1F3F" w:rsidP="00EE57B6">
      <w:pPr>
        <w:pStyle w:val="Heading1"/>
        <w:keepNext/>
        <w:jc w:val="both"/>
        <w:rPr>
          <w:b w:val="0"/>
          <w:sz w:val="24"/>
        </w:rPr>
      </w:pPr>
    </w:p>
    <w:p w14:paraId="03891DFC" w14:textId="77777777" w:rsidR="004A1F3F" w:rsidRPr="008D3505" w:rsidRDefault="000F75D5" w:rsidP="00EE57B6">
      <w:pPr>
        <w:pStyle w:val="Heading1"/>
        <w:keepNext/>
        <w:jc w:val="both"/>
        <w:rPr>
          <w:b w:val="0"/>
          <w:sz w:val="24"/>
        </w:rPr>
      </w:pPr>
      <w:r w:rsidRPr="008D3505">
        <w:rPr>
          <w:b w:val="0"/>
          <w:sz w:val="24"/>
        </w:rPr>
        <w:t xml:space="preserve">This document is the fifth statement </w:t>
      </w:r>
      <w:r w:rsidR="004A1F3F" w:rsidRPr="008D3505">
        <w:rPr>
          <w:b w:val="0"/>
          <w:sz w:val="24"/>
        </w:rPr>
        <w:t>produced by</w:t>
      </w:r>
      <w:r w:rsidRPr="008D3505">
        <w:rPr>
          <w:b w:val="0"/>
          <w:sz w:val="24"/>
        </w:rPr>
        <w:t xml:space="preserve"> th</w:t>
      </w:r>
      <w:r w:rsidR="004A1F3F" w:rsidRPr="008D3505">
        <w:rPr>
          <w:b w:val="0"/>
          <w:sz w:val="24"/>
        </w:rPr>
        <w:t>is Licensing Authority and must</w:t>
      </w:r>
      <w:r w:rsidR="00B3754D" w:rsidRPr="008D3505">
        <w:rPr>
          <w:b w:val="0"/>
          <w:sz w:val="24"/>
        </w:rPr>
        <w:t xml:space="preserve"> be published by</w:t>
      </w:r>
      <w:r w:rsidR="001000F8" w:rsidRPr="008D3505">
        <w:rPr>
          <w:b w:val="0"/>
          <w:sz w:val="24"/>
        </w:rPr>
        <w:t xml:space="preserve"> 3 </w:t>
      </w:r>
      <w:r w:rsidR="000F48B7" w:rsidRPr="008D3505">
        <w:rPr>
          <w:b w:val="0"/>
          <w:sz w:val="24"/>
        </w:rPr>
        <w:t>January</w:t>
      </w:r>
      <w:r w:rsidR="001000F8" w:rsidRPr="008D3505">
        <w:rPr>
          <w:b w:val="0"/>
          <w:sz w:val="24"/>
        </w:rPr>
        <w:t xml:space="preserve"> 202</w:t>
      </w:r>
      <w:r w:rsidR="000F48B7" w:rsidRPr="008D3505">
        <w:rPr>
          <w:b w:val="0"/>
          <w:sz w:val="24"/>
        </w:rPr>
        <w:t>2</w:t>
      </w:r>
      <w:r w:rsidR="001000F8" w:rsidRPr="008D3505">
        <w:rPr>
          <w:b w:val="0"/>
          <w:sz w:val="24"/>
        </w:rPr>
        <w:t xml:space="preserve"> prior to its implementation date of</w:t>
      </w:r>
      <w:r w:rsidR="00B3754D" w:rsidRPr="008D3505">
        <w:rPr>
          <w:b w:val="0"/>
          <w:sz w:val="24"/>
        </w:rPr>
        <w:t xml:space="preserve"> 3</w:t>
      </w:r>
      <w:r w:rsidR="000F48B7" w:rsidRPr="008D3505">
        <w:rPr>
          <w:b w:val="0"/>
          <w:sz w:val="24"/>
        </w:rPr>
        <w:t>1</w:t>
      </w:r>
      <w:r w:rsidRPr="008D3505">
        <w:rPr>
          <w:b w:val="0"/>
          <w:sz w:val="24"/>
        </w:rPr>
        <w:t xml:space="preserve"> January 2022. </w:t>
      </w:r>
    </w:p>
    <w:p w14:paraId="3E4FF828" w14:textId="77777777" w:rsidR="0042615C" w:rsidRPr="008D3505" w:rsidRDefault="0042615C" w:rsidP="00EE57B6">
      <w:pPr>
        <w:pStyle w:val="Heading1"/>
        <w:keepNext/>
        <w:jc w:val="both"/>
        <w:rPr>
          <w:b w:val="0"/>
          <w:sz w:val="24"/>
        </w:rPr>
      </w:pPr>
    </w:p>
    <w:p w14:paraId="1CEFE56F" w14:textId="77777777" w:rsidR="004A1F3F" w:rsidRPr="008D3505" w:rsidRDefault="002B0053" w:rsidP="00EE57B6">
      <w:pPr>
        <w:pStyle w:val="Heading1"/>
        <w:keepNext/>
        <w:jc w:val="both"/>
        <w:rPr>
          <w:b w:val="0"/>
          <w:sz w:val="24"/>
        </w:rPr>
      </w:pPr>
      <w:r w:rsidRPr="008D3505">
        <w:rPr>
          <w:b w:val="0"/>
          <w:sz w:val="24"/>
        </w:rPr>
        <w:t>Changes</w:t>
      </w:r>
      <w:r w:rsidR="00B3754D" w:rsidRPr="008D3505">
        <w:rPr>
          <w:b w:val="0"/>
          <w:sz w:val="24"/>
        </w:rPr>
        <w:t xml:space="preserve"> </w:t>
      </w:r>
      <w:r w:rsidRPr="008D3505">
        <w:rPr>
          <w:b w:val="0"/>
          <w:sz w:val="24"/>
        </w:rPr>
        <w:t>in</w:t>
      </w:r>
      <w:r w:rsidR="00B3754D" w:rsidRPr="008D3505">
        <w:rPr>
          <w:b w:val="0"/>
          <w:sz w:val="24"/>
        </w:rPr>
        <w:t xml:space="preserve"> legislation, </w:t>
      </w:r>
      <w:r w:rsidR="0042615C" w:rsidRPr="008D3505">
        <w:rPr>
          <w:b w:val="0"/>
          <w:sz w:val="24"/>
        </w:rPr>
        <w:t>regulations, case</w:t>
      </w:r>
      <w:r w:rsidR="00C63747" w:rsidRPr="008D3505">
        <w:rPr>
          <w:b w:val="0"/>
          <w:sz w:val="24"/>
        </w:rPr>
        <w:t>-</w:t>
      </w:r>
      <w:r w:rsidR="0042615C" w:rsidRPr="008D3505">
        <w:rPr>
          <w:b w:val="0"/>
          <w:sz w:val="24"/>
        </w:rPr>
        <w:t>law or guidance</w:t>
      </w:r>
      <w:r w:rsidRPr="008D3505">
        <w:rPr>
          <w:b w:val="0"/>
          <w:sz w:val="24"/>
        </w:rPr>
        <w:t xml:space="preserve"> which</w:t>
      </w:r>
      <w:r w:rsidR="000F75D5" w:rsidRPr="008D3505">
        <w:rPr>
          <w:b w:val="0"/>
          <w:sz w:val="24"/>
        </w:rPr>
        <w:t xml:space="preserve"> impa</w:t>
      </w:r>
      <w:r w:rsidR="0042615C" w:rsidRPr="008D3505">
        <w:rPr>
          <w:b w:val="0"/>
          <w:sz w:val="24"/>
        </w:rPr>
        <w:t xml:space="preserve">ct upon the content of this </w:t>
      </w:r>
      <w:r w:rsidR="0042615C" w:rsidRPr="008D3505">
        <w:rPr>
          <w:b w:val="0"/>
          <w:i/>
          <w:sz w:val="24"/>
        </w:rPr>
        <w:t>Gambling Act 2005 - Statement of Principles</w:t>
      </w:r>
      <w:r w:rsidR="000F75D5" w:rsidRPr="008D3505">
        <w:rPr>
          <w:b w:val="0"/>
          <w:sz w:val="24"/>
        </w:rPr>
        <w:t xml:space="preserve"> document, </w:t>
      </w:r>
      <w:r w:rsidRPr="008D3505">
        <w:rPr>
          <w:b w:val="0"/>
          <w:sz w:val="24"/>
        </w:rPr>
        <w:t xml:space="preserve">and it may be </w:t>
      </w:r>
      <w:r w:rsidR="0042615C" w:rsidRPr="008D3505">
        <w:rPr>
          <w:b w:val="0"/>
          <w:sz w:val="24"/>
        </w:rPr>
        <w:t xml:space="preserve">amended or </w:t>
      </w:r>
      <w:r w:rsidR="004A1F3F" w:rsidRPr="008D3505">
        <w:rPr>
          <w:b w:val="0"/>
          <w:sz w:val="24"/>
        </w:rPr>
        <w:t xml:space="preserve">updated </w:t>
      </w:r>
      <w:r w:rsidR="0042615C" w:rsidRPr="008D3505">
        <w:rPr>
          <w:b w:val="0"/>
          <w:sz w:val="24"/>
        </w:rPr>
        <w:t>accordingly</w:t>
      </w:r>
      <w:r w:rsidR="004A1F3F" w:rsidRPr="008D3505">
        <w:rPr>
          <w:b w:val="0"/>
          <w:sz w:val="24"/>
        </w:rPr>
        <w:t>.</w:t>
      </w:r>
    </w:p>
    <w:p w14:paraId="3A419111" w14:textId="77777777" w:rsidR="004A1F3F" w:rsidRPr="008D3505" w:rsidRDefault="004A1F3F" w:rsidP="00EE57B6">
      <w:pPr>
        <w:pStyle w:val="Heading1"/>
        <w:keepNext/>
        <w:jc w:val="both"/>
        <w:rPr>
          <w:b w:val="0"/>
          <w:sz w:val="24"/>
        </w:rPr>
      </w:pPr>
    </w:p>
    <w:p w14:paraId="0067066E" w14:textId="77777777" w:rsidR="00B3754D" w:rsidRPr="008D3505" w:rsidRDefault="004A1F3F" w:rsidP="00EE57B6">
      <w:pPr>
        <w:pStyle w:val="Heading1"/>
        <w:keepNext/>
        <w:jc w:val="both"/>
        <w:rPr>
          <w:b w:val="0"/>
          <w:sz w:val="24"/>
        </w:rPr>
      </w:pPr>
      <w:r w:rsidRPr="008D3505">
        <w:rPr>
          <w:b w:val="0"/>
          <w:sz w:val="24"/>
        </w:rPr>
        <w:t xml:space="preserve">The Guidance document for Licensing Authorities, </w:t>
      </w:r>
      <w:r w:rsidR="00B3754D" w:rsidRPr="008D3505">
        <w:rPr>
          <w:b w:val="0"/>
          <w:sz w:val="24"/>
        </w:rPr>
        <w:t>updated</w:t>
      </w:r>
      <w:r w:rsidRPr="008D3505">
        <w:rPr>
          <w:b w:val="0"/>
          <w:sz w:val="24"/>
        </w:rPr>
        <w:t xml:space="preserve"> by The Gambling Commission </w:t>
      </w:r>
      <w:r w:rsidR="00B3754D" w:rsidRPr="008D3505">
        <w:rPr>
          <w:b w:val="0"/>
          <w:sz w:val="24"/>
        </w:rPr>
        <w:t xml:space="preserve">on </w:t>
      </w:r>
    </w:p>
    <w:p w14:paraId="0B6E67DB" w14:textId="77777777" w:rsidR="004A1F3F" w:rsidRPr="008D3505" w:rsidRDefault="00B3754D" w:rsidP="00EE57B6">
      <w:pPr>
        <w:pStyle w:val="Heading1"/>
        <w:keepNext/>
        <w:jc w:val="both"/>
        <w:rPr>
          <w:b w:val="0"/>
          <w:sz w:val="24"/>
        </w:rPr>
      </w:pPr>
      <w:r w:rsidRPr="008D3505">
        <w:rPr>
          <w:b w:val="0"/>
          <w:sz w:val="24"/>
        </w:rPr>
        <w:t>13 May 2021</w:t>
      </w:r>
      <w:r w:rsidR="004A1F3F" w:rsidRPr="008D3505">
        <w:rPr>
          <w:b w:val="0"/>
          <w:sz w:val="24"/>
        </w:rPr>
        <w:t xml:space="preserve"> has been used </w:t>
      </w:r>
      <w:r w:rsidR="00806453" w:rsidRPr="008D3505">
        <w:rPr>
          <w:b w:val="0"/>
          <w:sz w:val="24"/>
        </w:rPr>
        <w:t>in producing</w:t>
      </w:r>
      <w:r w:rsidR="004A1F3F" w:rsidRPr="008D3505">
        <w:rPr>
          <w:b w:val="0"/>
          <w:sz w:val="24"/>
        </w:rPr>
        <w:t xml:space="preserve"> this document. </w:t>
      </w:r>
    </w:p>
    <w:p w14:paraId="2592F163" w14:textId="77777777" w:rsidR="004A1F3F" w:rsidRPr="008D3505" w:rsidRDefault="004A1F3F" w:rsidP="00EE57B6">
      <w:pPr>
        <w:pStyle w:val="Heading1"/>
        <w:keepNext/>
        <w:jc w:val="both"/>
        <w:rPr>
          <w:b w:val="0"/>
          <w:sz w:val="24"/>
        </w:rPr>
      </w:pPr>
    </w:p>
    <w:p w14:paraId="114326FE" w14:textId="77777777" w:rsidR="00765BB7" w:rsidRPr="008D3505" w:rsidRDefault="000F75D5" w:rsidP="00EE57B6">
      <w:pPr>
        <w:pStyle w:val="Heading1"/>
        <w:keepNext/>
        <w:jc w:val="both"/>
        <w:rPr>
          <w:b w:val="0"/>
          <w:sz w:val="24"/>
        </w:rPr>
      </w:pPr>
      <w:r w:rsidRPr="008D3505">
        <w:rPr>
          <w:b w:val="0"/>
          <w:sz w:val="24"/>
        </w:rPr>
        <w:t xml:space="preserve">For further information please refer to: </w:t>
      </w:r>
      <w:hyperlink r:id="rId9" w:history="1">
        <w:r w:rsidR="004A1F3F" w:rsidRPr="008D3505">
          <w:rPr>
            <w:rStyle w:val="Hyperlink"/>
            <w:b w:val="0"/>
            <w:sz w:val="24"/>
          </w:rPr>
          <w:t>www.gamblingcommission.gov.uk</w:t>
        </w:r>
      </w:hyperlink>
    </w:p>
    <w:p w14:paraId="583BA62A" w14:textId="77777777" w:rsidR="004A1F3F" w:rsidRPr="004A1F3F" w:rsidRDefault="004A1F3F" w:rsidP="00EE57B6">
      <w:pPr>
        <w:jc w:val="both"/>
      </w:pPr>
    </w:p>
    <w:p w14:paraId="0362912F" w14:textId="77777777" w:rsidR="00765BB7" w:rsidRPr="00E27B41" w:rsidRDefault="00765BB7" w:rsidP="00EE57B6">
      <w:pPr>
        <w:pStyle w:val="Heading1"/>
        <w:keepNext/>
        <w:jc w:val="both"/>
        <w:rPr>
          <w:rFonts w:cs="Arial"/>
          <w:b w:val="0"/>
          <w:bCs/>
        </w:rPr>
      </w:pPr>
    </w:p>
    <w:p w14:paraId="776873DD" w14:textId="77777777" w:rsidR="00765BB7" w:rsidRDefault="00765BB7" w:rsidP="00EE57B6">
      <w:pPr>
        <w:pStyle w:val="Heading1"/>
        <w:keepNext/>
        <w:jc w:val="both"/>
        <w:rPr>
          <w:rFonts w:cs="Arial"/>
          <w:b w:val="0"/>
          <w:bCs/>
        </w:rPr>
      </w:pPr>
    </w:p>
    <w:p w14:paraId="7D31E389" w14:textId="77777777" w:rsidR="00E27B41" w:rsidRDefault="00E27B41" w:rsidP="00EE57B6">
      <w:pPr>
        <w:jc w:val="both"/>
      </w:pPr>
    </w:p>
    <w:p w14:paraId="7DF30184" w14:textId="77777777" w:rsidR="000F529C" w:rsidRDefault="000F529C" w:rsidP="00EE57B6">
      <w:pPr>
        <w:jc w:val="both"/>
      </w:pPr>
    </w:p>
    <w:p w14:paraId="6E8E23CE" w14:textId="77777777" w:rsidR="00E27B41" w:rsidRDefault="00E27B41" w:rsidP="00EE57B6">
      <w:pPr>
        <w:jc w:val="both"/>
      </w:pPr>
    </w:p>
    <w:p w14:paraId="5E00839B" w14:textId="77777777" w:rsidR="00441596" w:rsidRDefault="00441596" w:rsidP="00EE57B6">
      <w:pPr>
        <w:jc w:val="both"/>
      </w:pPr>
    </w:p>
    <w:p w14:paraId="54C5AF31" w14:textId="77777777" w:rsidR="00441596" w:rsidRDefault="00441596" w:rsidP="00EE57B6">
      <w:pPr>
        <w:jc w:val="both"/>
      </w:pPr>
    </w:p>
    <w:p w14:paraId="3EDEDB7E" w14:textId="77777777" w:rsidR="00E27B41" w:rsidRDefault="00E27B41" w:rsidP="00EE57B6">
      <w:pPr>
        <w:jc w:val="both"/>
      </w:pPr>
    </w:p>
    <w:p w14:paraId="069751CF" w14:textId="77777777" w:rsidR="00E27B41" w:rsidRDefault="00E27B41" w:rsidP="00EE57B6">
      <w:pPr>
        <w:jc w:val="both"/>
      </w:pPr>
    </w:p>
    <w:p w14:paraId="762A2E4A" w14:textId="77777777" w:rsidR="00BF519C" w:rsidRDefault="00BF519C" w:rsidP="00BF519C">
      <w:pPr>
        <w:keepNext/>
        <w:ind w:left="224"/>
        <w:jc w:val="both"/>
        <w:rPr>
          <w:rFonts w:ascii="Arial" w:hAnsi="Arial" w:cs="Arial"/>
          <w:i/>
          <w:color w:val="FF0000"/>
        </w:rPr>
      </w:pPr>
      <w:r w:rsidRPr="00C958D5">
        <w:rPr>
          <w:rFonts w:ascii="Arial" w:hAnsi="Arial" w:cs="Arial"/>
          <w:i/>
        </w:rPr>
        <w:t xml:space="preserve">This Statement of Licensing Principles was approved by </w:t>
      </w:r>
      <w:r>
        <w:rPr>
          <w:rFonts w:ascii="Arial" w:hAnsi="Arial" w:cs="Arial"/>
          <w:i/>
        </w:rPr>
        <w:t xml:space="preserve">Broadland District </w:t>
      </w:r>
      <w:r w:rsidRPr="00C958D5">
        <w:rPr>
          <w:rFonts w:ascii="Arial" w:hAnsi="Arial" w:cs="Arial"/>
          <w:i/>
        </w:rPr>
        <w:t>Council on</w:t>
      </w:r>
      <w:r>
        <w:rPr>
          <w:rFonts w:ascii="Arial" w:hAnsi="Arial" w:cs="Arial"/>
          <w:i/>
        </w:rPr>
        <w:t xml:space="preserve"> </w:t>
      </w:r>
      <w:r w:rsidR="00277F99" w:rsidRPr="00277F99">
        <w:rPr>
          <w:rFonts w:ascii="Arial" w:hAnsi="Arial" w:cs="Arial"/>
          <w:i/>
        </w:rPr>
        <w:t>9 December 2021.</w:t>
      </w:r>
    </w:p>
    <w:p w14:paraId="4B3EC0A6" w14:textId="77777777" w:rsidR="002A0222" w:rsidRDefault="002A0222" w:rsidP="00BE7C61">
      <w:pPr>
        <w:pStyle w:val="Heading1"/>
        <w:keepNext/>
        <w:rPr>
          <w:rFonts w:cs="Arial"/>
          <w:b w:val="0"/>
          <w:bCs/>
          <w:szCs w:val="28"/>
        </w:rPr>
      </w:pPr>
    </w:p>
    <w:p w14:paraId="41716C35" w14:textId="77777777" w:rsidR="002A0222" w:rsidRDefault="002A0222" w:rsidP="002A0222"/>
    <w:p w14:paraId="3751072B" w14:textId="77777777" w:rsidR="008D3505" w:rsidRDefault="008D3505">
      <w:pPr>
        <w:widowControl/>
        <w:autoSpaceDE/>
        <w:autoSpaceDN/>
        <w:adjustRightInd/>
      </w:pPr>
      <w:r>
        <w:br w:type="page"/>
      </w:r>
    </w:p>
    <w:p w14:paraId="3A8CD543" w14:textId="77777777" w:rsidR="00337109" w:rsidRPr="00BE7C61" w:rsidRDefault="00E83B7B" w:rsidP="0042585D">
      <w:pPr>
        <w:pStyle w:val="Heading1"/>
        <w:keepNext/>
        <w:rPr>
          <w:rFonts w:cs="Arial Narrow"/>
          <w:b w:val="0"/>
          <w:bCs/>
          <w:szCs w:val="28"/>
        </w:rPr>
      </w:pPr>
      <w:r w:rsidRPr="00BE7C61">
        <w:rPr>
          <w:rFonts w:cs="Arial"/>
          <w:b w:val="0"/>
          <w:bCs/>
          <w:szCs w:val="28"/>
        </w:rPr>
        <w:lastRenderedPageBreak/>
        <w:t xml:space="preserve">GAMBLING ACT 2005 </w:t>
      </w:r>
      <w:r w:rsidRPr="00BE7C61">
        <w:rPr>
          <w:rFonts w:cs="Arial Narrow"/>
          <w:b w:val="0"/>
          <w:bCs/>
          <w:szCs w:val="28"/>
        </w:rPr>
        <w:t>- STATEMENT OF PRINCIPLES 2022-2025</w:t>
      </w:r>
    </w:p>
    <w:p w14:paraId="47DE409C" w14:textId="77777777" w:rsidR="00E83B7B" w:rsidRPr="00E83B7B" w:rsidRDefault="00E83B7B" w:rsidP="00E83B7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Contents Page"/>
      </w:tblPr>
      <w:tblGrid>
        <w:gridCol w:w="7655"/>
        <w:gridCol w:w="850"/>
      </w:tblGrid>
      <w:tr w:rsidR="001C3E41" w:rsidRPr="000E0A3E" w14:paraId="474B6921" w14:textId="77777777" w:rsidTr="00413B67">
        <w:trPr>
          <w:trHeight w:val="360"/>
          <w:tblHeader/>
        </w:trPr>
        <w:tc>
          <w:tcPr>
            <w:tcW w:w="7655" w:type="dxa"/>
            <w:tcBorders>
              <w:top w:val="single" w:sz="6" w:space="0" w:color="auto"/>
              <w:left w:val="single" w:sz="6" w:space="0" w:color="auto"/>
              <w:bottom w:val="single" w:sz="6" w:space="0" w:color="auto"/>
              <w:right w:val="single" w:sz="6" w:space="0" w:color="auto"/>
            </w:tcBorders>
            <w:shd w:val="clear" w:color="auto" w:fill="CCCCFF"/>
            <w:vAlign w:val="center"/>
          </w:tcPr>
          <w:p w14:paraId="34616F46" w14:textId="77777777" w:rsidR="000E0A3E" w:rsidRPr="000E0A3E" w:rsidRDefault="00DB293A" w:rsidP="00C221C8">
            <w:pPr>
              <w:tabs>
                <w:tab w:val="left" w:pos="2120"/>
              </w:tabs>
              <w:rPr>
                <w:rFonts w:asciiTheme="minorHAnsi" w:hAnsiTheme="minorHAnsi" w:cs="Arial"/>
                <w:b/>
                <w:bCs/>
              </w:rPr>
            </w:pPr>
            <w:r>
              <w:rPr>
                <w:rFonts w:asciiTheme="minorHAnsi" w:hAnsiTheme="minorHAnsi" w:cs="Arial"/>
                <w:b/>
                <w:bCs/>
              </w:rPr>
              <w:t>CONTENTS</w:t>
            </w:r>
          </w:p>
        </w:tc>
        <w:tc>
          <w:tcPr>
            <w:tcW w:w="850" w:type="dxa"/>
            <w:tcBorders>
              <w:top w:val="single" w:sz="6" w:space="0" w:color="auto"/>
              <w:left w:val="single" w:sz="6" w:space="0" w:color="auto"/>
              <w:bottom w:val="single" w:sz="6" w:space="0" w:color="auto"/>
              <w:right w:val="single" w:sz="6" w:space="0" w:color="auto"/>
            </w:tcBorders>
            <w:shd w:val="clear" w:color="auto" w:fill="CCCCFF"/>
            <w:vAlign w:val="center"/>
          </w:tcPr>
          <w:p w14:paraId="18F698AA" w14:textId="77777777" w:rsidR="001C3E41" w:rsidRPr="000E0A3E" w:rsidRDefault="001C3E41" w:rsidP="00EE57B6">
            <w:pPr>
              <w:jc w:val="both"/>
              <w:rPr>
                <w:rFonts w:asciiTheme="minorHAnsi" w:hAnsiTheme="minorHAnsi" w:cs="Arial"/>
                <w:b/>
                <w:bCs/>
              </w:rPr>
            </w:pPr>
            <w:r w:rsidRPr="000E0A3E">
              <w:rPr>
                <w:rFonts w:asciiTheme="minorHAnsi" w:hAnsiTheme="minorHAnsi" w:cs="Arial"/>
                <w:b/>
                <w:bCs/>
              </w:rPr>
              <w:t>Page</w:t>
            </w:r>
          </w:p>
        </w:tc>
      </w:tr>
      <w:tr w:rsidR="00F445A8" w:rsidRPr="000E0A3E" w14:paraId="13D5D74D" w14:textId="77777777" w:rsidTr="00DB293A">
        <w:trPr>
          <w:trHeight w:val="482"/>
        </w:trPr>
        <w:tc>
          <w:tcPr>
            <w:tcW w:w="8505" w:type="dxa"/>
            <w:gridSpan w:val="2"/>
            <w:tcBorders>
              <w:top w:val="single" w:sz="6" w:space="0" w:color="auto"/>
              <w:left w:val="single" w:sz="6" w:space="0" w:color="auto"/>
              <w:bottom w:val="single" w:sz="6" w:space="0" w:color="auto"/>
              <w:right w:val="single" w:sz="6" w:space="0" w:color="auto"/>
            </w:tcBorders>
            <w:vAlign w:val="center"/>
          </w:tcPr>
          <w:p w14:paraId="330CF9BF" w14:textId="77777777" w:rsidR="00F445A8" w:rsidRPr="002A0222" w:rsidRDefault="00F445A8" w:rsidP="00DB293A">
            <w:pPr>
              <w:rPr>
                <w:rFonts w:asciiTheme="minorHAnsi" w:hAnsiTheme="minorHAnsi" w:cs="Arial"/>
                <w:b/>
              </w:rPr>
            </w:pPr>
            <w:r w:rsidRPr="002A0222">
              <w:rPr>
                <w:rFonts w:asciiTheme="minorHAnsi" w:hAnsiTheme="minorHAnsi"/>
                <w:b/>
              </w:rPr>
              <w:t>PART A – GENERAL</w:t>
            </w:r>
          </w:p>
        </w:tc>
      </w:tr>
      <w:tr w:rsidR="00D82675" w:rsidRPr="000E0A3E" w14:paraId="7C0E54AF"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0DB16052" w14:textId="77777777" w:rsidR="00D82675" w:rsidRPr="002A0222" w:rsidRDefault="00F445A8" w:rsidP="00D82675">
            <w:pPr>
              <w:rPr>
                <w:rFonts w:asciiTheme="minorHAnsi" w:hAnsiTheme="minorHAnsi"/>
              </w:rPr>
            </w:pPr>
            <w:r w:rsidRPr="002A0222">
              <w:rPr>
                <w:rFonts w:asciiTheme="minorHAnsi" w:hAnsiTheme="minorHAnsi"/>
              </w:rPr>
              <w:t xml:space="preserve">1. </w:t>
            </w:r>
            <w:r w:rsidR="0042585D" w:rsidRPr="002A0222">
              <w:rPr>
                <w:rFonts w:asciiTheme="minorHAnsi" w:hAnsiTheme="minorHAnsi"/>
              </w:rPr>
              <w:t>Introduction</w:t>
            </w:r>
          </w:p>
        </w:tc>
        <w:tc>
          <w:tcPr>
            <w:tcW w:w="850" w:type="dxa"/>
            <w:tcBorders>
              <w:top w:val="single" w:sz="6" w:space="0" w:color="auto"/>
              <w:left w:val="single" w:sz="6" w:space="0" w:color="auto"/>
              <w:bottom w:val="single" w:sz="6" w:space="0" w:color="auto"/>
              <w:right w:val="single" w:sz="6" w:space="0" w:color="auto"/>
            </w:tcBorders>
          </w:tcPr>
          <w:p w14:paraId="68C8D7DE" w14:textId="77777777" w:rsidR="00D82675" w:rsidRPr="000E0A3E" w:rsidRDefault="008E12AB" w:rsidP="00D82675">
            <w:pPr>
              <w:rPr>
                <w:rFonts w:asciiTheme="minorHAnsi" w:hAnsiTheme="minorHAnsi" w:cs="Arial"/>
              </w:rPr>
            </w:pPr>
            <w:r>
              <w:rPr>
                <w:rFonts w:asciiTheme="minorHAnsi" w:hAnsiTheme="minorHAnsi" w:cs="Arial"/>
              </w:rPr>
              <w:t>3</w:t>
            </w:r>
          </w:p>
        </w:tc>
      </w:tr>
      <w:tr w:rsidR="00D82675" w:rsidRPr="000E0A3E" w14:paraId="4A9D9C84"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4CD3B323" w14:textId="77777777" w:rsidR="00D82675" w:rsidRPr="002A0222" w:rsidRDefault="00D82675" w:rsidP="0042585D">
            <w:pPr>
              <w:rPr>
                <w:rFonts w:asciiTheme="minorHAnsi" w:hAnsiTheme="minorHAnsi"/>
              </w:rPr>
            </w:pPr>
            <w:r w:rsidRPr="002A0222">
              <w:rPr>
                <w:rFonts w:asciiTheme="minorHAnsi" w:hAnsiTheme="minorHAnsi"/>
              </w:rPr>
              <w:t xml:space="preserve">2. </w:t>
            </w:r>
            <w:r w:rsidR="0042585D">
              <w:rPr>
                <w:rFonts w:asciiTheme="minorHAnsi" w:hAnsiTheme="minorHAnsi"/>
              </w:rPr>
              <w:t>The Licensing Objectives</w:t>
            </w:r>
          </w:p>
        </w:tc>
        <w:tc>
          <w:tcPr>
            <w:tcW w:w="850" w:type="dxa"/>
            <w:tcBorders>
              <w:top w:val="single" w:sz="6" w:space="0" w:color="auto"/>
              <w:left w:val="single" w:sz="6" w:space="0" w:color="auto"/>
              <w:bottom w:val="single" w:sz="6" w:space="0" w:color="auto"/>
              <w:right w:val="single" w:sz="6" w:space="0" w:color="auto"/>
            </w:tcBorders>
          </w:tcPr>
          <w:p w14:paraId="708C1F67" w14:textId="77777777" w:rsidR="00D82675" w:rsidRPr="000E0A3E" w:rsidRDefault="008E12AB" w:rsidP="00D82675">
            <w:pPr>
              <w:rPr>
                <w:rFonts w:asciiTheme="minorHAnsi" w:hAnsiTheme="minorHAnsi" w:cs="Arial"/>
              </w:rPr>
            </w:pPr>
            <w:r>
              <w:rPr>
                <w:rFonts w:asciiTheme="minorHAnsi" w:hAnsiTheme="minorHAnsi" w:cs="Arial"/>
              </w:rPr>
              <w:t>3</w:t>
            </w:r>
          </w:p>
        </w:tc>
      </w:tr>
      <w:tr w:rsidR="00D82675" w:rsidRPr="000E0A3E" w14:paraId="5EEA84E3"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1B8A5596" w14:textId="77777777" w:rsidR="00D82675" w:rsidRPr="002A0222" w:rsidRDefault="0042585D" w:rsidP="00D82675">
            <w:pPr>
              <w:rPr>
                <w:rFonts w:asciiTheme="minorHAnsi" w:hAnsiTheme="minorHAnsi"/>
              </w:rPr>
            </w:pPr>
            <w:r>
              <w:rPr>
                <w:rFonts w:asciiTheme="minorHAnsi" w:hAnsiTheme="minorHAnsi"/>
              </w:rPr>
              <w:t>3. The Local Area Profile</w:t>
            </w:r>
          </w:p>
        </w:tc>
        <w:tc>
          <w:tcPr>
            <w:tcW w:w="850" w:type="dxa"/>
            <w:tcBorders>
              <w:top w:val="single" w:sz="6" w:space="0" w:color="auto"/>
              <w:left w:val="single" w:sz="6" w:space="0" w:color="auto"/>
              <w:bottom w:val="single" w:sz="6" w:space="0" w:color="auto"/>
              <w:right w:val="single" w:sz="6" w:space="0" w:color="auto"/>
            </w:tcBorders>
          </w:tcPr>
          <w:p w14:paraId="250228F8" w14:textId="77777777" w:rsidR="00D82675" w:rsidRPr="000E0A3E" w:rsidRDefault="0042585D" w:rsidP="00D82675">
            <w:pPr>
              <w:rPr>
                <w:rFonts w:asciiTheme="minorHAnsi" w:hAnsiTheme="minorHAnsi" w:cs="Arial"/>
              </w:rPr>
            </w:pPr>
            <w:r>
              <w:rPr>
                <w:rFonts w:asciiTheme="minorHAnsi" w:hAnsiTheme="minorHAnsi" w:cs="Arial"/>
              </w:rPr>
              <w:t>4</w:t>
            </w:r>
          </w:p>
        </w:tc>
      </w:tr>
      <w:tr w:rsidR="0042585D" w:rsidRPr="000E0A3E" w14:paraId="420C3C35"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65F8EDA7" w14:textId="77777777" w:rsidR="0042585D" w:rsidRPr="002A0222" w:rsidRDefault="0042585D" w:rsidP="00D82675">
            <w:pPr>
              <w:rPr>
                <w:rFonts w:asciiTheme="minorHAnsi" w:hAnsiTheme="minorHAnsi"/>
              </w:rPr>
            </w:pPr>
            <w:r>
              <w:rPr>
                <w:rFonts w:asciiTheme="minorHAnsi" w:hAnsiTheme="minorHAnsi"/>
              </w:rPr>
              <w:t>4. Declaration</w:t>
            </w:r>
          </w:p>
        </w:tc>
        <w:tc>
          <w:tcPr>
            <w:tcW w:w="850" w:type="dxa"/>
            <w:tcBorders>
              <w:top w:val="single" w:sz="6" w:space="0" w:color="auto"/>
              <w:left w:val="single" w:sz="6" w:space="0" w:color="auto"/>
              <w:bottom w:val="single" w:sz="6" w:space="0" w:color="auto"/>
              <w:right w:val="single" w:sz="6" w:space="0" w:color="auto"/>
            </w:tcBorders>
          </w:tcPr>
          <w:p w14:paraId="19C1FCCE" w14:textId="77777777" w:rsidR="0042585D" w:rsidRDefault="0042585D" w:rsidP="00D82675">
            <w:pPr>
              <w:rPr>
                <w:rFonts w:asciiTheme="minorHAnsi" w:hAnsiTheme="minorHAnsi" w:cs="Arial"/>
              </w:rPr>
            </w:pPr>
            <w:r>
              <w:rPr>
                <w:rFonts w:asciiTheme="minorHAnsi" w:hAnsiTheme="minorHAnsi" w:cs="Arial"/>
              </w:rPr>
              <w:t>6</w:t>
            </w:r>
          </w:p>
        </w:tc>
      </w:tr>
      <w:tr w:rsidR="00D82675" w:rsidRPr="000E0A3E" w14:paraId="77F95410"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6A6EA122" w14:textId="77777777" w:rsidR="00D82675" w:rsidRPr="002A0222" w:rsidRDefault="0042585D" w:rsidP="00D82675">
            <w:pPr>
              <w:rPr>
                <w:rFonts w:asciiTheme="minorHAnsi" w:hAnsiTheme="minorHAnsi"/>
              </w:rPr>
            </w:pPr>
            <w:r>
              <w:rPr>
                <w:rFonts w:asciiTheme="minorHAnsi" w:hAnsiTheme="minorHAnsi"/>
              </w:rPr>
              <w:t>5</w:t>
            </w:r>
            <w:r w:rsidR="00D82675" w:rsidRPr="002A0222">
              <w:rPr>
                <w:rFonts w:asciiTheme="minorHAnsi" w:hAnsiTheme="minorHAnsi"/>
              </w:rPr>
              <w:t xml:space="preserve">. Licence Conditions and Codes of Practice </w:t>
            </w:r>
          </w:p>
        </w:tc>
        <w:tc>
          <w:tcPr>
            <w:tcW w:w="850" w:type="dxa"/>
            <w:tcBorders>
              <w:top w:val="single" w:sz="6" w:space="0" w:color="auto"/>
              <w:left w:val="single" w:sz="6" w:space="0" w:color="auto"/>
              <w:bottom w:val="single" w:sz="6" w:space="0" w:color="auto"/>
              <w:right w:val="single" w:sz="6" w:space="0" w:color="auto"/>
            </w:tcBorders>
          </w:tcPr>
          <w:p w14:paraId="31287410" w14:textId="77777777" w:rsidR="00D82675" w:rsidRPr="000E0A3E" w:rsidRDefault="0042585D" w:rsidP="00D82675">
            <w:pPr>
              <w:rPr>
                <w:rFonts w:asciiTheme="minorHAnsi" w:hAnsiTheme="minorHAnsi" w:cs="Arial"/>
              </w:rPr>
            </w:pPr>
            <w:r>
              <w:rPr>
                <w:rFonts w:asciiTheme="minorHAnsi" w:hAnsiTheme="minorHAnsi" w:cs="Arial"/>
              </w:rPr>
              <w:t>6</w:t>
            </w:r>
          </w:p>
        </w:tc>
      </w:tr>
      <w:tr w:rsidR="00D82675" w:rsidRPr="000E0A3E" w14:paraId="4C903B6D"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331AEA3E" w14:textId="77777777" w:rsidR="00D82675" w:rsidRPr="002A0222" w:rsidRDefault="0042585D" w:rsidP="00D82675">
            <w:pPr>
              <w:rPr>
                <w:rFonts w:asciiTheme="minorHAnsi" w:hAnsiTheme="minorHAnsi"/>
              </w:rPr>
            </w:pPr>
            <w:r>
              <w:rPr>
                <w:rFonts w:asciiTheme="minorHAnsi" w:hAnsiTheme="minorHAnsi"/>
              </w:rPr>
              <w:t>6</w:t>
            </w:r>
            <w:r w:rsidR="00D82675" w:rsidRPr="002A0222">
              <w:rPr>
                <w:rFonts w:asciiTheme="minorHAnsi" w:hAnsiTheme="minorHAnsi"/>
              </w:rPr>
              <w:t xml:space="preserve">. Risk Assessments and Area Profiles </w:t>
            </w:r>
          </w:p>
        </w:tc>
        <w:tc>
          <w:tcPr>
            <w:tcW w:w="850" w:type="dxa"/>
            <w:tcBorders>
              <w:top w:val="single" w:sz="6" w:space="0" w:color="auto"/>
              <w:left w:val="single" w:sz="6" w:space="0" w:color="auto"/>
              <w:bottom w:val="single" w:sz="6" w:space="0" w:color="auto"/>
              <w:right w:val="single" w:sz="6" w:space="0" w:color="auto"/>
            </w:tcBorders>
          </w:tcPr>
          <w:p w14:paraId="2A990CE3" w14:textId="77777777" w:rsidR="00D82675" w:rsidRPr="000E0A3E" w:rsidRDefault="0042585D" w:rsidP="00D82675">
            <w:pPr>
              <w:rPr>
                <w:rFonts w:asciiTheme="minorHAnsi" w:hAnsiTheme="minorHAnsi" w:cs="Arial"/>
              </w:rPr>
            </w:pPr>
            <w:r>
              <w:rPr>
                <w:rFonts w:asciiTheme="minorHAnsi" w:hAnsiTheme="minorHAnsi" w:cs="Arial"/>
              </w:rPr>
              <w:t>7</w:t>
            </w:r>
          </w:p>
        </w:tc>
      </w:tr>
      <w:tr w:rsidR="00D82675" w:rsidRPr="000E0A3E" w14:paraId="6A4E022A"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5444B211" w14:textId="77777777" w:rsidR="00D82675" w:rsidRPr="002A0222" w:rsidRDefault="0042585D" w:rsidP="00D82675">
            <w:pPr>
              <w:rPr>
                <w:rFonts w:asciiTheme="minorHAnsi" w:hAnsiTheme="minorHAnsi"/>
              </w:rPr>
            </w:pPr>
            <w:r>
              <w:rPr>
                <w:rFonts w:asciiTheme="minorHAnsi" w:hAnsiTheme="minorHAnsi"/>
              </w:rPr>
              <w:t>7</w:t>
            </w:r>
            <w:r w:rsidR="00D82675" w:rsidRPr="002A0222">
              <w:rPr>
                <w:rFonts w:asciiTheme="minorHAnsi" w:hAnsiTheme="minorHAnsi"/>
              </w:rPr>
              <w:t xml:space="preserve">. Responsible authorities </w:t>
            </w:r>
          </w:p>
        </w:tc>
        <w:tc>
          <w:tcPr>
            <w:tcW w:w="850" w:type="dxa"/>
            <w:tcBorders>
              <w:top w:val="single" w:sz="6" w:space="0" w:color="auto"/>
              <w:left w:val="single" w:sz="6" w:space="0" w:color="auto"/>
              <w:bottom w:val="single" w:sz="6" w:space="0" w:color="auto"/>
              <w:right w:val="single" w:sz="6" w:space="0" w:color="auto"/>
            </w:tcBorders>
          </w:tcPr>
          <w:p w14:paraId="6A701E79" w14:textId="77777777" w:rsidR="00D82675" w:rsidRPr="000E0A3E" w:rsidRDefault="0042585D" w:rsidP="00D82675">
            <w:pPr>
              <w:rPr>
                <w:rFonts w:asciiTheme="minorHAnsi" w:hAnsiTheme="minorHAnsi" w:cs="Arial"/>
              </w:rPr>
            </w:pPr>
            <w:r>
              <w:rPr>
                <w:rFonts w:asciiTheme="minorHAnsi" w:hAnsiTheme="minorHAnsi" w:cs="Arial"/>
              </w:rPr>
              <w:t>8</w:t>
            </w:r>
          </w:p>
        </w:tc>
      </w:tr>
      <w:tr w:rsidR="00D82675" w:rsidRPr="000E0A3E" w14:paraId="7E055C2D"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4DB5E8E9" w14:textId="77777777" w:rsidR="00D82675" w:rsidRPr="002A0222" w:rsidRDefault="0042585D" w:rsidP="00D82675">
            <w:pPr>
              <w:rPr>
                <w:rFonts w:asciiTheme="minorHAnsi" w:hAnsiTheme="minorHAnsi"/>
              </w:rPr>
            </w:pPr>
            <w:r>
              <w:rPr>
                <w:rFonts w:asciiTheme="minorHAnsi" w:hAnsiTheme="minorHAnsi"/>
              </w:rPr>
              <w:t>8</w:t>
            </w:r>
            <w:r w:rsidR="00D82675" w:rsidRPr="002A0222">
              <w:rPr>
                <w:rFonts w:asciiTheme="minorHAnsi" w:hAnsiTheme="minorHAnsi"/>
              </w:rPr>
              <w:t xml:space="preserve">. Interested parties </w:t>
            </w:r>
          </w:p>
        </w:tc>
        <w:tc>
          <w:tcPr>
            <w:tcW w:w="850" w:type="dxa"/>
            <w:tcBorders>
              <w:top w:val="single" w:sz="6" w:space="0" w:color="auto"/>
              <w:left w:val="single" w:sz="6" w:space="0" w:color="auto"/>
              <w:bottom w:val="single" w:sz="6" w:space="0" w:color="auto"/>
              <w:right w:val="single" w:sz="6" w:space="0" w:color="auto"/>
            </w:tcBorders>
          </w:tcPr>
          <w:p w14:paraId="56B522D0" w14:textId="77777777" w:rsidR="00D82675" w:rsidRPr="000E0A3E" w:rsidRDefault="0042585D" w:rsidP="00D82675">
            <w:pPr>
              <w:rPr>
                <w:rFonts w:asciiTheme="minorHAnsi" w:hAnsiTheme="minorHAnsi" w:cs="Arial"/>
              </w:rPr>
            </w:pPr>
            <w:r>
              <w:rPr>
                <w:rFonts w:asciiTheme="minorHAnsi" w:hAnsiTheme="minorHAnsi" w:cs="Arial"/>
              </w:rPr>
              <w:t>9</w:t>
            </w:r>
          </w:p>
        </w:tc>
      </w:tr>
      <w:tr w:rsidR="00D82675" w:rsidRPr="000E0A3E" w14:paraId="66E6F7C3"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2EAE29A7" w14:textId="77777777" w:rsidR="00D82675" w:rsidRPr="002A0222" w:rsidRDefault="0042585D" w:rsidP="00D82675">
            <w:pPr>
              <w:rPr>
                <w:rFonts w:asciiTheme="minorHAnsi" w:hAnsiTheme="minorHAnsi"/>
              </w:rPr>
            </w:pPr>
            <w:r>
              <w:rPr>
                <w:rFonts w:asciiTheme="minorHAnsi" w:hAnsiTheme="minorHAnsi"/>
              </w:rPr>
              <w:t>9</w:t>
            </w:r>
            <w:r w:rsidR="00D82675" w:rsidRPr="002A0222">
              <w:rPr>
                <w:rFonts w:asciiTheme="minorHAnsi" w:hAnsiTheme="minorHAnsi"/>
              </w:rPr>
              <w:t xml:space="preserve">. Exchange of information </w:t>
            </w:r>
          </w:p>
        </w:tc>
        <w:tc>
          <w:tcPr>
            <w:tcW w:w="850" w:type="dxa"/>
            <w:tcBorders>
              <w:top w:val="single" w:sz="6" w:space="0" w:color="auto"/>
              <w:left w:val="single" w:sz="6" w:space="0" w:color="auto"/>
              <w:bottom w:val="single" w:sz="6" w:space="0" w:color="auto"/>
              <w:right w:val="single" w:sz="6" w:space="0" w:color="auto"/>
            </w:tcBorders>
          </w:tcPr>
          <w:p w14:paraId="6A80B685" w14:textId="77777777" w:rsidR="00D82675" w:rsidRPr="000E0A3E" w:rsidRDefault="0042585D" w:rsidP="00D82675">
            <w:pPr>
              <w:rPr>
                <w:rFonts w:asciiTheme="minorHAnsi" w:hAnsiTheme="minorHAnsi" w:cs="Arial"/>
              </w:rPr>
            </w:pPr>
            <w:r>
              <w:rPr>
                <w:rFonts w:asciiTheme="minorHAnsi" w:hAnsiTheme="minorHAnsi" w:cs="Arial"/>
              </w:rPr>
              <w:t>10</w:t>
            </w:r>
          </w:p>
        </w:tc>
      </w:tr>
      <w:tr w:rsidR="00D82675" w:rsidRPr="000E0A3E" w14:paraId="56849A08"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45BBDFD0" w14:textId="77777777" w:rsidR="00D82675" w:rsidRPr="002A0222" w:rsidRDefault="0042585D" w:rsidP="00D82675">
            <w:pPr>
              <w:rPr>
                <w:rFonts w:asciiTheme="minorHAnsi" w:hAnsiTheme="minorHAnsi"/>
              </w:rPr>
            </w:pPr>
            <w:r>
              <w:rPr>
                <w:rFonts w:asciiTheme="minorHAnsi" w:hAnsiTheme="minorHAnsi"/>
              </w:rPr>
              <w:t>10</w:t>
            </w:r>
            <w:r w:rsidR="00D82675" w:rsidRPr="002A0222">
              <w:rPr>
                <w:rFonts w:asciiTheme="minorHAnsi" w:hAnsiTheme="minorHAnsi"/>
              </w:rPr>
              <w:t xml:space="preserve">. Enforcement </w:t>
            </w:r>
          </w:p>
        </w:tc>
        <w:tc>
          <w:tcPr>
            <w:tcW w:w="850" w:type="dxa"/>
            <w:tcBorders>
              <w:top w:val="single" w:sz="6" w:space="0" w:color="auto"/>
              <w:left w:val="single" w:sz="6" w:space="0" w:color="auto"/>
              <w:bottom w:val="single" w:sz="6" w:space="0" w:color="auto"/>
              <w:right w:val="single" w:sz="6" w:space="0" w:color="auto"/>
            </w:tcBorders>
          </w:tcPr>
          <w:p w14:paraId="5385FE96" w14:textId="77777777" w:rsidR="00D82675" w:rsidRPr="000E0A3E" w:rsidRDefault="0042585D" w:rsidP="00D82675">
            <w:pPr>
              <w:rPr>
                <w:rFonts w:asciiTheme="minorHAnsi" w:hAnsiTheme="minorHAnsi" w:cs="Arial"/>
              </w:rPr>
            </w:pPr>
            <w:r>
              <w:rPr>
                <w:rFonts w:asciiTheme="minorHAnsi" w:hAnsiTheme="minorHAnsi" w:cs="Arial"/>
              </w:rPr>
              <w:t>1</w:t>
            </w:r>
            <w:r w:rsidR="00413B67">
              <w:rPr>
                <w:rFonts w:asciiTheme="minorHAnsi" w:hAnsiTheme="minorHAnsi" w:cs="Arial"/>
              </w:rPr>
              <w:t>0</w:t>
            </w:r>
          </w:p>
        </w:tc>
      </w:tr>
      <w:tr w:rsidR="00D82675" w:rsidRPr="000E0A3E" w14:paraId="42346673" w14:textId="77777777" w:rsidTr="00C21506">
        <w:trPr>
          <w:trHeight w:val="284"/>
        </w:trPr>
        <w:tc>
          <w:tcPr>
            <w:tcW w:w="7655" w:type="dxa"/>
            <w:tcBorders>
              <w:top w:val="single" w:sz="6" w:space="0" w:color="auto"/>
              <w:left w:val="single" w:sz="6" w:space="0" w:color="auto"/>
              <w:bottom w:val="single" w:sz="6" w:space="0" w:color="auto"/>
              <w:right w:val="single" w:sz="6" w:space="0" w:color="auto"/>
            </w:tcBorders>
          </w:tcPr>
          <w:p w14:paraId="38160112" w14:textId="77777777" w:rsidR="00D82675" w:rsidRPr="002A0222" w:rsidRDefault="0042585D" w:rsidP="00D82675">
            <w:pPr>
              <w:rPr>
                <w:rFonts w:asciiTheme="minorHAnsi" w:hAnsiTheme="minorHAnsi"/>
              </w:rPr>
            </w:pPr>
            <w:r>
              <w:rPr>
                <w:rFonts w:asciiTheme="minorHAnsi" w:hAnsiTheme="minorHAnsi"/>
              </w:rPr>
              <w:t>11</w:t>
            </w:r>
            <w:r w:rsidR="00D82675" w:rsidRPr="002A0222">
              <w:rPr>
                <w:rFonts w:asciiTheme="minorHAnsi" w:hAnsiTheme="minorHAnsi"/>
              </w:rPr>
              <w:t xml:space="preserve">. Licensing authority functions </w:t>
            </w:r>
          </w:p>
        </w:tc>
        <w:tc>
          <w:tcPr>
            <w:tcW w:w="850" w:type="dxa"/>
            <w:tcBorders>
              <w:top w:val="single" w:sz="6" w:space="0" w:color="auto"/>
              <w:left w:val="single" w:sz="6" w:space="0" w:color="auto"/>
              <w:bottom w:val="single" w:sz="6" w:space="0" w:color="auto"/>
              <w:right w:val="single" w:sz="6" w:space="0" w:color="auto"/>
            </w:tcBorders>
          </w:tcPr>
          <w:p w14:paraId="3F33D30D" w14:textId="77777777" w:rsidR="00D82675" w:rsidRPr="000E0A3E" w:rsidRDefault="008E12AB" w:rsidP="00D82675">
            <w:pPr>
              <w:rPr>
                <w:rFonts w:asciiTheme="minorHAnsi" w:hAnsiTheme="minorHAnsi" w:cs="Arial"/>
              </w:rPr>
            </w:pPr>
            <w:r>
              <w:rPr>
                <w:rFonts w:asciiTheme="minorHAnsi" w:hAnsiTheme="minorHAnsi" w:cs="Arial"/>
              </w:rPr>
              <w:t>1</w:t>
            </w:r>
            <w:r w:rsidR="00413B67">
              <w:rPr>
                <w:rFonts w:asciiTheme="minorHAnsi" w:hAnsiTheme="minorHAnsi" w:cs="Arial"/>
              </w:rPr>
              <w:t>1</w:t>
            </w:r>
          </w:p>
        </w:tc>
      </w:tr>
      <w:tr w:rsidR="00D82675" w:rsidRPr="000E0A3E" w14:paraId="5A012A14" w14:textId="77777777">
        <w:tc>
          <w:tcPr>
            <w:tcW w:w="7655" w:type="dxa"/>
            <w:tcBorders>
              <w:top w:val="single" w:sz="6" w:space="0" w:color="auto"/>
              <w:left w:val="single" w:sz="6" w:space="0" w:color="auto"/>
              <w:bottom w:val="single" w:sz="6" w:space="0" w:color="auto"/>
              <w:right w:val="single" w:sz="6" w:space="0" w:color="auto"/>
            </w:tcBorders>
          </w:tcPr>
          <w:p w14:paraId="6F4B239D" w14:textId="77777777" w:rsidR="00D82675" w:rsidRPr="002A0222" w:rsidRDefault="0042585D" w:rsidP="00D82675">
            <w:pPr>
              <w:rPr>
                <w:rFonts w:asciiTheme="minorHAnsi" w:hAnsiTheme="minorHAnsi"/>
              </w:rPr>
            </w:pPr>
            <w:r>
              <w:rPr>
                <w:rFonts w:asciiTheme="minorHAnsi" w:hAnsiTheme="minorHAnsi"/>
              </w:rPr>
              <w:t>12</w:t>
            </w:r>
            <w:r w:rsidR="00413B67">
              <w:rPr>
                <w:rFonts w:asciiTheme="minorHAnsi" w:hAnsiTheme="minorHAnsi"/>
              </w:rPr>
              <w:t>. Public register</w:t>
            </w:r>
          </w:p>
        </w:tc>
        <w:tc>
          <w:tcPr>
            <w:tcW w:w="850" w:type="dxa"/>
            <w:tcBorders>
              <w:top w:val="single" w:sz="6" w:space="0" w:color="auto"/>
              <w:left w:val="single" w:sz="6" w:space="0" w:color="auto"/>
              <w:bottom w:val="single" w:sz="6" w:space="0" w:color="auto"/>
              <w:right w:val="single" w:sz="6" w:space="0" w:color="auto"/>
            </w:tcBorders>
          </w:tcPr>
          <w:p w14:paraId="30A23612" w14:textId="77777777" w:rsidR="00D82675" w:rsidRPr="000E0A3E" w:rsidRDefault="00413B67" w:rsidP="00D82675">
            <w:pPr>
              <w:rPr>
                <w:rFonts w:asciiTheme="minorHAnsi" w:hAnsiTheme="minorHAnsi" w:cs="Arial"/>
              </w:rPr>
            </w:pPr>
            <w:r>
              <w:rPr>
                <w:rFonts w:asciiTheme="minorHAnsi" w:hAnsiTheme="minorHAnsi" w:cs="Arial"/>
              </w:rPr>
              <w:t>12</w:t>
            </w:r>
          </w:p>
        </w:tc>
      </w:tr>
      <w:tr w:rsidR="00413B67" w:rsidRPr="000E0A3E" w14:paraId="6E1096C2" w14:textId="77777777">
        <w:tc>
          <w:tcPr>
            <w:tcW w:w="7655" w:type="dxa"/>
            <w:tcBorders>
              <w:top w:val="single" w:sz="6" w:space="0" w:color="auto"/>
              <w:left w:val="single" w:sz="6" w:space="0" w:color="auto"/>
              <w:bottom w:val="single" w:sz="6" w:space="0" w:color="auto"/>
              <w:right w:val="single" w:sz="6" w:space="0" w:color="auto"/>
            </w:tcBorders>
          </w:tcPr>
          <w:p w14:paraId="79B81D6D" w14:textId="77777777" w:rsidR="00413B67" w:rsidRDefault="00413B67" w:rsidP="00D82675">
            <w:pPr>
              <w:rPr>
                <w:rFonts w:asciiTheme="minorHAnsi" w:hAnsiTheme="minorHAnsi"/>
              </w:rPr>
            </w:pPr>
            <w:r>
              <w:rPr>
                <w:rFonts w:asciiTheme="minorHAnsi" w:hAnsiTheme="minorHAnsi"/>
              </w:rPr>
              <w:t>13. Appeals</w:t>
            </w:r>
          </w:p>
        </w:tc>
        <w:tc>
          <w:tcPr>
            <w:tcW w:w="850" w:type="dxa"/>
            <w:tcBorders>
              <w:top w:val="single" w:sz="6" w:space="0" w:color="auto"/>
              <w:left w:val="single" w:sz="6" w:space="0" w:color="auto"/>
              <w:bottom w:val="single" w:sz="6" w:space="0" w:color="auto"/>
              <w:right w:val="single" w:sz="6" w:space="0" w:color="auto"/>
            </w:tcBorders>
          </w:tcPr>
          <w:p w14:paraId="274DC879" w14:textId="77777777" w:rsidR="00413B67" w:rsidRDefault="00413B67" w:rsidP="00D82675">
            <w:pPr>
              <w:rPr>
                <w:rFonts w:asciiTheme="minorHAnsi" w:hAnsiTheme="minorHAnsi" w:cs="Arial"/>
              </w:rPr>
            </w:pPr>
            <w:r>
              <w:rPr>
                <w:rFonts w:asciiTheme="minorHAnsi" w:hAnsiTheme="minorHAnsi" w:cs="Arial"/>
              </w:rPr>
              <w:t>13</w:t>
            </w:r>
          </w:p>
        </w:tc>
      </w:tr>
      <w:tr w:rsidR="00F445A8" w:rsidRPr="000E0A3E" w14:paraId="472ACB12" w14:textId="77777777" w:rsidTr="00C91322">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D74714A" w14:textId="77777777" w:rsidR="00F445A8" w:rsidRPr="002A0222" w:rsidRDefault="00F445A8" w:rsidP="00DB293A">
            <w:pPr>
              <w:rPr>
                <w:rFonts w:asciiTheme="minorHAnsi" w:hAnsiTheme="minorHAnsi" w:cs="Arial"/>
              </w:rPr>
            </w:pPr>
            <w:r w:rsidRPr="002A0222">
              <w:rPr>
                <w:rFonts w:asciiTheme="minorHAnsi" w:hAnsiTheme="minorHAnsi"/>
                <w:b/>
              </w:rPr>
              <w:t>PART B – PREMISES LICENCES</w:t>
            </w:r>
          </w:p>
        </w:tc>
      </w:tr>
      <w:tr w:rsidR="00D82675" w:rsidRPr="000E0A3E" w14:paraId="6633EF24" w14:textId="77777777">
        <w:tc>
          <w:tcPr>
            <w:tcW w:w="7655" w:type="dxa"/>
            <w:tcBorders>
              <w:top w:val="single" w:sz="6" w:space="0" w:color="auto"/>
              <w:left w:val="single" w:sz="6" w:space="0" w:color="auto"/>
              <w:bottom w:val="single" w:sz="6" w:space="0" w:color="auto"/>
              <w:right w:val="single" w:sz="6" w:space="0" w:color="auto"/>
            </w:tcBorders>
          </w:tcPr>
          <w:p w14:paraId="4FBD4B4D" w14:textId="77777777" w:rsidR="00D82675" w:rsidRPr="002A0222" w:rsidRDefault="00D82675" w:rsidP="00D82675">
            <w:pPr>
              <w:rPr>
                <w:rFonts w:asciiTheme="minorHAnsi" w:hAnsiTheme="minorHAnsi"/>
              </w:rPr>
            </w:pPr>
            <w:r w:rsidRPr="002A0222">
              <w:rPr>
                <w:rFonts w:asciiTheme="minorHAnsi" w:hAnsiTheme="minorHAnsi"/>
              </w:rPr>
              <w:t xml:space="preserve">1. General principles </w:t>
            </w:r>
          </w:p>
        </w:tc>
        <w:tc>
          <w:tcPr>
            <w:tcW w:w="850" w:type="dxa"/>
            <w:tcBorders>
              <w:top w:val="single" w:sz="6" w:space="0" w:color="auto"/>
              <w:left w:val="single" w:sz="6" w:space="0" w:color="auto"/>
              <w:bottom w:val="single" w:sz="6" w:space="0" w:color="auto"/>
              <w:right w:val="single" w:sz="6" w:space="0" w:color="auto"/>
            </w:tcBorders>
          </w:tcPr>
          <w:p w14:paraId="2BFEBA0A" w14:textId="77777777" w:rsidR="00D82675" w:rsidRPr="000E0A3E" w:rsidRDefault="008E12AB" w:rsidP="00D82675">
            <w:pPr>
              <w:rPr>
                <w:rFonts w:asciiTheme="minorHAnsi" w:hAnsiTheme="minorHAnsi" w:cs="Arial"/>
              </w:rPr>
            </w:pPr>
            <w:r>
              <w:rPr>
                <w:rFonts w:asciiTheme="minorHAnsi" w:hAnsiTheme="minorHAnsi" w:cs="Arial"/>
              </w:rPr>
              <w:t>1</w:t>
            </w:r>
            <w:r w:rsidR="003D38C4">
              <w:rPr>
                <w:rFonts w:asciiTheme="minorHAnsi" w:hAnsiTheme="minorHAnsi" w:cs="Arial"/>
              </w:rPr>
              <w:t>4</w:t>
            </w:r>
          </w:p>
        </w:tc>
      </w:tr>
      <w:tr w:rsidR="00D82675" w:rsidRPr="000E0A3E" w14:paraId="477DB70C" w14:textId="77777777">
        <w:tc>
          <w:tcPr>
            <w:tcW w:w="7655" w:type="dxa"/>
            <w:tcBorders>
              <w:top w:val="single" w:sz="6" w:space="0" w:color="auto"/>
              <w:left w:val="single" w:sz="6" w:space="0" w:color="auto"/>
              <w:bottom w:val="single" w:sz="6" w:space="0" w:color="auto"/>
              <w:right w:val="single" w:sz="6" w:space="0" w:color="auto"/>
            </w:tcBorders>
          </w:tcPr>
          <w:p w14:paraId="716A2C4A" w14:textId="77777777" w:rsidR="00D82675" w:rsidRPr="002A0222" w:rsidRDefault="00D82675" w:rsidP="00D82675">
            <w:pPr>
              <w:rPr>
                <w:rFonts w:asciiTheme="minorHAnsi" w:hAnsiTheme="minorHAnsi"/>
              </w:rPr>
            </w:pPr>
            <w:r w:rsidRPr="002A0222">
              <w:rPr>
                <w:rFonts w:asciiTheme="minorHAnsi" w:hAnsiTheme="minorHAnsi"/>
              </w:rPr>
              <w:t xml:space="preserve">2. Reviews </w:t>
            </w:r>
          </w:p>
        </w:tc>
        <w:tc>
          <w:tcPr>
            <w:tcW w:w="850" w:type="dxa"/>
            <w:tcBorders>
              <w:top w:val="single" w:sz="6" w:space="0" w:color="auto"/>
              <w:left w:val="single" w:sz="6" w:space="0" w:color="auto"/>
              <w:bottom w:val="single" w:sz="6" w:space="0" w:color="auto"/>
              <w:right w:val="single" w:sz="6" w:space="0" w:color="auto"/>
            </w:tcBorders>
          </w:tcPr>
          <w:p w14:paraId="11320886" w14:textId="77777777" w:rsidR="00D82675" w:rsidRPr="000E0A3E" w:rsidRDefault="003D38C4" w:rsidP="00D82675">
            <w:pPr>
              <w:rPr>
                <w:rFonts w:asciiTheme="minorHAnsi" w:hAnsiTheme="minorHAnsi" w:cs="Arial"/>
              </w:rPr>
            </w:pPr>
            <w:r>
              <w:rPr>
                <w:rFonts w:asciiTheme="minorHAnsi" w:hAnsiTheme="minorHAnsi" w:cs="Arial"/>
              </w:rPr>
              <w:t>20</w:t>
            </w:r>
          </w:p>
        </w:tc>
      </w:tr>
      <w:tr w:rsidR="00D82675" w:rsidRPr="000E0A3E" w14:paraId="2DA5BF0A" w14:textId="77777777">
        <w:tc>
          <w:tcPr>
            <w:tcW w:w="7655" w:type="dxa"/>
            <w:tcBorders>
              <w:top w:val="single" w:sz="6" w:space="0" w:color="auto"/>
              <w:left w:val="single" w:sz="6" w:space="0" w:color="auto"/>
              <w:bottom w:val="single" w:sz="6" w:space="0" w:color="auto"/>
              <w:right w:val="single" w:sz="6" w:space="0" w:color="auto"/>
            </w:tcBorders>
          </w:tcPr>
          <w:p w14:paraId="3CE4344E" w14:textId="77777777" w:rsidR="00D82675" w:rsidRPr="002A0222" w:rsidRDefault="00D82675" w:rsidP="00D82675">
            <w:pPr>
              <w:rPr>
                <w:rFonts w:asciiTheme="minorHAnsi" w:hAnsiTheme="minorHAnsi"/>
              </w:rPr>
            </w:pPr>
            <w:r w:rsidRPr="002A0222">
              <w:rPr>
                <w:rFonts w:asciiTheme="minorHAnsi" w:hAnsiTheme="minorHAnsi"/>
              </w:rPr>
              <w:t xml:space="preserve">3. Provisional Statements </w:t>
            </w:r>
          </w:p>
        </w:tc>
        <w:tc>
          <w:tcPr>
            <w:tcW w:w="850" w:type="dxa"/>
            <w:tcBorders>
              <w:top w:val="single" w:sz="6" w:space="0" w:color="auto"/>
              <w:left w:val="single" w:sz="6" w:space="0" w:color="auto"/>
              <w:bottom w:val="single" w:sz="6" w:space="0" w:color="auto"/>
              <w:right w:val="single" w:sz="6" w:space="0" w:color="auto"/>
            </w:tcBorders>
          </w:tcPr>
          <w:p w14:paraId="19B77239" w14:textId="77777777" w:rsidR="00D82675" w:rsidRPr="000E0A3E" w:rsidRDefault="003D38C4" w:rsidP="00D82675">
            <w:pPr>
              <w:jc w:val="both"/>
              <w:rPr>
                <w:rFonts w:asciiTheme="minorHAnsi" w:hAnsiTheme="minorHAnsi" w:cs="Arial"/>
              </w:rPr>
            </w:pPr>
            <w:r>
              <w:rPr>
                <w:rFonts w:asciiTheme="minorHAnsi" w:hAnsiTheme="minorHAnsi" w:cs="Arial"/>
              </w:rPr>
              <w:t>22</w:t>
            </w:r>
          </w:p>
        </w:tc>
      </w:tr>
      <w:tr w:rsidR="00D82675" w:rsidRPr="000E0A3E" w14:paraId="6676CA5C" w14:textId="77777777">
        <w:tc>
          <w:tcPr>
            <w:tcW w:w="7655" w:type="dxa"/>
            <w:tcBorders>
              <w:top w:val="single" w:sz="6" w:space="0" w:color="auto"/>
              <w:left w:val="single" w:sz="6" w:space="0" w:color="auto"/>
              <w:bottom w:val="single" w:sz="6" w:space="0" w:color="auto"/>
              <w:right w:val="single" w:sz="6" w:space="0" w:color="auto"/>
            </w:tcBorders>
          </w:tcPr>
          <w:p w14:paraId="4A9E9D4D" w14:textId="77777777" w:rsidR="00D82675" w:rsidRPr="002A0222" w:rsidRDefault="00D82675" w:rsidP="00D82675">
            <w:pPr>
              <w:rPr>
                <w:rFonts w:asciiTheme="minorHAnsi" w:hAnsiTheme="minorHAnsi"/>
              </w:rPr>
            </w:pPr>
            <w:r w:rsidRPr="002A0222">
              <w:rPr>
                <w:rFonts w:asciiTheme="minorHAnsi" w:hAnsiTheme="minorHAnsi"/>
              </w:rPr>
              <w:t xml:space="preserve">4. Temporary Use Notices </w:t>
            </w:r>
          </w:p>
        </w:tc>
        <w:tc>
          <w:tcPr>
            <w:tcW w:w="850" w:type="dxa"/>
            <w:tcBorders>
              <w:top w:val="single" w:sz="6" w:space="0" w:color="auto"/>
              <w:left w:val="single" w:sz="6" w:space="0" w:color="auto"/>
              <w:bottom w:val="single" w:sz="6" w:space="0" w:color="auto"/>
              <w:right w:val="single" w:sz="6" w:space="0" w:color="auto"/>
            </w:tcBorders>
          </w:tcPr>
          <w:p w14:paraId="4205756E" w14:textId="77777777" w:rsidR="00D82675" w:rsidRPr="000E0A3E" w:rsidRDefault="003D38C4" w:rsidP="00D82675">
            <w:pPr>
              <w:jc w:val="both"/>
              <w:rPr>
                <w:rFonts w:asciiTheme="minorHAnsi" w:hAnsiTheme="minorHAnsi" w:cs="Arial"/>
              </w:rPr>
            </w:pPr>
            <w:r>
              <w:rPr>
                <w:rFonts w:asciiTheme="minorHAnsi" w:hAnsiTheme="minorHAnsi" w:cs="Arial"/>
              </w:rPr>
              <w:t>23</w:t>
            </w:r>
          </w:p>
        </w:tc>
      </w:tr>
      <w:tr w:rsidR="00D82675" w:rsidRPr="000E0A3E" w14:paraId="31CA9405" w14:textId="77777777">
        <w:tc>
          <w:tcPr>
            <w:tcW w:w="7655" w:type="dxa"/>
            <w:tcBorders>
              <w:top w:val="single" w:sz="6" w:space="0" w:color="auto"/>
              <w:left w:val="single" w:sz="6" w:space="0" w:color="auto"/>
              <w:bottom w:val="single" w:sz="6" w:space="0" w:color="auto"/>
              <w:right w:val="single" w:sz="6" w:space="0" w:color="auto"/>
            </w:tcBorders>
          </w:tcPr>
          <w:p w14:paraId="763E1D9C" w14:textId="77777777" w:rsidR="00D82675" w:rsidRPr="002A0222" w:rsidRDefault="00D82675" w:rsidP="00D82675">
            <w:pPr>
              <w:rPr>
                <w:rFonts w:asciiTheme="minorHAnsi" w:hAnsiTheme="minorHAnsi"/>
              </w:rPr>
            </w:pPr>
            <w:r w:rsidRPr="002A0222">
              <w:rPr>
                <w:rFonts w:asciiTheme="minorHAnsi" w:hAnsiTheme="minorHAnsi"/>
              </w:rPr>
              <w:t xml:space="preserve">5. Occasional Use Notices </w:t>
            </w:r>
          </w:p>
        </w:tc>
        <w:tc>
          <w:tcPr>
            <w:tcW w:w="850" w:type="dxa"/>
            <w:tcBorders>
              <w:top w:val="single" w:sz="6" w:space="0" w:color="auto"/>
              <w:left w:val="single" w:sz="6" w:space="0" w:color="auto"/>
              <w:bottom w:val="single" w:sz="6" w:space="0" w:color="auto"/>
              <w:right w:val="single" w:sz="6" w:space="0" w:color="auto"/>
            </w:tcBorders>
          </w:tcPr>
          <w:p w14:paraId="4802E2FB" w14:textId="77777777" w:rsidR="00D82675" w:rsidRPr="000E0A3E" w:rsidRDefault="008E12AB" w:rsidP="00D82675">
            <w:pPr>
              <w:jc w:val="both"/>
              <w:rPr>
                <w:rFonts w:asciiTheme="minorHAnsi" w:hAnsiTheme="minorHAnsi" w:cs="Arial"/>
              </w:rPr>
            </w:pPr>
            <w:r>
              <w:rPr>
                <w:rFonts w:asciiTheme="minorHAnsi" w:hAnsiTheme="minorHAnsi" w:cs="Arial"/>
              </w:rPr>
              <w:t>2</w:t>
            </w:r>
            <w:r w:rsidR="00413B67">
              <w:rPr>
                <w:rFonts w:asciiTheme="minorHAnsi" w:hAnsiTheme="minorHAnsi" w:cs="Arial"/>
              </w:rPr>
              <w:t>3</w:t>
            </w:r>
          </w:p>
        </w:tc>
      </w:tr>
      <w:tr w:rsidR="00D82675" w:rsidRPr="000E0A3E" w14:paraId="644D48D3" w14:textId="77777777">
        <w:tc>
          <w:tcPr>
            <w:tcW w:w="7655" w:type="dxa"/>
            <w:tcBorders>
              <w:top w:val="single" w:sz="6" w:space="0" w:color="auto"/>
              <w:left w:val="single" w:sz="6" w:space="0" w:color="auto"/>
              <w:bottom w:val="single" w:sz="6" w:space="0" w:color="auto"/>
              <w:right w:val="single" w:sz="6" w:space="0" w:color="auto"/>
            </w:tcBorders>
          </w:tcPr>
          <w:p w14:paraId="439D5FAE" w14:textId="77777777" w:rsidR="00D82675" w:rsidRPr="002A0222" w:rsidRDefault="00D82675" w:rsidP="00D82675">
            <w:pPr>
              <w:rPr>
                <w:rFonts w:asciiTheme="minorHAnsi" w:hAnsiTheme="minorHAnsi"/>
              </w:rPr>
            </w:pPr>
            <w:r w:rsidRPr="002A0222">
              <w:rPr>
                <w:rFonts w:asciiTheme="minorHAnsi" w:hAnsiTheme="minorHAnsi"/>
              </w:rPr>
              <w:t xml:space="preserve">6. Casinos </w:t>
            </w:r>
          </w:p>
        </w:tc>
        <w:tc>
          <w:tcPr>
            <w:tcW w:w="850" w:type="dxa"/>
            <w:tcBorders>
              <w:top w:val="single" w:sz="6" w:space="0" w:color="auto"/>
              <w:left w:val="single" w:sz="6" w:space="0" w:color="auto"/>
              <w:bottom w:val="single" w:sz="6" w:space="0" w:color="auto"/>
              <w:right w:val="single" w:sz="6" w:space="0" w:color="auto"/>
            </w:tcBorders>
          </w:tcPr>
          <w:p w14:paraId="076C6437" w14:textId="77777777" w:rsidR="00D82675" w:rsidRPr="000E0A3E" w:rsidRDefault="008E12AB" w:rsidP="00D82675">
            <w:pPr>
              <w:jc w:val="both"/>
              <w:rPr>
                <w:rFonts w:asciiTheme="minorHAnsi" w:hAnsiTheme="minorHAnsi" w:cs="Arial"/>
              </w:rPr>
            </w:pPr>
            <w:r>
              <w:rPr>
                <w:rFonts w:asciiTheme="minorHAnsi" w:hAnsiTheme="minorHAnsi" w:cs="Arial"/>
              </w:rPr>
              <w:t>2</w:t>
            </w:r>
            <w:r w:rsidR="007935F2">
              <w:rPr>
                <w:rFonts w:asciiTheme="minorHAnsi" w:hAnsiTheme="minorHAnsi" w:cs="Arial"/>
              </w:rPr>
              <w:t>4</w:t>
            </w:r>
          </w:p>
        </w:tc>
      </w:tr>
      <w:tr w:rsidR="00D82675" w:rsidRPr="000E0A3E" w14:paraId="79CC1802" w14:textId="77777777">
        <w:tc>
          <w:tcPr>
            <w:tcW w:w="7655" w:type="dxa"/>
            <w:tcBorders>
              <w:top w:val="single" w:sz="6" w:space="0" w:color="auto"/>
              <w:left w:val="single" w:sz="6" w:space="0" w:color="auto"/>
              <w:bottom w:val="single" w:sz="6" w:space="0" w:color="auto"/>
              <w:right w:val="single" w:sz="6" w:space="0" w:color="auto"/>
            </w:tcBorders>
          </w:tcPr>
          <w:p w14:paraId="03EFC55C" w14:textId="77777777" w:rsidR="00D82675" w:rsidRPr="002A0222" w:rsidRDefault="00D82675" w:rsidP="00D82675">
            <w:pPr>
              <w:rPr>
                <w:rFonts w:asciiTheme="minorHAnsi" w:hAnsiTheme="minorHAnsi"/>
              </w:rPr>
            </w:pPr>
            <w:r w:rsidRPr="002A0222">
              <w:rPr>
                <w:rFonts w:asciiTheme="minorHAnsi" w:hAnsiTheme="minorHAnsi"/>
              </w:rPr>
              <w:t xml:space="preserve">7. Bingo </w:t>
            </w:r>
          </w:p>
        </w:tc>
        <w:tc>
          <w:tcPr>
            <w:tcW w:w="850" w:type="dxa"/>
            <w:tcBorders>
              <w:top w:val="single" w:sz="6" w:space="0" w:color="auto"/>
              <w:left w:val="single" w:sz="6" w:space="0" w:color="auto"/>
              <w:bottom w:val="single" w:sz="6" w:space="0" w:color="auto"/>
              <w:right w:val="single" w:sz="6" w:space="0" w:color="auto"/>
            </w:tcBorders>
          </w:tcPr>
          <w:p w14:paraId="207313D2" w14:textId="77777777" w:rsidR="00D82675" w:rsidRPr="000E0A3E" w:rsidRDefault="008E12AB" w:rsidP="00D82675">
            <w:pPr>
              <w:jc w:val="both"/>
              <w:rPr>
                <w:rFonts w:asciiTheme="minorHAnsi" w:hAnsiTheme="minorHAnsi" w:cs="Arial"/>
              </w:rPr>
            </w:pPr>
            <w:r>
              <w:rPr>
                <w:rFonts w:asciiTheme="minorHAnsi" w:hAnsiTheme="minorHAnsi" w:cs="Arial"/>
              </w:rPr>
              <w:t>2</w:t>
            </w:r>
            <w:r w:rsidR="007935F2">
              <w:rPr>
                <w:rFonts w:asciiTheme="minorHAnsi" w:hAnsiTheme="minorHAnsi" w:cs="Arial"/>
              </w:rPr>
              <w:t>4</w:t>
            </w:r>
          </w:p>
        </w:tc>
      </w:tr>
      <w:tr w:rsidR="00D82675" w:rsidRPr="000E0A3E" w14:paraId="343CA79F" w14:textId="77777777">
        <w:tc>
          <w:tcPr>
            <w:tcW w:w="7655" w:type="dxa"/>
            <w:tcBorders>
              <w:top w:val="single" w:sz="6" w:space="0" w:color="auto"/>
              <w:left w:val="single" w:sz="6" w:space="0" w:color="auto"/>
              <w:bottom w:val="single" w:sz="6" w:space="0" w:color="auto"/>
              <w:right w:val="single" w:sz="6" w:space="0" w:color="auto"/>
            </w:tcBorders>
          </w:tcPr>
          <w:p w14:paraId="25C1F1D3" w14:textId="77777777" w:rsidR="00D82675" w:rsidRPr="002A0222" w:rsidRDefault="00D82675" w:rsidP="00D82675">
            <w:pPr>
              <w:rPr>
                <w:rFonts w:asciiTheme="minorHAnsi" w:hAnsiTheme="minorHAnsi"/>
              </w:rPr>
            </w:pPr>
            <w:r w:rsidRPr="002A0222">
              <w:rPr>
                <w:rFonts w:asciiTheme="minorHAnsi" w:hAnsiTheme="minorHAnsi"/>
              </w:rPr>
              <w:t xml:space="preserve">8. Betting premises </w:t>
            </w:r>
          </w:p>
        </w:tc>
        <w:tc>
          <w:tcPr>
            <w:tcW w:w="850" w:type="dxa"/>
            <w:tcBorders>
              <w:top w:val="single" w:sz="6" w:space="0" w:color="auto"/>
              <w:left w:val="single" w:sz="6" w:space="0" w:color="auto"/>
              <w:bottom w:val="single" w:sz="6" w:space="0" w:color="auto"/>
              <w:right w:val="single" w:sz="6" w:space="0" w:color="auto"/>
            </w:tcBorders>
          </w:tcPr>
          <w:p w14:paraId="1C66F11D" w14:textId="77777777" w:rsidR="00D82675" w:rsidRPr="000E0A3E" w:rsidRDefault="008E12AB" w:rsidP="00D82675">
            <w:pPr>
              <w:jc w:val="both"/>
              <w:rPr>
                <w:rFonts w:asciiTheme="minorHAnsi" w:hAnsiTheme="minorHAnsi" w:cs="Arial"/>
              </w:rPr>
            </w:pPr>
            <w:r>
              <w:rPr>
                <w:rFonts w:asciiTheme="minorHAnsi" w:hAnsiTheme="minorHAnsi" w:cs="Arial"/>
              </w:rPr>
              <w:t>2</w:t>
            </w:r>
            <w:r w:rsidR="00413B67">
              <w:rPr>
                <w:rFonts w:asciiTheme="minorHAnsi" w:hAnsiTheme="minorHAnsi" w:cs="Arial"/>
              </w:rPr>
              <w:t>4</w:t>
            </w:r>
          </w:p>
        </w:tc>
      </w:tr>
      <w:tr w:rsidR="00D82675" w:rsidRPr="000E0A3E" w14:paraId="7780A832" w14:textId="77777777">
        <w:tc>
          <w:tcPr>
            <w:tcW w:w="7655" w:type="dxa"/>
            <w:tcBorders>
              <w:top w:val="single" w:sz="6" w:space="0" w:color="auto"/>
              <w:left w:val="single" w:sz="6" w:space="0" w:color="auto"/>
              <w:bottom w:val="single" w:sz="6" w:space="0" w:color="auto"/>
              <w:right w:val="single" w:sz="6" w:space="0" w:color="auto"/>
            </w:tcBorders>
          </w:tcPr>
          <w:p w14:paraId="15F7608C" w14:textId="77777777" w:rsidR="00D82675" w:rsidRPr="002A0222" w:rsidRDefault="00D82675" w:rsidP="00D82675">
            <w:pPr>
              <w:rPr>
                <w:rFonts w:asciiTheme="minorHAnsi" w:hAnsiTheme="minorHAnsi"/>
              </w:rPr>
            </w:pPr>
            <w:r w:rsidRPr="002A0222">
              <w:rPr>
                <w:rFonts w:asciiTheme="minorHAnsi" w:hAnsiTheme="minorHAnsi"/>
              </w:rPr>
              <w:t xml:space="preserve">9. Tracks </w:t>
            </w:r>
          </w:p>
        </w:tc>
        <w:tc>
          <w:tcPr>
            <w:tcW w:w="850" w:type="dxa"/>
            <w:tcBorders>
              <w:top w:val="single" w:sz="6" w:space="0" w:color="auto"/>
              <w:left w:val="single" w:sz="6" w:space="0" w:color="auto"/>
              <w:bottom w:val="single" w:sz="6" w:space="0" w:color="auto"/>
              <w:right w:val="single" w:sz="6" w:space="0" w:color="auto"/>
            </w:tcBorders>
          </w:tcPr>
          <w:p w14:paraId="4E3F8FE8" w14:textId="77777777" w:rsidR="00D82675" w:rsidRPr="000E0A3E" w:rsidRDefault="008E12AB" w:rsidP="00D82675">
            <w:pPr>
              <w:jc w:val="both"/>
              <w:rPr>
                <w:rFonts w:asciiTheme="minorHAnsi" w:hAnsiTheme="minorHAnsi" w:cs="Arial"/>
              </w:rPr>
            </w:pPr>
            <w:r>
              <w:rPr>
                <w:rFonts w:asciiTheme="minorHAnsi" w:hAnsiTheme="minorHAnsi" w:cs="Arial"/>
              </w:rPr>
              <w:t>2</w:t>
            </w:r>
            <w:r w:rsidR="007935F2">
              <w:rPr>
                <w:rFonts w:asciiTheme="minorHAnsi" w:hAnsiTheme="minorHAnsi" w:cs="Arial"/>
              </w:rPr>
              <w:t>5</w:t>
            </w:r>
          </w:p>
        </w:tc>
      </w:tr>
      <w:tr w:rsidR="00D82675" w:rsidRPr="000E0A3E" w14:paraId="25738767" w14:textId="77777777">
        <w:tc>
          <w:tcPr>
            <w:tcW w:w="7655" w:type="dxa"/>
            <w:tcBorders>
              <w:top w:val="single" w:sz="6" w:space="0" w:color="auto"/>
              <w:left w:val="single" w:sz="6" w:space="0" w:color="auto"/>
              <w:bottom w:val="single" w:sz="6" w:space="0" w:color="auto"/>
              <w:right w:val="single" w:sz="6" w:space="0" w:color="auto"/>
            </w:tcBorders>
          </w:tcPr>
          <w:p w14:paraId="1DC17C1B" w14:textId="77777777" w:rsidR="00D82675" w:rsidRPr="002A0222" w:rsidRDefault="00D82675" w:rsidP="00D82675">
            <w:pPr>
              <w:rPr>
                <w:rFonts w:asciiTheme="minorHAnsi" w:hAnsiTheme="minorHAnsi"/>
              </w:rPr>
            </w:pPr>
            <w:r w:rsidRPr="002A0222">
              <w:rPr>
                <w:rFonts w:asciiTheme="minorHAnsi" w:hAnsiTheme="minorHAnsi"/>
              </w:rPr>
              <w:t xml:space="preserve">10. Adult Gaming Centres </w:t>
            </w:r>
          </w:p>
        </w:tc>
        <w:tc>
          <w:tcPr>
            <w:tcW w:w="850" w:type="dxa"/>
            <w:tcBorders>
              <w:top w:val="single" w:sz="6" w:space="0" w:color="auto"/>
              <w:left w:val="single" w:sz="6" w:space="0" w:color="auto"/>
              <w:bottom w:val="single" w:sz="6" w:space="0" w:color="auto"/>
              <w:right w:val="single" w:sz="6" w:space="0" w:color="auto"/>
            </w:tcBorders>
          </w:tcPr>
          <w:p w14:paraId="22C2C7B1" w14:textId="77777777" w:rsidR="00D82675" w:rsidRPr="000E0A3E" w:rsidRDefault="008E12AB" w:rsidP="00D82675">
            <w:pPr>
              <w:jc w:val="both"/>
              <w:rPr>
                <w:rFonts w:asciiTheme="minorHAnsi" w:hAnsiTheme="minorHAnsi" w:cs="Arial"/>
              </w:rPr>
            </w:pPr>
            <w:r>
              <w:rPr>
                <w:rFonts w:asciiTheme="minorHAnsi" w:hAnsiTheme="minorHAnsi" w:cs="Arial"/>
              </w:rPr>
              <w:t>2</w:t>
            </w:r>
            <w:r w:rsidR="00197B93">
              <w:rPr>
                <w:rFonts w:asciiTheme="minorHAnsi" w:hAnsiTheme="minorHAnsi" w:cs="Arial"/>
              </w:rPr>
              <w:t>6</w:t>
            </w:r>
          </w:p>
        </w:tc>
      </w:tr>
      <w:tr w:rsidR="00D82675" w:rsidRPr="000E0A3E" w14:paraId="089E4296" w14:textId="77777777">
        <w:tc>
          <w:tcPr>
            <w:tcW w:w="7655" w:type="dxa"/>
            <w:tcBorders>
              <w:top w:val="single" w:sz="6" w:space="0" w:color="auto"/>
              <w:left w:val="single" w:sz="6" w:space="0" w:color="auto"/>
              <w:bottom w:val="single" w:sz="6" w:space="0" w:color="auto"/>
              <w:right w:val="single" w:sz="6" w:space="0" w:color="auto"/>
            </w:tcBorders>
          </w:tcPr>
          <w:p w14:paraId="5C1E3370" w14:textId="77777777" w:rsidR="00D82675" w:rsidRPr="002A0222" w:rsidRDefault="00D82675" w:rsidP="00D82675">
            <w:pPr>
              <w:rPr>
                <w:rFonts w:asciiTheme="minorHAnsi" w:hAnsiTheme="minorHAnsi"/>
              </w:rPr>
            </w:pPr>
            <w:r w:rsidRPr="002A0222">
              <w:rPr>
                <w:rFonts w:asciiTheme="minorHAnsi" w:hAnsiTheme="minorHAnsi"/>
              </w:rPr>
              <w:t xml:space="preserve">11. (Licensed) Family Entertainment Centres </w:t>
            </w:r>
          </w:p>
        </w:tc>
        <w:tc>
          <w:tcPr>
            <w:tcW w:w="850" w:type="dxa"/>
            <w:tcBorders>
              <w:top w:val="single" w:sz="6" w:space="0" w:color="auto"/>
              <w:left w:val="single" w:sz="6" w:space="0" w:color="auto"/>
              <w:bottom w:val="single" w:sz="6" w:space="0" w:color="auto"/>
              <w:right w:val="single" w:sz="6" w:space="0" w:color="auto"/>
            </w:tcBorders>
          </w:tcPr>
          <w:p w14:paraId="0DA8324C" w14:textId="77777777" w:rsidR="00D82675" w:rsidRPr="000E0A3E" w:rsidRDefault="008E12AB" w:rsidP="00D82675">
            <w:pPr>
              <w:jc w:val="both"/>
              <w:rPr>
                <w:rFonts w:asciiTheme="minorHAnsi" w:hAnsiTheme="minorHAnsi" w:cs="Arial"/>
              </w:rPr>
            </w:pPr>
            <w:r>
              <w:rPr>
                <w:rFonts w:asciiTheme="minorHAnsi" w:hAnsiTheme="minorHAnsi" w:cs="Arial"/>
              </w:rPr>
              <w:t>2</w:t>
            </w:r>
            <w:r w:rsidR="007935F2">
              <w:rPr>
                <w:rFonts w:asciiTheme="minorHAnsi" w:hAnsiTheme="minorHAnsi" w:cs="Arial"/>
              </w:rPr>
              <w:t>7</w:t>
            </w:r>
          </w:p>
        </w:tc>
      </w:tr>
      <w:tr w:rsidR="00F445A8" w:rsidRPr="000E0A3E" w14:paraId="0B0D2AF7" w14:textId="77777777" w:rsidTr="00C91322">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6D3814" w14:textId="77777777" w:rsidR="00F445A8" w:rsidRPr="002A0222" w:rsidRDefault="00F445A8" w:rsidP="00D82675">
            <w:pPr>
              <w:jc w:val="both"/>
              <w:rPr>
                <w:rFonts w:asciiTheme="minorHAnsi" w:hAnsiTheme="minorHAnsi" w:cs="Arial"/>
              </w:rPr>
            </w:pPr>
            <w:r w:rsidRPr="002A0222">
              <w:rPr>
                <w:rFonts w:asciiTheme="minorHAnsi" w:hAnsiTheme="minorHAnsi" w:cs="Arial"/>
                <w:b/>
              </w:rPr>
              <w:t>PART C – PERMITS, TRAVELLING FAIRS AND SOCIETY LOTTERIES</w:t>
            </w:r>
          </w:p>
        </w:tc>
      </w:tr>
      <w:tr w:rsidR="00D82675" w:rsidRPr="000E0A3E" w14:paraId="0A9B9881" w14:textId="77777777">
        <w:tc>
          <w:tcPr>
            <w:tcW w:w="7655" w:type="dxa"/>
            <w:tcBorders>
              <w:top w:val="single" w:sz="6" w:space="0" w:color="auto"/>
              <w:left w:val="single" w:sz="6" w:space="0" w:color="auto"/>
              <w:bottom w:val="single" w:sz="6" w:space="0" w:color="auto"/>
              <w:right w:val="single" w:sz="6" w:space="0" w:color="auto"/>
            </w:tcBorders>
          </w:tcPr>
          <w:p w14:paraId="1335F517" w14:textId="77777777" w:rsidR="00D82675" w:rsidRPr="002A0222" w:rsidRDefault="00D82675" w:rsidP="00D82675">
            <w:pPr>
              <w:rPr>
                <w:rFonts w:asciiTheme="minorHAnsi" w:hAnsiTheme="minorHAnsi"/>
              </w:rPr>
            </w:pPr>
            <w:r w:rsidRPr="002A0222">
              <w:rPr>
                <w:rFonts w:asciiTheme="minorHAnsi" w:hAnsiTheme="minorHAnsi"/>
              </w:rPr>
              <w:t xml:space="preserve">1. Unlicensed Family Entertainment Centre gaming machine permits </w:t>
            </w:r>
          </w:p>
        </w:tc>
        <w:tc>
          <w:tcPr>
            <w:tcW w:w="850" w:type="dxa"/>
            <w:tcBorders>
              <w:top w:val="single" w:sz="6" w:space="0" w:color="auto"/>
              <w:left w:val="single" w:sz="6" w:space="0" w:color="auto"/>
              <w:bottom w:val="single" w:sz="6" w:space="0" w:color="auto"/>
              <w:right w:val="single" w:sz="6" w:space="0" w:color="auto"/>
            </w:tcBorders>
          </w:tcPr>
          <w:p w14:paraId="18081F0B" w14:textId="77777777" w:rsidR="00D82675" w:rsidRPr="000E0A3E" w:rsidRDefault="008E12AB" w:rsidP="00D82675">
            <w:pPr>
              <w:jc w:val="both"/>
              <w:rPr>
                <w:rFonts w:asciiTheme="minorHAnsi" w:hAnsiTheme="minorHAnsi" w:cs="Arial"/>
              </w:rPr>
            </w:pPr>
            <w:r>
              <w:rPr>
                <w:rFonts w:asciiTheme="minorHAnsi" w:hAnsiTheme="minorHAnsi" w:cs="Arial"/>
              </w:rPr>
              <w:t>2</w:t>
            </w:r>
            <w:r w:rsidR="00197B93">
              <w:rPr>
                <w:rFonts w:asciiTheme="minorHAnsi" w:hAnsiTheme="minorHAnsi" w:cs="Arial"/>
              </w:rPr>
              <w:t>8</w:t>
            </w:r>
          </w:p>
        </w:tc>
      </w:tr>
      <w:tr w:rsidR="00D82675" w:rsidRPr="000E0A3E" w14:paraId="12643738" w14:textId="77777777">
        <w:tc>
          <w:tcPr>
            <w:tcW w:w="7655" w:type="dxa"/>
            <w:tcBorders>
              <w:top w:val="single" w:sz="6" w:space="0" w:color="auto"/>
              <w:left w:val="single" w:sz="6" w:space="0" w:color="auto"/>
              <w:bottom w:val="single" w:sz="6" w:space="0" w:color="auto"/>
              <w:right w:val="single" w:sz="6" w:space="0" w:color="auto"/>
            </w:tcBorders>
          </w:tcPr>
          <w:p w14:paraId="0E36467D" w14:textId="77777777" w:rsidR="00D82675" w:rsidRPr="002A0222" w:rsidRDefault="00D82675" w:rsidP="00D82675">
            <w:pPr>
              <w:rPr>
                <w:rFonts w:asciiTheme="minorHAnsi" w:hAnsiTheme="minorHAnsi"/>
              </w:rPr>
            </w:pPr>
            <w:r w:rsidRPr="002A0222">
              <w:rPr>
                <w:rFonts w:asciiTheme="minorHAnsi" w:hAnsiTheme="minorHAnsi"/>
              </w:rPr>
              <w:t xml:space="preserve">2. Club Gaming Permits </w:t>
            </w:r>
          </w:p>
        </w:tc>
        <w:tc>
          <w:tcPr>
            <w:tcW w:w="850" w:type="dxa"/>
            <w:tcBorders>
              <w:top w:val="single" w:sz="6" w:space="0" w:color="auto"/>
              <w:left w:val="single" w:sz="6" w:space="0" w:color="auto"/>
              <w:bottom w:val="single" w:sz="6" w:space="0" w:color="auto"/>
              <w:right w:val="single" w:sz="6" w:space="0" w:color="auto"/>
            </w:tcBorders>
          </w:tcPr>
          <w:p w14:paraId="533AD0AC" w14:textId="77777777" w:rsidR="00D82675" w:rsidRPr="000E0A3E" w:rsidRDefault="00197B93" w:rsidP="00D82675">
            <w:pPr>
              <w:jc w:val="both"/>
              <w:rPr>
                <w:rFonts w:asciiTheme="minorHAnsi" w:hAnsiTheme="minorHAnsi" w:cs="Arial"/>
              </w:rPr>
            </w:pPr>
            <w:r>
              <w:rPr>
                <w:rFonts w:asciiTheme="minorHAnsi" w:hAnsiTheme="minorHAnsi" w:cs="Arial"/>
              </w:rPr>
              <w:t>29</w:t>
            </w:r>
          </w:p>
        </w:tc>
      </w:tr>
      <w:tr w:rsidR="00D82675" w:rsidRPr="000E0A3E" w14:paraId="5FB8D7E0" w14:textId="77777777">
        <w:tc>
          <w:tcPr>
            <w:tcW w:w="7655" w:type="dxa"/>
            <w:tcBorders>
              <w:top w:val="single" w:sz="6" w:space="0" w:color="auto"/>
              <w:left w:val="single" w:sz="6" w:space="0" w:color="auto"/>
              <w:bottom w:val="single" w:sz="6" w:space="0" w:color="auto"/>
              <w:right w:val="single" w:sz="6" w:space="0" w:color="auto"/>
            </w:tcBorders>
          </w:tcPr>
          <w:p w14:paraId="29A725EE" w14:textId="77777777" w:rsidR="00D82675" w:rsidRPr="002A0222" w:rsidRDefault="00D82675" w:rsidP="00D82675">
            <w:pPr>
              <w:rPr>
                <w:rFonts w:asciiTheme="minorHAnsi" w:hAnsiTheme="minorHAnsi"/>
              </w:rPr>
            </w:pPr>
            <w:r w:rsidRPr="002A0222">
              <w:rPr>
                <w:rFonts w:asciiTheme="minorHAnsi" w:hAnsiTheme="minorHAnsi"/>
              </w:rPr>
              <w:t xml:space="preserve">3. Club Machine Permits </w:t>
            </w:r>
          </w:p>
        </w:tc>
        <w:tc>
          <w:tcPr>
            <w:tcW w:w="850" w:type="dxa"/>
            <w:tcBorders>
              <w:top w:val="single" w:sz="6" w:space="0" w:color="auto"/>
              <w:left w:val="single" w:sz="6" w:space="0" w:color="auto"/>
              <w:bottom w:val="single" w:sz="6" w:space="0" w:color="auto"/>
              <w:right w:val="single" w:sz="6" w:space="0" w:color="auto"/>
            </w:tcBorders>
          </w:tcPr>
          <w:p w14:paraId="0C66D2FC" w14:textId="77777777" w:rsidR="00D82675" w:rsidRPr="000E0A3E" w:rsidRDefault="007935F2"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1</w:t>
            </w:r>
          </w:p>
        </w:tc>
      </w:tr>
      <w:tr w:rsidR="00D82675" w:rsidRPr="000E0A3E" w14:paraId="59733E8F" w14:textId="77777777">
        <w:tc>
          <w:tcPr>
            <w:tcW w:w="7655" w:type="dxa"/>
            <w:tcBorders>
              <w:top w:val="single" w:sz="6" w:space="0" w:color="auto"/>
              <w:left w:val="single" w:sz="6" w:space="0" w:color="auto"/>
              <w:bottom w:val="single" w:sz="6" w:space="0" w:color="auto"/>
              <w:right w:val="single" w:sz="6" w:space="0" w:color="auto"/>
            </w:tcBorders>
          </w:tcPr>
          <w:p w14:paraId="513E8D68" w14:textId="77777777" w:rsidR="00D82675" w:rsidRPr="002A0222" w:rsidRDefault="00D82675" w:rsidP="00D82675">
            <w:pPr>
              <w:rPr>
                <w:rFonts w:asciiTheme="minorHAnsi" w:hAnsiTheme="minorHAnsi"/>
              </w:rPr>
            </w:pPr>
            <w:r w:rsidRPr="002A0222">
              <w:rPr>
                <w:rFonts w:asciiTheme="minorHAnsi" w:hAnsiTheme="minorHAnsi"/>
              </w:rPr>
              <w:t xml:space="preserve">4. (Alcohol) Licensed premises gaming machine permits </w:t>
            </w:r>
          </w:p>
        </w:tc>
        <w:tc>
          <w:tcPr>
            <w:tcW w:w="850" w:type="dxa"/>
            <w:tcBorders>
              <w:top w:val="single" w:sz="6" w:space="0" w:color="auto"/>
              <w:left w:val="single" w:sz="6" w:space="0" w:color="auto"/>
              <w:bottom w:val="single" w:sz="6" w:space="0" w:color="auto"/>
              <w:right w:val="single" w:sz="6" w:space="0" w:color="auto"/>
            </w:tcBorders>
          </w:tcPr>
          <w:p w14:paraId="67C3B13C" w14:textId="77777777" w:rsidR="00D82675" w:rsidRPr="000E0A3E" w:rsidRDefault="007935F2"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2</w:t>
            </w:r>
          </w:p>
        </w:tc>
      </w:tr>
      <w:tr w:rsidR="00D82675" w:rsidRPr="000E0A3E" w14:paraId="5589B0F1" w14:textId="77777777">
        <w:tc>
          <w:tcPr>
            <w:tcW w:w="7655" w:type="dxa"/>
            <w:tcBorders>
              <w:top w:val="single" w:sz="6" w:space="0" w:color="auto"/>
              <w:left w:val="single" w:sz="6" w:space="0" w:color="auto"/>
              <w:bottom w:val="single" w:sz="6" w:space="0" w:color="auto"/>
              <w:right w:val="single" w:sz="6" w:space="0" w:color="auto"/>
            </w:tcBorders>
          </w:tcPr>
          <w:p w14:paraId="3533E624" w14:textId="77777777" w:rsidR="00D82675" w:rsidRPr="002A0222" w:rsidRDefault="00D82675" w:rsidP="00D82675">
            <w:pPr>
              <w:rPr>
                <w:rFonts w:asciiTheme="minorHAnsi" w:hAnsiTheme="minorHAnsi"/>
              </w:rPr>
            </w:pPr>
            <w:r w:rsidRPr="002A0222">
              <w:rPr>
                <w:rFonts w:asciiTheme="minorHAnsi" w:hAnsiTheme="minorHAnsi"/>
              </w:rPr>
              <w:t xml:space="preserve">5. Prize Gaming Permits </w:t>
            </w:r>
          </w:p>
        </w:tc>
        <w:tc>
          <w:tcPr>
            <w:tcW w:w="850" w:type="dxa"/>
            <w:tcBorders>
              <w:top w:val="single" w:sz="6" w:space="0" w:color="auto"/>
              <w:left w:val="single" w:sz="6" w:space="0" w:color="auto"/>
              <w:bottom w:val="single" w:sz="6" w:space="0" w:color="auto"/>
              <w:right w:val="single" w:sz="6" w:space="0" w:color="auto"/>
            </w:tcBorders>
          </w:tcPr>
          <w:p w14:paraId="2310C607" w14:textId="77777777" w:rsidR="00D82675" w:rsidRPr="000E0A3E" w:rsidRDefault="008E12AB"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4</w:t>
            </w:r>
          </w:p>
        </w:tc>
      </w:tr>
      <w:tr w:rsidR="00D82675" w:rsidRPr="000E0A3E" w14:paraId="3C90C19B" w14:textId="77777777">
        <w:tc>
          <w:tcPr>
            <w:tcW w:w="7655" w:type="dxa"/>
            <w:tcBorders>
              <w:top w:val="single" w:sz="6" w:space="0" w:color="auto"/>
              <w:left w:val="single" w:sz="6" w:space="0" w:color="auto"/>
              <w:bottom w:val="single" w:sz="6" w:space="0" w:color="auto"/>
              <w:right w:val="single" w:sz="6" w:space="0" w:color="auto"/>
            </w:tcBorders>
          </w:tcPr>
          <w:p w14:paraId="1E55E272" w14:textId="77777777" w:rsidR="00D82675" w:rsidRPr="002A0222" w:rsidRDefault="00D82675" w:rsidP="00D82675">
            <w:pPr>
              <w:rPr>
                <w:rFonts w:asciiTheme="minorHAnsi" w:hAnsiTheme="minorHAnsi"/>
              </w:rPr>
            </w:pPr>
            <w:r w:rsidRPr="002A0222">
              <w:rPr>
                <w:rFonts w:asciiTheme="minorHAnsi" w:hAnsiTheme="minorHAnsi"/>
              </w:rPr>
              <w:t xml:space="preserve">6. Travelling fairs </w:t>
            </w:r>
          </w:p>
        </w:tc>
        <w:tc>
          <w:tcPr>
            <w:tcW w:w="850" w:type="dxa"/>
            <w:tcBorders>
              <w:top w:val="single" w:sz="6" w:space="0" w:color="auto"/>
              <w:left w:val="single" w:sz="6" w:space="0" w:color="auto"/>
              <w:bottom w:val="single" w:sz="6" w:space="0" w:color="auto"/>
              <w:right w:val="single" w:sz="6" w:space="0" w:color="auto"/>
            </w:tcBorders>
          </w:tcPr>
          <w:p w14:paraId="5FDD0189" w14:textId="77777777" w:rsidR="00D82675" w:rsidRPr="000E0A3E" w:rsidRDefault="008E12AB"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5</w:t>
            </w:r>
          </w:p>
        </w:tc>
      </w:tr>
      <w:tr w:rsidR="00D82675" w:rsidRPr="000E0A3E" w14:paraId="086B5CC3" w14:textId="77777777">
        <w:tc>
          <w:tcPr>
            <w:tcW w:w="7655" w:type="dxa"/>
            <w:tcBorders>
              <w:top w:val="single" w:sz="6" w:space="0" w:color="auto"/>
              <w:left w:val="single" w:sz="6" w:space="0" w:color="auto"/>
              <w:bottom w:val="single" w:sz="6" w:space="0" w:color="auto"/>
              <w:right w:val="single" w:sz="6" w:space="0" w:color="auto"/>
            </w:tcBorders>
          </w:tcPr>
          <w:p w14:paraId="1860332C" w14:textId="77777777" w:rsidR="00D82675" w:rsidRPr="002A0222" w:rsidRDefault="00D82675" w:rsidP="00D82675">
            <w:pPr>
              <w:rPr>
                <w:rFonts w:asciiTheme="minorHAnsi" w:hAnsiTheme="minorHAnsi"/>
              </w:rPr>
            </w:pPr>
            <w:r w:rsidRPr="002A0222">
              <w:rPr>
                <w:rFonts w:asciiTheme="minorHAnsi" w:hAnsiTheme="minorHAnsi"/>
              </w:rPr>
              <w:t xml:space="preserve">7. Society Lotteries </w:t>
            </w:r>
          </w:p>
        </w:tc>
        <w:tc>
          <w:tcPr>
            <w:tcW w:w="850" w:type="dxa"/>
            <w:tcBorders>
              <w:top w:val="single" w:sz="6" w:space="0" w:color="auto"/>
              <w:left w:val="single" w:sz="6" w:space="0" w:color="auto"/>
              <w:bottom w:val="single" w:sz="6" w:space="0" w:color="auto"/>
              <w:right w:val="single" w:sz="6" w:space="0" w:color="auto"/>
            </w:tcBorders>
          </w:tcPr>
          <w:p w14:paraId="3D97ECFC" w14:textId="77777777" w:rsidR="00D82675" w:rsidRPr="000E0A3E" w:rsidRDefault="008E12AB"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5</w:t>
            </w:r>
          </w:p>
        </w:tc>
      </w:tr>
      <w:tr w:rsidR="00396C12" w:rsidRPr="000E0A3E" w14:paraId="35596FAF" w14:textId="77777777" w:rsidTr="00C91322">
        <w:trPr>
          <w:trHeight w:val="482"/>
        </w:trPr>
        <w:tc>
          <w:tcPr>
            <w:tcW w:w="85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D256D2" w14:textId="77777777" w:rsidR="00396C12" w:rsidRPr="000E0A3E" w:rsidRDefault="00396C12" w:rsidP="00D82675">
            <w:pPr>
              <w:jc w:val="both"/>
              <w:rPr>
                <w:rFonts w:asciiTheme="minorHAnsi" w:hAnsiTheme="minorHAnsi" w:cs="Arial"/>
              </w:rPr>
            </w:pPr>
            <w:r w:rsidRPr="002A0222">
              <w:rPr>
                <w:rFonts w:asciiTheme="minorHAnsi" w:hAnsiTheme="minorHAnsi"/>
                <w:b/>
              </w:rPr>
              <w:t>A</w:t>
            </w:r>
            <w:r>
              <w:rPr>
                <w:rFonts w:asciiTheme="minorHAnsi" w:hAnsiTheme="minorHAnsi"/>
                <w:b/>
              </w:rPr>
              <w:t>NNEXES</w:t>
            </w:r>
          </w:p>
        </w:tc>
      </w:tr>
      <w:tr w:rsidR="00D82675" w:rsidRPr="000E0A3E" w14:paraId="1CA62C73" w14:textId="77777777">
        <w:tc>
          <w:tcPr>
            <w:tcW w:w="7655" w:type="dxa"/>
            <w:tcBorders>
              <w:top w:val="single" w:sz="6" w:space="0" w:color="auto"/>
              <w:left w:val="single" w:sz="6" w:space="0" w:color="auto"/>
              <w:bottom w:val="single" w:sz="6" w:space="0" w:color="auto"/>
              <w:right w:val="single" w:sz="6" w:space="0" w:color="auto"/>
            </w:tcBorders>
          </w:tcPr>
          <w:p w14:paraId="431E6BA9" w14:textId="77777777" w:rsidR="00D82675" w:rsidRPr="008E3F8F" w:rsidRDefault="008E3F8F" w:rsidP="00D82675">
            <w:pPr>
              <w:rPr>
                <w:rFonts w:asciiTheme="minorHAnsi" w:hAnsiTheme="minorHAnsi"/>
              </w:rPr>
            </w:pPr>
            <w:r>
              <w:rPr>
                <w:rFonts w:asciiTheme="minorHAnsi" w:hAnsiTheme="minorHAnsi"/>
              </w:rPr>
              <w:t>Annex A – Delegation of Functions</w:t>
            </w:r>
          </w:p>
        </w:tc>
        <w:tc>
          <w:tcPr>
            <w:tcW w:w="850" w:type="dxa"/>
            <w:tcBorders>
              <w:top w:val="single" w:sz="6" w:space="0" w:color="auto"/>
              <w:left w:val="single" w:sz="6" w:space="0" w:color="auto"/>
              <w:bottom w:val="single" w:sz="6" w:space="0" w:color="auto"/>
              <w:right w:val="single" w:sz="6" w:space="0" w:color="auto"/>
            </w:tcBorders>
          </w:tcPr>
          <w:p w14:paraId="0114F922" w14:textId="77777777" w:rsidR="00D82675" w:rsidRPr="000E0A3E" w:rsidRDefault="008E12AB" w:rsidP="00D82675">
            <w:pPr>
              <w:jc w:val="both"/>
              <w:rPr>
                <w:rFonts w:asciiTheme="minorHAnsi" w:hAnsiTheme="minorHAnsi" w:cs="Arial"/>
              </w:rPr>
            </w:pPr>
            <w:r>
              <w:rPr>
                <w:rFonts w:asciiTheme="minorHAnsi" w:hAnsiTheme="minorHAnsi" w:cs="Arial"/>
              </w:rPr>
              <w:t>3</w:t>
            </w:r>
            <w:r w:rsidR="00197B93">
              <w:rPr>
                <w:rFonts w:asciiTheme="minorHAnsi" w:hAnsiTheme="minorHAnsi" w:cs="Arial"/>
              </w:rPr>
              <w:t>8</w:t>
            </w:r>
          </w:p>
        </w:tc>
      </w:tr>
      <w:tr w:rsidR="00D82675" w:rsidRPr="000E0A3E" w14:paraId="277224BD" w14:textId="77777777">
        <w:tc>
          <w:tcPr>
            <w:tcW w:w="7655" w:type="dxa"/>
            <w:tcBorders>
              <w:top w:val="single" w:sz="6" w:space="0" w:color="auto"/>
              <w:left w:val="single" w:sz="6" w:space="0" w:color="auto"/>
              <w:bottom w:val="single" w:sz="6" w:space="0" w:color="auto"/>
              <w:right w:val="single" w:sz="6" w:space="0" w:color="auto"/>
            </w:tcBorders>
          </w:tcPr>
          <w:p w14:paraId="2E03F9DE" w14:textId="77777777" w:rsidR="00D82675" w:rsidRPr="00D82675" w:rsidRDefault="008E3F8F" w:rsidP="00D82675">
            <w:pPr>
              <w:rPr>
                <w:rFonts w:asciiTheme="minorHAnsi" w:hAnsiTheme="minorHAnsi"/>
              </w:rPr>
            </w:pPr>
            <w:r>
              <w:rPr>
                <w:rFonts w:asciiTheme="minorHAnsi" w:hAnsiTheme="minorHAnsi"/>
              </w:rPr>
              <w:t>Annex B – List of Consultees</w:t>
            </w:r>
          </w:p>
        </w:tc>
        <w:tc>
          <w:tcPr>
            <w:tcW w:w="850" w:type="dxa"/>
            <w:tcBorders>
              <w:top w:val="single" w:sz="6" w:space="0" w:color="auto"/>
              <w:left w:val="single" w:sz="6" w:space="0" w:color="auto"/>
              <w:bottom w:val="single" w:sz="6" w:space="0" w:color="auto"/>
              <w:right w:val="single" w:sz="6" w:space="0" w:color="auto"/>
            </w:tcBorders>
          </w:tcPr>
          <w:p w14:paraId="69958091" w14:textId="77777777" w:rsidR="00D82675" w:rsidRPr="000E0A3E" w:rsidRDefault="00197B93" w:rsidP="00D82675">
            <w:pPr>
              <w:jc w:val="both"/>
              <w:rPr>
                <w:rFonts w:asciiTheme="minorHAnsi" w:hAnsiTheme="minorHAnsi" w:cs="Arial"/>
              </w:rPr>
            </w:pPr>
            <w:r>
              <w:rPr>
                <w:rFonts w:asciiTheme="minorHAnsi" w:hAnsiTheme="minorHAnsi" w:cs="Arial"/>
              </w:rPr>
              <w:t>39</w:t>
            </w:r>
          </w:p>
        </w:tc>
      </w:tr>
    </w:tbl>
    <w:p w14:paraId="60F83196" w14:textId="77777777" w:rsidR="00CC3D8C" w:rsidRDefault="00CC3D8C" w:rsidP="00915CB1">
      <w:pPr>
        <w:pStyle w:val="Heading1"/>
      </w:pPr>
      <w:r>
        <w:lastRenderedPageBreak/>
        <w:t>PART A</w:t>
      </w:r>
      <w:r w:rsidRPr="005C3478">
        <w:t xml:space="preserve"> – </w:t>
      </w:r>
      <w:r>
        <w:t>GENERAL</w:t>
      </w:r>
    </w:p>
    <w:p w14:paraId="2C9339E9" w14:textId="77777777" w:rsidR="00CC3D8C" w:rsidRDefault="00CC3D8C" w:rsidP="00EE57B6">
      <w:pPr>
        <w:jc w:val="both"/>
        <w:rPr>
          <w:rFonts w:asciiTheme="minorHAnsi" w:hAnsiTheme="minorHAnsi" w:cs="Arial"/>
          <w:b/>
          <w:bCs/>
        </w:rPr>
      </w:pPr>
    </w:p>
    <w:p w14:paraId="27216122" w14:textId="77777777" w:rsidR="00491295" w:rsidRPr="00C3715D" w:rsidRDefault="00491295" w:rsidP="00491295">
      <w:pPr>
        <w:rPr>
          <w:color w:val="7030A0"/>
        </w:rPr>
      </w:pPr>
      <w:r w:rsidRPr="00C3715D">
        <w:rPr>
          <w:rFonts w:asciiTheme="minorHAnsi" w:hAnsiTheme="minorHAnsi" w:cstheme="minorHAnsi"/>
          <w:b/>
          <w:color w:val="7030A0"/>
        </w:rPr>
        <w:t>1.</w:t>
      </w:r>
      <w:r w:rsidRPr="00C3715D">
        <w:rPr>
          <w:rFonts w:asciiTheme="minorHAnsi" w:hAnsiTheme="minorHAnsi" w:cstheme="minorHAnsi"/>
          <w:b/>
          <w:color w:val="7030A0"/>
        </w:rPr>
        <w:tab/>
      </w:r>
      <w:r w:rsidR="00C3715D" w:rsidRPr="00C3715D">
        <w:rPr>
          <w:rFonts w:asciiTheme="minorHAnsi" w:hAnsiTheme="minorHAnsi" w:cstheme="minorHAnsi"/>
          <w:b/>
          <w:color w:val="7030A0"/>
        </w:rPr>
        <w:t>INTRODUCTION</w:t>
      </w:r>
    </w:p>
    <w:p w14:paraId="469825C0" w14:textId="77777777" w:rsidR="00491295" w:rsidRPr="00491295" w:rsidRDefault="00491295" w:rsidP="00491295">
      <w:pPr>
        <w:jc w:val="both"/>
        <w:rPr>
          <w:rFonts w:asciiTheme="minorHAnsi" w:hAnsiTheme="minorHAnsi" w:cstheme="minorHAnsi"/>
          <w:i/>
        </w:rPr>
      </w:pPr>
    </w:p>
    <w:p w14:paraId="55ED0CC4" w14:textId="77777777" w:rsidR="00491295" w:rsidRPr="00C3715D" w:rsidRDefault="00491295" w:rsidP="00491295">
      <w:pPr>
        <w:jc w:val="both"/>
        <w:rPr>
          <w:rFonts w:asciiTheme="minorHAnsi" w:hAnsiTheme="minorHAnsi" w:cstheme="minorHAnsi"/>
        </w:rPr>
      </w:pPr>
      <w:r w:rsidRPr="00C3715D">
        <w:rPr>
          <w:rFonts w:asciiTheme="minorHAnsi" w:hAnsiTheme="minorHAnsi" w:cstheme="minorHAnsi"/>
        </w:rPr>
        <w:t xml:space="preserve">This Statement of Licensing Policy sets out the principles that </w:t>
      </w:r>
      <w:r w:rsidR="00543E9A" w:rsidRPr="00C3715D">
        <w:rPr>
          <w:rFonts w:asciiTheme="minorHAnsi" w:hAnsiTheme="minorHAnsi" w:cstheme="minorHAnsi"/>
        </w:rPr>
        <w:t>Broadland District</w:t>
      </w:r>
      <w:r w:rsidRPr="00C3715D">
        <w:rPr>
          <w:rFonts w:asciiTheme="minorHAnsi" w:hAnsiTheme="minorHAnsi" w:cstheme="minorHAnsi"/>
        </w:rPr>
        <w:t xml:space="preserve"> Council, as the Licensing Authority under the Gambling Act 2005 (referred to in this document as ‘the Act’), proposes to apply in discharging its functions to licen</w:t>
      </w:r>
      <w:r w:rsidR="00543E9A" w:rsidRPr="00C3715D">
        <w:rPr>
          <w:rFonts w:asciiTheme="minorHAnsi" w:hAnsiTheme="minorHAnsi" w:cstheme="minorHAnsi"/>
        </w:rPr>
        <w:t>c</w:t>
      </w:r>
      <w:r w:rsidRPr="00C3715D">
        <w:rPr>
          <w:rFonts w:asciiTheme="minorHAnsi" w:hAnsiTheme="minorHAnsi" w:cstheme="minorHAnsi"/>
        </w:rPr>
        <w:t xml:space="preserve">e premises for gambling under the Act as well as: </w:t>
      </w:r>
    </w:p>
    <w:p w14:paraId="020FA921" w14:textId="77777777" w:rsidR="00491295" w:rsidRPr="00C3715D" w:rsidRDefault="00491295" w:rsidP="009E7B5F">
      <w:pPr>
        <w:pStyle w:val="ListParagraph"/>
        <w:numPr>
          <w:ilvl w:val="0"/>
          <w:numId w:val="55"/>
        </w:numPr>
        <w:jc w:val="both"/>
        <w:rPr>
          <w:rFonts w:asciiTheme="minorHAnsi" w:hAnsiTheme="minorHAnsi" w:cstheme="minorHAnsi"/>
        </w:rPr>
      </w:pPr>
      <w:r w:rsidRPr="00C3715D">
        <w:rPr>
          <w:rFonts w:asciiTheme="minorHAnsi" w:hAnsiTheme="minorHAnsi" w:cstheme="minorHAnsi"/>
        </w:rPr>
        <w:t xml:space="preserve">Designating the body responsible for advising the Authority on the protection of children from harm; </w:t>
      </w:r>
    </w:p>
    <w:p w14:paraId="2DD7F603" w14:textId="77777777" w:rsidR="00491295" w:rsidRPr="00C3715D" w:rsidRDefault="00491295" w:rsidP="009E7B5F">
      <w:pPr>
        <w:pStyle w:val="ListParagraph"/>
        <w:numPr>
          <w:ilvl w:val="0"/>
          <w:numId w:val="56"/>
        </w:numPr>
        <w:jc w:val="both"/>
        <w:rPr>
          <w:rFonts w:asciiTheme="minorHAnsi" w:hAnsiTheme="minorHAnsi" w:cstheme="minorHAnsi"/>
        </w:rPr>
      </w:pPr>
      <w:r w:rsidRPr="00C3715D">
        <w:rPr>
          <w:rFonts w:asciiTheme="minorHAnsi" w:hAnsiTheme="minorHAnsi" w:cstheme="minorHAnsi"/>
        </w:rPr>
        <w:t xml:space="preserve">Determining whether or not a person is an “Interested Party”; </w:t>
      </w:r>
    </w:p>
    <w:p w14:paraId="51058C36" w14:textId="77777777" w:rsidR="00491295" w:rsidRPr="00C3715D" w:rsidRDefault="00491295" w:rsidP="009E7B5F">
      <w:pPr>
        <w:pStyle w:val="ListParagraph"/>
        <w:numPr>
          <w:ilvl w:val="0"/>
          <w:numId w:val="56"/>
        </w:numPr>
        <w:jc w:val="both"/>
        <w:rPr>
          <w:rFonts w:asciiTheme="minorHAnsi" w:hAnsiTheme="minorHAnsi" w:cstheme="minorHAnsi"/>
          <w:b/>
          <w:bCs/>
        </w:rPr>
      </w:pPr>
      <w:r w:rsidRPr="00C3715D">
        <w:rPr>
          <w:rFonts w:asciiTheme="minorHAnsi" w:hAnsiTheme="minorHAnsi" w:cstheme="minorHAnsi"/>
        </w:rPr>
        <w:t xml:space="preserve">Exchanging information with the Gambling Commission and others; and </w:t>
      </w:r>
    </w:p>
    <w:p w14:paraId="5CE0CA28" w14:textId="77777777" w:rsidR="00491295" w:rsidRPr="00C3715D" w:rsidRDefault="00491295" w:rsidP="009E7B5F">
      <w:pPr>
        <w:pStyle w:val="ListParagraph"/>
        <w:numPr>
          <w:ilvl w:val="0"/>
          <w:numId w:val="56"/>
        </w:numPr>
        <w:jc w:val="both"/>
        <w:rPr>
          <w:rFonts w:asciiTheme="minorHAnsi" w:hAnsiTheme="minorHAnsi" w:cstheme="minorHAnsi"/>
          <w:b/>
          <w:bCs/>
        </w:rPr>
      </w:pPr>
      <w:r w:rsidRPr="00C3715D">
        <w:rPr>
          <w:rFonts w:asciiTheme="minorHAnsi" w:hAnsiTheme="minorHAnsi" w:cstheme="minorHAnsi"/>
        </w:rPr>
        <w:t xml:space="preserve">Inspecting premises and instituting proceedings for offences under the Act. </w:t>
      </w:r>
    </w:p>
    <w:p w14:paraId="36B858DE" w14:textId="77777777" w:rsidR="00491295" w:rsidRPr="00C3715D" w:rsidRDefault="00491295" w:rsidP="00491295">
      <w:pPr>
        <w:rPr>
          <w:rFonts w:asciiTheme="minorHAnsi" w:hAnsiTheme="minorHAnsi" w:cstheme="minorHAnsi"/>
        </w:rPr>
      </w:pPr>
    </w:p>
    <w:p w14:paraId="59360B8C" w14:textId="77777777" w:rsidR="00491295" w:rsidRPr="00C3715D" w:rsidRDefault="00491295" w:rsidP="00491295">
      <w:pPr>
        <w:rPr>
          <w:rFonts w:asciiTheme="minorHAnsi" w:hAnsiTheme="minorHAnsi" w:cstheme="minorHAnsi"/>
          <w:b/>
          <w:bCs/>
        </w:rPr>
      </w:pPr>
      <w:r w:rsidRPr="00C3715D">
        <w:rPr>
          <w:rFonts w:asciiTheme="minorHAnsi" w:hAnsiTheme="minorHAnsi" w:cstheme="minorHAnsi"/>
        </w:rPr>
        <w:t>It should be noted that this policy may, from time to time, be affected by revised guidance issued by the Gambling Commission or as a result of Court judgements made.</w:t>
      </w:r>
    </w:p>
    <w:p w14:paraId="0965DDF8" w14:textId="77777777" w:rsidR="00491295" w:rsidRPr="00C3715D" w:rsidRDefault="00491295" w:rsidP="00EE57B6">
      <w:pPr>
        <w:jc w:val="both"/>
        <w:rPr>
          <w:rFonts w:asciiTheme="minorHAnsi" w:hAnsiTheme="minorHAnsi" w:cs="Arial"/>
          <w:b/>
          <w:bCs/>
          <w:color w:val="7030A0"/>
        </w:rPr>
      </w:pPr>
    </w:p>
    <w:p w14:paraId="240119FC" w14:textId="77777777" w:rsidR="00AA5E42" w:rsidRPr="00C3715D" w:rsidRDefault="00C3715D" w:rsidP="00C3715D">
      <w:pPr>
        <w:pStyle w:val="ListParagraph"/>
        <w:numPr>
          <w:ilvl w:val="0"/>
          <w:numId w:val="57"/>
        </w:numPr>
        <w:ind w:left="709" w:hanging="709"/>
        <w:jc w:val="both"/>
        <w:rPr>
          <w:rFonts w:asciiTheme="minorHAnsi" w:hAnsiTheme="minorHAnsi" w:cs="Arial"/>
          <w:b/>
          <w:bCs/>
          <w:color w:val="7030A0"/>
        </w:rPr>
      </w:pPr>
      <w:r w:rsidRPr="00C3715D">
        <w:rPr>
          <w:rFonts w:asciiTheme="minorHAnsi" w:hAnsiTheme="minorHAnsi" w:cs="Arial"/>
          <w:b/>
          <w:bCs/>
          <w:color w:val="7030A0"/>
        </w:rPr>
        <w:t>THE LICENSING OBJECTIVES</w:t>
      </w:r>
    </w:p>
    <w:p w14:paraId="594E9670" w14:textId="77777777" w:rsidR="00C3715D" w:rsidRPr="00491295" w:rsidRDefault="00C3715D" w:rsidP="00C3715D">
      <w:pPr>
        <w:pStyle w:val="ListParagraph"/>
        <w:ind w:left="284"/>
        <w:jc w:val="both"/>
        <w:rPr>
          <w:rFonts w:asciiTheme="minorHAnsi" w:hAnsiTheme="minorHAnsi" w:cs="Arial"/>
          <w:b/>
          <w:bCs/>
        </w:rPr>
      </w:pPr>
    </w:p>
    <w:p w14:paraId="36EE21E0" w14:textId="77777777" w:rsidR="00F21C56" w:rsidRDefault="001C3E41" w:rsidP="00EE57B6">
      <w:pPr>
        <w:jc w:val="both"/>
        <w:rPr>
          <w:rFonts w:asciiTheme="minorHAnsi" w:hAnsiTheme="minorHAnsi" w:cs="Arial"/>
        </w:rPr>
      </w:pPr>
      <w:r w:rsidRPr="000E0A3E">
        <w:rPr>
          <w:rFonts w:asciiTheme="minorHAnsi" w:hAnsiTheme="minorHAnsi" w:cs="Arial"/>
        </w:rPr>
        <w:t xml:space="preserve">In exercising most of </w:t>
      </w:r>
      <w:r w:rsidR="00F21C56">
        <w:rPr>
          <w:rFonts w:asciiTheme="minorHAnsi" w:hAnsiTheme="minorHAnsi" w:cs="Arial"/>
        </w:rPr>
        <w:t xml:space="preserve">its </w:t>
      </w:r>
      <w:r w:rsidRPr="000E0A3E">
        <w:rPr>
          <w:rFonts w:asciiTheme="minorHAnsi" w:hAnsiTheme="minorHAnsi" w:cs="Arial"/>
        </w:rPr>
        <w:t>functions under the Gambling Act 2005</w:t>
      </w:r>
      <w:r w:rsidR="00F21C56">
        <w:rPr>
          <w:rFonts w:asciiTheme="minorHAnsi" w:hAnsiTheme="minorHAnsi" w:cs="Arial"/>
        </w:rPr>
        <w:t xml:space="preserve"> (The Act), the Licensing Authority must</w:t>
      </w:r>
      <w:r w:rsidRPr="000E0A3E">
        <w:rPr>
          <w:rFonts w:asciiTheme="minorHAnsi" w:hAnsiTheme="minorHAnsi" w:cs="Arial"/>
        </w:rPr>
        <w:t xml:space="preserve"> have regard to the licensing objectives as set out in section 1 of the Act.  </w:t>
      </w:r>
    </w:p>
    <w:p w14:paraId="68966A63" w14:textId="77777777" w:rsidR="001C3E41" w:rsidRDefault="001C3E41" w:rsidP="00EE57B6">
      <w:pPr>
        <w:jc w:val="both"/>
        <w:rPr>
          <w:rFonts w:asciiTheme="minorHAnsi" w:hAnsiTheme="minorHAnsi" w:cs="Arial"/>
        </w:rPr>
      </w:pPr>
      <w:r w:rsidRPr="000E0A3E">
        <w:rPr>
          <w:rFonts w:asciiTheme="minorHAnsi" w:hAnsiTheme="minorHAnsi" w:cs="Arial"/>
        </w:rPr>
        <w:t>The licensing objectives are:</w:t>
      </w:r>
    </w:p>
    <w:p w14:paraId="6D7C33E6" w14:textId="77777777" w:rsidR="00F21C56" w:rsidRPr="000E0A3E" w:rsidRDefault="00F21C56" w:rsidP="00EE57B6">
      <w:pPr>
        <w:jc w:val="both"/>
        <w:rPr>
          <w:rFonts w:asciiTheme="minorHAnsi" w:hAnsiTheme="minorHAnsi" w:cs="Arial"/>
        </w:rPr>
      </w:pPr>
    </w:p>
    <w:p w14:paraId="50DFF9E3" w14:textId="77777777" w:rsidR="00F556D1" w:rsidRDefault="00F556D1" w:rsidP="009E7B5F">
      <w:pPr>
        <w:pStyle w:val="ListParagraph"/>
        <w:numPr>
          <w:ilvl w:val="0"/>
          <w:numId w:val="39"/>
        </w:numPr>
        <w:tabs>
          <w:tab w:val="left" w:pos="360"/>
        </w:tabs>
        <w:ind w:left="709"/>
        <w:jc w:val="both"/>
        <w:rPr>
          <w:rFonts w:asciiTheme="minorHAnsi" w:hAnsiTheme="minorHAnsi" w:cs="Arial"/>
          <w:b/>
        </w:rPr>
      </w:pPr>
      <w:r w:rsidRPr="00F556D1">
        <w:rPr>
          <w:rFonts w:asciiTheme="minorHAnsi" w:hAnsiTheme="minorHAnsi" w:cs="Arial"/>
          <w:b/>
        </w:rPr>
        <w:t>Preventing gambling from being a source of crime or disorder, being associated with crime or disorder, or being used to support crime;</w:t>
      </w:r>
    </w:p>
    <w:p w14:paraId="3B8252B4" w14:textId="77777777" w:rsidR="00F556D1" w:rsidRDefault="00F556D1" w:rsidP="00F556D1">
      <w:pPr>
        <w:pStyle w:val="ListParagraph"/>
        <w:tabs>
          <w:tab w:val="left" w:pos="360"/>
        </w:tabs>
        <w:ind w:left="709"/>
        <w:jc w:val="both"/>
        <w:rPr>
          <w:rFonts w:asciiTheme="minorHAnsi" w:hAnsiTheme="minorHAnsi" w:cs="Arial"/>
          <w:b/>
        </w:rPr>
      </w:pPr>
    </w:p>
    <w:p w14:paraId="11ABAA0C" w14:textId="77777777" w:rsidR="00F556D1" w:rsidRDefault="00F556D1" w:rsidP="009E7B5F">
      <w:pPr>
        <w:pStyle w:val="ListParagraph"/>
        <w:numPr>
          <w:ilvl w:val="0"/>
          <w:numId w:val="39"/>
        </w:numPr>
        <w:tabs>
          <w:tab w:val="left" w:pos="360"/>
        </w:tabs>
        <w:ind w:left="709"/>
        <w:jc w:val="both"/>
        <w:rPr>
          <w:rFonts w:asciiTheme="minorHAnsi" w:hAnsiTheme="minorHAnsi" w:cs="Arial"/>
          <w:b/>
        </w:rPr>
      </w:pPr>
      <w:r w:rsidRPr="00F556D1">
        <w:rPr>
          <w:rFonts w:asciiTheme="minorHAnsi" w:hAnsiTheme="minorHAnsi" w:cs="Arial"/>
          <w:b/>
        </w:rPr>
        <w:t>Ensuring that gambling is conducted in a fair and open way;</w:t>
      </w:r>
    </w:p>
    <w:p w14:paraId="01A73BFF" w14:textId="77777777" w:rsidR="00F556D1" w:rsidRPr="00F556D1" w:rsidRDefault="00F556D1" w:rsidP="00F556D1">
      <w:pPr>
        <w:pStyle w:val="ListParagraph"/>
        <w:rPr>
          <w:rFonts w:asciiTheme="minorHAnsi" w:hAnsiTheme="minorHAnsi" w:cs="Arial"/>
          <w:b/>
        </w:rPr>
      </w:pPr>
    </w:p>
    <w:p w14:paraId="07B54A81" w14:textId="77777777" w:rsidR="00F556D1" w:rsidRPr="00F556D1" w:rsidRDefault="00F556D1" w:rsidP="009E7B5F">
      <w:pPr>
        <w:pStyle w:val="ListParagraph"/>
        <w:numPr>
          <w:ilvl w:val="0"/>
          <w:numId w:val="39"/>
        </w:numPr>
        <w:tabs>
          <w:tab w:val="left" w:pos="360"/>
        </w:tabs>
        <w:ind w:left="709"/>
        <w:jc w:val="both"/>
        <w:rPr>
          <w:rFonts w:asciiTheme="minorHAnsi" w:hAnsiTheme="minorHAnsi" w:cs="Arial"/>
          <w:b/>
        </w:rPr>
      </w:pPr>
      <w:r w:rsidRPr="00F556D1">
        <w:rPr>
          <w:rFonts w:asciiTheme="minorHAnsi" w:hAnsiTheme="minorHAnsi" w:cs="Arial"/>
          <w:b/>
        </w:rPr>
        <w:t>Protecting children and other vulnerable persons from being harmed</w:t>
      </w:r>
      <w:r>
        <w:rPr>
          <w:rFonts w:asciiTheme="minorHAnsi" w:hAnsiTheme="minorHAnsi" w:cs="Arial"/>
          <w:b/>
        </w:rPr>
        <w:t xml:space="preserve"> </w:t>
      </w:r>
      <w:r w:rsidRPr="00F556D1">
        <w:rPr>
          <w:rFonts w:asciiTheme="minorHAnsi" w:hAnsiTheme="minorHAnsi" w:cs="Arial"/>
          <w:b/>
        </w:rPr>
        <w:t>or exploited by gambling.</w:t>
      </w:r>
    </w:p>
    <w:p w14:paraId="50F7F86D" w14:textId="77777777" w:rsidR="001C3E41" w:rsidRPr="000E0A3E" w:rsidRDefault="001C3E41" w:rsidP="00EE57B6">
      <w:pPr>
        <w:jc w:val="both"/>
        <w:rPr>
          <w:rFonts w:asciiTheme="minorHAnsi" w:hAnsiTheme="minorHAnsi" w:cs="Arial"/>
        </w:rPr>
      </w:pPr>
    </w:p>
    <w:p w14:paraId="54025077" w14:textId="77777777" w:rsidR="001C3E41" w:rsidRPr="000E0A3E" w:rsidRDefault="00F21C56" w:rsidP="00EE57B6">
      <w:pPr>
        <w:jc w:val="both"/>
        <w:rPr>
          <w:rFonts w:asciiTheme="minorHAnsi" w:hAnsiTheme="minorHAnsi" w:cs="Arial"/>
        </w:rPr>
      </w:pPr>
      <w:r>
        <w:rPr>
          <w:rFonts w:asciiTheme="minorHAnsi" w:hAnsiTheme="minorHAnsi" w:cs="Arial"/>
        </w:rPr>
        <w:t xml:space="preserve">The </w:t>
      </w:r>
      <w:r w:rsidR="001C3E41" w:rsidRPr="000E0A3E">
        <w:rPr>
          <w:rFonts w:asciiTheme="minorHAnsi" w:hAnsiTheme="minorHAnsi" w:cs="Arial"/>
        </w:rPr>
        <w:t xml:space="preserve">Gambling Commission has stated: “The requirement in relation to children is explicitly to protect them from being harmed or exploited by gambling”.  </w:t>
      </w:r>
    </w:p>
    <w:p w14:paraId="77D5C5BC" w14:textId="77777777" w:rsidR="001C3E41" w:rsidRPr="000E0A3E" w:rsidRDefault="001C3E41" w:rsidP="00EE57B6">
      <w:pPr>
        <w:jc w:val="both"/>
        <w:rPr>
          <w:rFonts w:asciiTheme="minorHAnsi" w:hAnsiTheme="minorHAnsi" w:cs="Arial"/>
        </w:rPr>
      </w:pPr>
    </w:p>
    <w:p w14:paraId="5F0FBBB3" w14:textId="77777777" w:rsidR="001C3E41" w:rsidRPr="000E0A3E" w:rsidRDefault="00F21C56" w:rsidP="00EE57B6">
      <w:pPr>
        <w:jc w:val="both"/>
        <w:rPr>
          <w:rFonts w:asciiTheme="minorHAnsi" w:hAnsiTheme="minorHAnsi" w:cs="Arial"/>
        </w:rPr>
      </w:pPr>
      <w:r>
        <w:rPr>
          <w:rFonts w:asciiTheme="minorHAnsi" w:hAnsiTheme="minorHAnsi" w:cs="Arial"/>
        </w:rPr>
        <w:t>In accordance with</w:t>
      </w:r>
      <w:r w:rsidR="001C3E41" w:rsidRPr="000E0A3E">
        <w:rPr>
          <w:rFonts w:asciiTheme="minorHAnsi" w:hAnsiTheme="minorHAnsi" w:cs="Arial"/>
        </w:rPr>
        <w:t xml:space="preserve"> Section 153</w:t>
      </w:r>
      <w:r>
        <w:rPr>
          <w:rFonts w:asciiTheme="minorHAnsi" w:hAnsiTheme="minorHAnsi" w:cs="Arial"/>
        </w:rPr>
        <w:t xml:space="preserve"> of the Act</w:t>
      </w:r>
      <w:r w:rsidR="001C3E41" w:rsidRPr="000E0A3E">
        <w:rPr>
          <w:rFonts w:asciiTheme="minorHAnsi" w:hAnsiTheme="minorHAnsi" w:cs="Arial"/>
        </w:rPr>
        <w:t>, in making decisions about premises licences and temporary use notices</w:t>
      </w:r>
      <w:r>
        <w:rPr>
          <w:rFonts w:asciiTheme="minorHAnsi" w:hAnsiTheme="minorHAnsi" w:cs="Arial"/>
        </w:rPr>
        <w:t>, The Licensing Authority should</w:t>
      </w:r>
      <w:r w:rsidR="001C3E41" w:rsidRPr="000E0A3E">
        <w:rPr>
          <w:rFonts w:asciiTheme="minorHAnsi" w:hAnsiTheme="minorHAnsi" w:cs="Arial"/>
        </w:rPr>
        <w:t xml:space="preserve"> </w:t>
      </w:r>
      <w:r w:rsidR="001C3E41" w:rsidRPr="00F21C56">
        <w:rPr>
          <w:rFonts w:asciiTheme="minorHAnsi" w:hAnsiTheme="minorHAnsi" w:cs="Arial"/>
          <w:b/>
        </w:rPr>
        <w:t>aim to permit</w:t>
      </w:r>
      <w:r w:rsidR="001C3E41" w:rsidRPr="000E0A3E">
        <w:rPr>
          <w:rFonts w:asciiTheme="minorHAnsi" w:hAnsiTheme="minorHAnsi" w:cs="Arial"/>
        </w:rPr>
        <w:t xml:space="preserve"> the use of premises for gambling in so far as it thinks it</w:t>
      </w:r>
      <w:r w:rsidR="002F05C8" w:rsidRPr="000E0A3E">
        <w:rPr>
          <w:rFonts w:asciiTheme="minorHAnsi" w:hAnsiTheme="minorHAnsi" w:cs="Arial"/>
        </w:rPr>
        <w:t xml:space="preserve"> is</w:t>
      </w:r>
      <w:r w:rsidR="001C3E41" w:rsidRPr="000E0A3E">
        <w:rPr>
          <w:rFonts w:asciiTheme="minorHAnsi" w:hAnsiTheme="minorHAnsi" w:cs="Arial"/>
        </w:rPr>
        <w:t>:</w:t>
      </w:r>
    </w:p>
    <w:p w14:paraId="79A0AC59" w14:textId="77777777" w:rsidR="001C3E41" w:rsidRPr="000E0A3E" w:rsidRDefault="001C3E41" w:rsidP="00A82C21">
      <w:pPr>
        <w:numPr>
          <w:ilvl w:val="0"/>
          <w:numId w:val="1"/>
        </w:numPr>
        <w:tabs>
          <w:tab w:val="left" w:pos="360"/>
        </w:tabs>
        <w:jc w:val="both"/>
        <w:rPr>
          <w:rFonts w:asciiTheme="minorHAnsi" w:hAnsiTheme="minorHAnsi" w:cs="Arial"/>
        </w:rPr>
      </w:pPr>
      <w:r w:rsidRPr="000E0A3E">
        <w:rPr>
          <w:rFonts w:asciiTheme="minorHAnsi" w:hAnsiTheme="minorHAnsi" w:cs="Arial"/>
        </w:rPr>
        <w:t>in accordance with any relevant code of practice issued by the Gambling Commission</w:t>
      </w:r>
      <w:r w:rsidR="009E3AF7" w:rsidRPr="000E0A3E">
        <w:rPr>
          <w:rFonts w:asciiTheme="minorHAnsi" w:hAnsiTheme="minorHAnsi" w:cs="Arial"/>
        </w:rPr>
        <w:t xml:space="preserve"> </w:t>
      </w:r>
    </w:p>
    <w:p w14:paraId="2400C8DF" w14:textId="77777777" w:rsidR="001C3E41" w:rsidRPr="000E0A3E" w:rsidRDefault="001C3E41" w:rsidP="00A82C21">
      <w:pPr>
        <w:numPr>
          <w:ilvl w:val="0"/>
          <w:numId w:val="1"/>
        </w:numPr>
        <w:jc w:val="both"/>
        <w:rPr>
          <w:rFonts w:asciiTheme="minorHAnsi" w:hAnsiTheme="minorHAnsi" w:cs="Arial"/>
        </w:rPr>
      </w:pPr>
      <w:r w:rsidRPr="000E0A3E">
        <w:rPr>
          <w:rFonts w:asciiTheme="minorHAnsi" w:hAnsiTheme="minorHAnsi" w:cs="Arial"/>
        </w:rPr>
        <w:t>in accordance with any relevant guidance issued by the Gambling Commission</w:t>
      </w:r>
      <w:r w:rsidR="009E3AF7" w:rsidRPr="000E0A3E">
        <w:rPr>
          <w:rFonts w:asciiTheme="minorHAnsi" w:hAnsiTheme="minorHAnsi" w:cs="Arial"/>
        </w:rPr>
        <w:t xml:space="preserve"> </w:t>
      </w:r>
    </w:p>
    <w:p w14:paraId="4D26D446" w14:textId="77777777" w:rsidR="001C3E41" w:rsidRPr="000E0A3E" w:rsidRDefault="001C3E41" w:rsidP="00A82C21">
      <w:pPr>
        <w:numPr>
          <w:ilvl w:val="0"/>
          <w:numId w:val="1"/>
        </w:numPr>
        <w:jc w:val="both"/>
        <w:rPr>
          <w:rFonts w:asciiTheme="minorHAnsi" w:hAnsiTheme="minorHAnsi" w:cs="Arial"/>
        </w:rPr>
      </w:pPr>
      <w:r w:rsidRPr="000E0A3E">
        <w:rPr>
          <w:rFonts w:asciiTheme="minorHAnsi" w:hAnsiTheme="minorHAnsi" w:cs="Arial"/>
        </w:rPr>
        <w:t>reasonably consistent with the licensing objective</w:t>
      </w:r>
      <w:r w:rsidR="002F05C8" w:rsidRPr="000E0A3E">
        <w:rPr>
          <w:rFonts w:asciiTheme="minorHAnsi" w:hAnsiTheme="minorHAnsi" w:cs="Arial"/>
        </w:rPr>
        <w:t>s</w:t>
      </w:r>
      <w:r w:rsidR="0016072A">
        <w:rPr>
          <w:rFonts w:asciiTheme="minorHAnsi" w:hAnsiTheme="minorHAnsi" w:cs="Arial"/>
        </w:rPr>
        <w:t xml:space="preserve"> subject to the two points above</w:t>
      </w:r>
      <w:r w:rsidR="00F21C56">
        <w:rPr>
          <w:rFonts w:asciiTheme="minorHAnsi" w:hAnsiTheme="minorHAnsi" w:cs="Arial"/>
        </w:rPr>
        <w:t xml:space="preserve">; </w:t>
      </w:r>
      <w:r w:rsidRPr="000E0A3E">
        <w:rPr>
          <w:rFonts w:asciiTheme="minorHAnsi" w:hAnsiTheme="minorHAnsi" w:cs="Arial"/>
        </w:rPr>
        <w:t>and</w:t>
      </w:r>
    </w:p>
    <w:p w14:paraId="65AA6349" w14:textId="77777777" w:rsidR="001C3E41" w:rsidRPr="000E0A3E" w:rsidRDefault="001C3E41" w:rsidP="00A82C21">
      <w:pPr>
        <w:numPr>
          <w:ilvl w:val="0"/>
          <w:numId w:val="1"/>
        </w:numPr>
        <w:jc w:val="both"/>
        <w:rPr>
          <w:rFonts w:asciiTheme="minorHAnsi" w:hAnsiTheme="minorHAnsi" w:cs="Arial"/>
        </w:rPr>
      </w:pPr>
      <w:r w:rsidRPr="000E0A3E">
        <w:rPr>
          <w:rFonts w:asciiTheme="minorHAnsi" w:hAnsiTheme="minorHAnsi" w:cs="Arial"/>
        </w:rPr>
        <w:t xml:space="preserve">in accordance with the </w:t>
      </w:r>
      <w:r w:rsidR="00F21C56">
        <w:rPr>
          <w:rFonts w:asciiTheme="minorHAnsi" w:hAnsiTheme="minorHAnsi" w:cs="Arial"/>
        </w:rPr>
        <w:t>A</w:t>
      </w:r>
      <w:r w:rsidRPr="000E0A3E">
        <w:rPr>
          <w:rFonts w:asciiTheme="minorHAnsi" w:hAnsiTheme="minorHAnsi" w:cs="Arial"/>
        </w:rPr>
        <w:t xml:space="preserve">uthority’s </w:t>
      </w:r>
      <w:r w:rsidR="00F21C56">
        <w:rPr>
          <w:rFonts w:asciiTheme="minorHAnsi" w:hAnsiTheme="minorHAnsi" w:cs="Arial"/>
        </w:rPr>
        <w:t>S</w:t>
      </w:r>
      <w:r w:rsidRPr="000E0A3E">
        <w:rPr>
          <w:rFonts w:asciiTheme="minorHAnsi" w:hAnsiTheme="minorHAnsi" w:cs="Arial"/>
        </w:rPr>
        <w:t xml:space="preserve">tatement of </w:t>
      </w:r>
      <w:r w:rsidR="00F21C56">
        <w:rPr>
          <w:rFonts w:asciiTheme="minorHAnsi" w:hAnsiTheme="minorHAnsi" w:cs="Arial"/>
        </w:rPr>
        <w:t>Principles</w:t>
      </w:r>
      <w:r w:rsidR="0016072A">
        <w:rPr>
          <w:rFonts w:asciiTheme="minorHAnsi" w:hAnsiTheme="minorHAnsi" w:cs="Arial"/>
        </w:rPr>
        <w:t>, subject to the three points above.</w:t>
      </w:r>
    </w:p>
    <w:p w14:paraId="54AFC9E6" w14:textId="77777777" w:rsidR="001C3E41" w:rsidRDefault="001C3E41" w:rsidP="00EE57B6">
      <w:pPr>
        <w:jc w:val="both"/>
        <w:rPr>
          <w:rFonts w:asciiTheme="minorHAnsi" w:hAnsiTheme="minorHAnsi" w:cs="Arial"/>
          <w:color w:val="7030A0"/>
        </w:rPr>
      </w:pPr>
    </w:p>
    <w:p w14:paraId="76E16959" w14:textId="77777777" w:rsidR="00413B67" w:rsidRPr="00C3715D" w:rsidRDefault="00413B67" w:rsidP="00EE57B6">
      <w:pPr>
        <w:jc w:val="both"/>
        <w:rPr>
          <w:rFonts w:asciiTheme="minorHAnsi" w:hAnsiTheme="minorHAnsi" w:cs="Arial"/>
          <w:color w:val="7030A0"/>
        </w:rPr>
      </w:pPr>
    </w:p>
    <w:p w14:paraId="409371A5" w14:textId="77777777" w:rsidR="00F758C0" w:rsidRPr="00C3715D" w:rsidRDefault="00C3715D" w:rsidP="00C3715D">
      <w:pPr>
        <w:pStyle w:val="ListParagraph"/>
        <w:numPr>
          <w:ilvl w:val="0"/>
          <w:numId w:val="38"/>
        </w:numPr>
        <w:ind w:hanging="720"/>
        <w:jc w:val="both"/>
        <w:rPr>
          <w:rFonts w:asciiTheme="minorHAnsi" w:hAnsiTheme="minorHAnsi" w:cs="Arial"/>
          <w:b/>
          <w:bCs/>
          <w:color w:val="7030A0"/>
        </w:rPr>
      </w:pPr>
      <w:r w:rsidRPr="00C3715D">
        <w:rPr>
          <w:rFonts w:asciiTheme="minorHAnsi" w:hAnsiTheme="minorHAnsi" w:cs="Arial"/>
          <w:b/>
          <w:bCs/>
          <w:color w:val="7030A0"/>
        </w:rPr>
        <w:lastRenderedPageBreak/>
        <w:t>THE LOCAL AREA PROFILE</w:t>
      </w:r>
    </w:p>
    <w:p w14:paraId="737B9996" w14:textId="77777777" w:rsidR="00491295" w:rsidRPr="00491295" w:rsidRDefault="00491295" w:rsidP="00491295">
      <w:pPr>
        <w:jc w:val="both"/>
        <w:rPr>
          <w:rFonts w:asciiTheme="minorHAnsi" w:hAnsiTheme="minorHAnsi" w:cs="Arial"/>
          <w:b/>
          <w:bCs/>
        </w:rPr>
      </w:pPr>
    </w:p>
    <w:p w14:paraId="67BFF6BE" w14:textId="77777777" w:rsidR="00D208CC" w:rsidRPr="00D208CC" w:rsidRDefault="00D208CC" w:rsidP="00D208CC">
      <w:pPr>
        <w:widowControl/>
        <w:autoSpaceDE/>
        <w:autoSpaceDN/>
        <w:adjustRightInd/>
        <w:spacing w:after="160" w:line="259" w:lineRule="auto"/>
        <w:contextualSpacing/>
        <w:rPr>
          <w:rFonts w:asciiTheme="minorHAnsi" w:eastAsiaTheme="minorHAnsi" w:hAnsiTheme="minorHAnsi" w:cstheme="minorBidi"/>
          <w:lang w:eastAsia="en-US"/>
        </w:rPr>
      </w:pPr>
      <w:r w:rsidRPr="00D208CC">
        <w:rPr>
          <w:rFonts w:asciiTheme="minorHAnsi" w:eastAsiaTheme="minorHAnsi" w:hAnsiTheme="minorHAnsi" w:cstheme="minorBidi"/>
          <w:lang w:eastAsia="en-US"/>
        </w:rPr>
        <w:t xml:space="preserve">Broadland District Council is situated in the county of Norfolk. The district has a population of 129 000. The council area includes the northern suburbs of Norwich, such as Thorpe St. Andrew, </w:t>
      </w:r>
      <w:proofErr w:type="spellStart"/>
      <w:r w:rsidRPr="00D208CC">
        <w:rPr>
          <w:rFonts w:asciiTheme="minorHAnsi" w:eastAsiaTheme="minorHAnsi" w:hAnsiTheme="minorHAnsi" w:cstheme="minorBidi"/>
          <w:lang w:eastAsia="en-US"/>
        </w:rPr>
        <w:t>Sprowston</w:t>
      </w:r>
      <w:proofErr w:type="spellEnd"/>
      <w:r w:rsidRPr="00D208CC">
        <w:rPr>
          <w:rFonts w:asciiTheme="minorHAnsi" w:eastAsiaTheme="minorHAnsi" w:hAnsiTheme="minorHAnsi" w:cstheme="minorBidi"/>
          <w:lang w:eastAsia="en-US"/>
        </w:rPr>
        <w:t xml:space="preserve"> and Hellesdon, as well more rural areas to the north and east, including market towns such as Aylsham and Acle. The Broadland Northway (A1270) allows for easy access between the main arterial roads of the district and the A47.</w:t>
      </w:r>
    </w:p>
    <w:p w14:paraId="4A69BC8D" w14:textId="77777777" w:rsidR="00F758C0" w:rsidRPr="000E0A3E" w:rsidRDefault="00F758C0" w:rsidP="00EE57B6">
      <w:pPr>
        <w:jc w:val="both"/>
        <w:rPr>
          <w:rFonts w:asciiTheme="minorHAnsi" w:hAnsiTheme="minorHAnsi" w:cs="Arial"/>
          <w:bCs/>
        </w:rPr>
      </w:pPr>
    </w:p>
    <w:p w14:paraId="55734BC8" w14:textId="77777777" w:rsidR="00F758C0" w:rsidRPr="000E0A3E" w:rsidRDefault="00F758C0" w:rsidP="00EE57B6">
      <w:pPr>
        <w:jc w:val="both"/>
        <w:rPr>
          <w:rFonts w:asciiTheme="minorHAnsi" w:hAnsiTheme="minorHAnsi" w:cs="Arial"/>
          <w:bCs/>
        </w:rPr>
      </w:pPr>
      <w:r w:rsidRPr="000E0A3E">
        <w:rPr>
          <w:rFonts w:asciiTheme="minorHAnsi" w:hAnsiTheme="minorHAnsi" w:cs="Arial"/>
          <w:bCs/>
        </w:rPr>
        <w:t xml:space="preserve">Gambling activities within Broadland currently consist of 2 betting shops, </w:t>
      </w:r>
      <w:r w:rsidR="00BE219A" w:rsidRPr="000E0A3E">
        <w:rPr>
          <w:rFonts w:asciiTheme="minorHAnsi" w:hAnsiTheme="minorHAnsi" w:cs="Arial"/>
          <w:bCs/>
        </w:rPr>
        <w:t>2</w:t>
      </w:r>
      <w:r w:rsidRPr="000E0A3E">
        <w:rPr>
          <w:rFonts w:asciiTheme="minorHAnsi" w:hAnsiTheme="minorHAnsi" w:cs="Arial"/>
          <w:bCs/>
        </w:rPr>
        <w:t xml:space="preserve"> unlicensed family entertainment centres and a total of </w:t>
      </w:r>
      <w:r w:rsidR="00BE219A" w:rsidRPr="000E0A3E">
        <w:rPr>
          <w:rFonts w:asciiTheme="minorHAnsi" w:hAnsiTheme="minorHAnsi" w:cs="Arial"/>
          <w:bCs/>
        </w:rPr>
        <w:t xml:space="preserve">62 </w:t>
      </w:r>
      <w:r w:rsidRPr="000E0A3E">
        <w:rPr>
          <w:rFonts w:asciiTheme="minorHAnsi" w:hAnsiTheme="minorHAnsi" w:cs="Arial"/>
          <w:bCs/>
        </w:rPr>
        <w:t>premises with a premises licence authorising the sale of alcohol where gaming machines have been provided by way of notification or permit. There are 1</w:t>
      </w:r>
      <w:r w:rsidR="00BE219A" w:rsidRPr="000E0A3E">
        <w:rPr>
          <w:rFonts w:asciiTheme="minorHAnsi" w:hAnsiTheme="minorHAnsi" w:cs="Arial"/>
          <w:bCs/>
        </w:rPr>
        <w:t>5</w:t>
      </w:r>
      <w:r w:rsidRPr="000E0A3E">
        <w:rPr>
          <w:rFonts w:asciiTheme="minorHAnsi" w:hAnsiTheme="minorHAnsi" w:cs="Arial"/>
          <w:bCs/>
        </w:rPr>
        <w:t xml:space="preserve"> clubs that hold club machine/gaming permits and there are 16</w:t>
      </w:r>
      <w:r w:rsidR="00BE219A" w:rsidRPr="000E0A3E">
        <w:rPr>
          <w:rFonts w:asciiTheme="minorHAnsi" w:hAnsiTheme="minorHAnsi" w:cs="Arial"/>
          <w:bCs/>
        </w:rPr>
        <w:t>7</w:t>
      </w:r>
      <w:r w:rsidRPr="000E0A3E">
        <w:rPr>
          <w:rFonts w:asciiTheme="minorHAnsi" w:hAnsiTheme="minorHAnsi" w:cs="Arial"/>
          <w:bCs/>
        </w:rPr>
        <w:t xml:space="preserve"> society lotteries registered (July 201</w:t>
      </w:r>
      <w:r w:rsidR="00FF5538" w:rsidRPr="000E0A3E">
        <w:rPr>
          <w:rFonts w:asciiTheme="minorHAnsi" w:hAnsiTheme="minorHAnsi" w:cs="Arial"/>
          <w:bCs/>
        </w:rPr>
        <w:t>8</w:t>
      </w:r>
      <w:r w:rsidRPr="000E0A3E">
        <w:rPr>
          <w:rFonts w:asciiTheme="minorHAnsi" w:hAnsiTheme="minorHAnsi" w:cs="Arial"/>
          <w:bCs/>
        </w:rPr>
        <w:t>).</w:t>
      </w:r>
    </w:p>
    <w:p w14:paraId="432F1A56" w14:textId="77777777" w:rsidR="00F556D1" w:rsidRDefault="00F556D1" w:rsidP="00EE57B6">
      <w:pPr>
        <w:jc w:val="both"/>
        <w:rPr>
          <w:rFonts w:asciiTheme="minorHAnsi" w:hAnsiTheme="minorHAnsi" w:cs="Arial"/>
          <w:bCs/>
        </w:rPr>
      </w:pPr>
    </w:p>
    <w:p w14:paraId="0112378D" w14:textId="77777777" w:rsidR="00F758C0" w:rsidRPr="000E0A3E" w:rsidRDefault="00F758C0" w:rsidP="00EE57B6">
      <w:pPr>
        <w:jc w:val="both"/>
        <w:rPr>
          <w:rFonts w:asciiTheme="minorHAnsi" w:hAnsiTheme="minorHAnsi" w:cs="Arial"/>
          <w:bCs/>
        </w:rPr>
      </w:pPr>
      <w:r w:rsidRPr="000E0A3E">
        <w:rPr>
          <w:rFonts w:asciiTheme="minorHAnsi" w:hAnsiTheme="minorHAnsi" w:cs="Arial"/>
          <w:bCs/>
        </w:rPr>
        <w:t xml:space="preserve">It will be seen that gambling is not a significant industry or activity within the District.  </w:t>
      </w:r>
    </w:p>
    <w:p w14:paraId="32E9DBB0" w14:textId="77777777" w:rsidR="00F758C0" w:rsidRPr="000E0A3E" w:rsidRDefault="00F758C0" w:rsidP="00EE57B6">
      <w:pPr>
        <w:jc w:val="both"/>
        <w:rPr>
          <w:rFonts w:asciiTheme="minorHAnsi" w:hAnsiTheme="minorHAnsi" w:cs="Arial"/>
          <w:bCs/>
        </w:rPr>
      </w:pPr>
    </w:p>
    <w:p w14:paraId="509DC302" w14:textId="77777777" w:rsidR="00F758C0" w:rsidRPr="000E0A3E" w:rsidRDefault="00F758C0" w:rsidP="00EE57B6">
      <w:pPr>
        <w:jc w:val="both"/>
        <w:rPr>
          <w:rFonts w:asciiTheme="minorHAnsi" w:hAnsiTheme="minorHAnsi" w:cs="Arial"/>
          <w:bCs/>
        </w:rPr>
      </w:pPr>
      <w:r w:rsidRPr="000E0A3E">
        <w:rPr>
          <w:rFonts w:asciiTheme="minorHAnsi" w:hAnsiTheme="minorHAnsi" w:cs="Arial"/>
          <w:bCs/>
        </w:rPr>
        <w:t>Therefore, any new gambling proposal which seeks to intensify gambling activities will be very carefully considered.</w:t>
      </w:r>
    </w:p>
    <w:p w14:paraId="4F4F016C" w14:textId="77777777" w:rsidR="00F758C0" w:rsidRPr="000E0A3E" w:rsidRDefault="00F758C0" w:rsidP="00EE57B6">
      <w:pPr>
        <w:jc w:val="both"/>
        <w:rPr>
          <w:rFonts w:asciiTheme="minorHAnsi" w:hAnsiTheme="minorHAnsi"/>
        </w:rPr>
      </w:pPr>
    </w:p>
    <w:p w14:paraId="24F67EBA" w14:textId="77777777" w:rsidR="00F758C0" w:rsidRPr="000E0A3E" w:rsidRDefault="00F758C0" w:rsidP="009E7B5F">
      <w:pPr>
        <w:pStyle w:val="BodyText"/>
        <w:numPr>
          <w:ilvl w:val="1"/>
          <w:numId w:val="38"/>
        </w:numPr>
        <w:ind w:left="426" w:right="-331" w:hanging="426"/>
        <w:jc w:val="both"/>
        <w:rPr>
          <w:rFonts w:asciiTheme="minorHAnsi" w:hAnsiTheme="minorHAnsi"/>
          <w:b/>
          <w:color w:val="000000"/>
          <w:sz w:val="24"/>
        </w:rPr>
      </w:pPr>
      <w:r w:rsidRPr="000E0A3E">
        <w:rPr>
          <w:rFonts w:asciiTheme="minorHAnsi" w:hAnsiTheme="minorHAnsi"/>
          <w:b/>
          <w:color w:val="000000"/>
          <w:sz w:val="24"/>
        </w:rPr>
        <w:t xml:space="preserve">Map of the area covered by Broadland District </w:t>
      </w:r>
      <w:r w:rsidR="0093155E" w:rsidRPr="000E0A3E">
        <w:rPr>
          <w:rFonts w:asciiTheme="minorHAnsi" w:hAnsiTheme="minorHAnsi"/>
          <w:b/>
          <w:color w:val="000000"/>
          <w:sz w:val="24"/>
        </w:rPr>
        <w:t>Council</w:t>
      </w:r>
    </w:p>
    <w:p w14:paraId="1F686E07" w14:textId="77777777" w:rsidR="00F758C0" w:rsidRPr="000E0A3E" w:rsidRDefault="00F758C0" w:rsidP="00EE57B6">
      <w:pPr>
        <w:ind w:right="-334"/>
        <w:jc w:val="both"/>
        <w:rPr>
          <w:rFonts w:asciiTheme="minorHAnsi" w:hAnsiTheme="minorHAnsi"/>
          <w:sz w:val="22"/>
          <w:szCs w:val="22"/>
        </w:rPr>
      </w:pPr>
    </w:p>
    <w:p w14:paraId="0451CED3" w14:textId="77777777" w:rsidR="00F758C0" w:rsidRPr="000E0A3E" w:rsidRDefault="00AC395E" w:rsidP="00EE57B6">
      <w:pPr>
        <w:ind w:right="-334"/>
        <w:jc w:val="both"/>
        <w:rPr>
          <w:rFonts w:asciiTheme="minorHAnsi" w:hAnsiTheme="minorHAnsi"/>
          <w:sz w:val="22"/>
          <w:szCs w:val="22"/>
        </w:rPr>
      </w:pPr>
      <w:r w:rsidRPr="000E0A3E">
        <w:rPr>
          <w:rFonts w:asciiTheme="minorHAnsi" w:hAnsiTheme="minorHAnsi"/>
          <w:noProof/>
          <w:sz w:val="22"/>
          <w:szCs w:val="22"/>
        </w:rPr>
        <w:drawing>
          <wp:inline distT="0" distB="0" distL="0" distR="0" wp14:anchorId="02CF8F74" wp14:editId="6FBF0910">
            <wp:extent cx="3924245" cy="4248150"/>
            <wp:effectExtent l="0" t="0" r="635" b="0"/>
            <wp:docPr id="1" name="Picture 1" descr="Map of BDC in Norfolk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BDC in Norfolk Detail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2428" cy="4257009"/>
                    </a:xfrm>
                    <a:prstGeom prst="rect">
                      <a:avLst/>
                    </a:prstGeom>
                    <a:noFill/>
                    <a:ln>
                      <a:noFill/>
                    </a:ln>
                  </pic:spPr>
                </pic:pic>
              </a:graphicData>
            </a:graphic>
          </wp:inline>
        </w:drawing>
      </w:r>
    </w:p>
    <w:p w14:paraId="517824AE" w14:textId="77777777" w:rsidR="001C3E41" w:rsidRDefault="00AC395E" w:rsidP="00EE57B6">
      <w:pPr>
        <w:jc w:val="both"/>
        <w:rPr>
          <w:rFonts w:asciiTheme="minorHAnsi" w:hAnsiTheme="minorHAnsi" w:cs="Arial"/>
        </w:rPr>
      </w:pPr>
      <w:r w:rsidRPr="000E0A3E">
        <w:rPr>
          <w:rFonts w:asciiTheme="minorHAnsi" w:hAnsiTheme="minorHAnsi"/>
          <w:noProof/>
          <w:sz w:val="22"/>
          <w:szCs w:val="22"/>
        </w:rPr>
        <w:lastRenderedPageBreak/>
        <w:drawing>
          <wp:anchor distT="0" distB="0" distL="114300" distR="114300" simplePos="0" relativeHeight="251658240" behindDoc="0" locked="0" layoutInCell="1" allowOverlap="1" wp14:anchorId="0ECBA64D" wp14:editId="35B7895A">
            <wp:simplePos x="0" y="0"/>
            <wp:positionH relativeFrom="column">
              <wp:posOffset>-374015</wp:posOffset>
            </wp:positionH>
            <wp:positionV relativeFrom="paragraph">
              <wp:posOffset>0</wp:posOffset>
            </wp:positionV>
            <wp:extent cx="6872605" cy="4377690"/>
            <wp:effectExtent l="0" t="0" r="4445" b="3810"/>
            <wp:wrapSquare wrapText="bothSides"/>
            <wp:docPr id="2" name="Picture 2" descr="BDC Parish M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 Parish Map 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72605" cy="437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8C0" w:rsidRPr="000E0A3E">
        <w:rPr>
          <w:rFonts w:asciiTheme="minorHAnsi" w:hAnsiTheme="minorHAnsi"/>
        </w:rPr>
        <w:br w:type="page"/>
      </w:r>
      <w:r w:rsidR="001C3E41" w:rsidRPr="000E0A3E">
        <w:rPr>
          <w:rFonts w:asciiTheme="minorHAnsi" w:hAnsiTheme="minorHAnsi" w:cs="Arial"/>
        </w:rPr>
        <w:lastRenderedPageBreak/>
        <w:t xml:space="preserve">Licensing authorities are required by the </w:t>
      </w:r>
      <w:r w:rsidR="001477D1">
        <w:rPr>
          <w:rFonts w:asciiTheme="minorHAnsi" w:hAnsiTheme="minorHAnsi" w:cs="Arial"/>
        </w:rPr>
        <w:t>Act</w:t>
      </w:r>
      <w:r w:rsidR="001C3E41" w:rsidRPr="000E0A3E">
        <w:rPr>
          <w:rFonts w:asciiTheme="minorHAnsi" w:hAnsiTheme="minorHAnsi" w:cs="Arial"/>
        </w:rPr>
        <w:t xml:space="preserve"> to publish a statement of the</w:t>
      </w:r>
      <w:r w:rsidR="00EC1B9A" w:rsidRPr="000E0A3E">
        <w:rPr>
          <w:rFonts w:asciiTheme="minorHAnsi" w:hAnsiTheme="minorHAnsi" w:cs="Arial"/>
        </w:rPr>
        <w:t xml:space="preserve"> principles which they propose </w:t>
      </w:r>
      <w:r w:rsidR="001C3E41" w:rsidRPr="000E0A3E">
        <w:rPr>
          <w:rFonts w:asciiTheme="minorHAnsi" w:hAnsiTheme="minorHAnsi" w:cs="Arial"/>
        </w:rPr>
        <w:t>to apply when exercising their functions.  This statement must be published at least every three years.  The statement must also be reviewed from “time to time” and any amended parts</w:t>
      </w:r>
      <w:r w:rsidR="001477D1">
        <w:rPr>
          <w:rFonts w:asciiTheme="minorHAnsi" w:hAnsiTheme="minorHAnsi" w:cs="Arial"/>
        </w:rPr>
        <w:t xml:space="preserve"> must be</w:t>
      </w:r>
      <w:r w:rsidR="001C3E41" w:rsidRPr="000E0A3E">
        <w:rPr>
          <w:rFonts w:asciiTheme="minorHAnsi" w:hAnsiTheme="minorHAnsi" w:cs="Arial"/>
        </w:rPr>
        <w:t xml:space="preserve"> re-consulted upon.  </w:t>
      </w:r>
      <w:r w:rsidR="001477D1">
        <w:rPr>
          <w:rFonts w:asciiTheme="minorHAnsi" w:hAnsiTheme="minorHAnsi" w:cs="Arial"/>
        </w:rPr>
        <w:t>Following any amendment and consultation, t</w:t>
      </w:r>
      <w:r w:rsidR="001C3E41" w:rsidRPr="000E0A3E">
        <w:rPr>
          <w:rFonts w:asciiTheme="minorHAnsi" w:hAnsiTheme="minorHAnsi" w:cs="Arial"/>
        </w:rPr>
        <w:t>he</w:t>
      </w:r>
      <w:r w:rsidR="001477D1">
        <w:rPr>
          <w:rFonts w:asciiTheme="minorHAnsi" w:hAnsiTheme="minorHAnsi" w:cs="Arial"/>
        </w:rPr>
        <w:t xml:space="preserve"> revised</w:t>
      </w:r>
      <w:r w:rsidR="001C3E41" w:rsidRPr="000E0A3E">
        <w:rPr>
          <w:rFonts w:asciiTheme="minorHAnsi" w:hAnsiTheme="minorHAnsi" w:cs="Arial"/>
        </w:rPr>
        <w:t xml:space="preserve"> statement must be then re-published.</w:t>
      </w:r>
    </w:p>
    <w:p w14:paraId="0924119D" w14:textId="77777777" w:rsidR="001477D1" w:rsidRDefault="001477D1" w:rsidP="00EE57B6">
      <w:pPr>
        <w:jc w:val="both"/>
        <w:rPr>
          <w:rFonts w:asciiTheme="minorHAnsi" w:hAnsiTheme="minorHAnsi" w:cs="Arial"/>
        </w:rPr>
      </w:pPr>
    </w:p>
    <w:p w14:paraId="47C464D0" w14:textId="77777777" w:rsidR="001477D1" w:rsidRPr="000E0A3E" w:rsidRDefault="001477D1" w:rsidP="00EE57B6">
      <w:pPr>
        <w:jc w:val="both"/>
        <w:rPr>
          <w:rFonts w:asciiTheme="minorHAnsi" w:hAnsiTheme="minorHAnsi" w:cs="Arial"/>
        </w:rPr>
      </w:pPr>
      <w:r>
        <w:rPr>
          <w:rFonts w:asciiTheme="minorHAnsi" w:hAnsiTheme="minorHAnsi" w:cs="Arial"/>
        </w:rPr>
        <w:t xml:space="preserve">Broadland </w:t>
      </w:r>
      <w:r w:rsidR="00125917">
        <w:rPr>
          <w:rFonts w:asciiTheme="minorHAnsi" w:hAnsiTheme="minorHAnsi" w:cs="Arial"/>
        </w:rPr>
        <w:t xml:space="preserve">District </w:t>
      </w:r>
      <w:r>
        <w:rPr>
          <w:rFonts w:asciiTheme="minorHAnsi" w:hAnsiTheme="minorHAnsi" w:cs="Arial"/>
        </w:rPr>
        <w:t>Council consulted widely upon this statement of principles before it was finalised and published.</w:t>
      </w:r>
    </w:p>
    <w:p w14:paraId="545C62EB" w14:textId="77777777" w:rsidR="001C3E41" w:rsidRPr="000E0A3E" w:rsidRDefault="001C3E41" w:rsidP="00EE57B6">
      <w:pPr>
        <w:jc w:val="both"/>
        <w:rPr>
          <w:rFonts w:asciiTheme="minorHAnsi" w:hAnsiTheme="minorHAnsi" w:cs="Arial"/>
        </w:rPr>
      </w:pPr>
    </w:p>
    <w:p w14:paraId="774BA5AA" w14:textId="77777777" w:rsidR="00AA5E42" w:rsidRDefault="001C3E41" w:rsidP="00EE57B6">
      <w:pPr>
        <w:jc w:val="both"/>
        <w:rPr>
          <w:rFonts w:asciiTheme="minorHAnsi" w:hAnsiTheme="minorHAnsi" w:cs="Arial"/>
        </w:rPr>
      </w:pPr>
      <w:r w:rsidRPr="000E0A3E">
        <w:rPr>
          <w:rFonts w:asciiTheme="minorHAnsi" w:hAnsiTheme="minorHAnsi" w:cs="Arial"/>
        </w:rPr>
        <w:t>The Gambling Act requires that the following parties are consulted by Licensing Authorities:</w:t>
      </w:r>
    </w:p>
    <w:p w14:paraId="2C1F51DC" w14:textId="77777777" w:rsidR="001477D1" w:rsidRPr="000E0A3E" w:rsidRDefault="001477D1" w:rsidP="00EE57B6">
      <w:pPr>
        <w:jc w:val="both"/>
        <w:rPr>
          <w:rFonts w:asciiTheme="minorHAnsi" w:hAnsiTheme="minorHAnsi"/>
        </w:rPr>
      </w:pPr>
    </w:p>
    <w:p w14:paraId="48943C5D"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t>The Chief Officer of Police;</w:t>
      </w:r>
    </w:p>
    <w:p w14:paraId="79DC94A6"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t>One or more persons who appear to the authority to represent the interests of persons carrying on gambling businesses in the authority’s area;</w:t>
      </w:r>
    </w:p>
    <w:p w14:paraId="1E3F8E7B" w14:textId="77777777" w:rsidR="001C3E41" w:rsidRPr="000E0A3E" w:rsidRDefault="001C3E41" w:rsidP="00A82C21">
      <w:pPr>
        <w:numPr>
          <w:ilvl w:val="0"/>
          <w:numId w:val="2"/>
        </w:numPr>
        <w:jc w:val="both"/>
        <w:rPr>
          <w:rFonts w:asciiTheme="minorHAnsi" w:hAnsiTheme="minorHAnsi" w:cs="Arial"/>
        </w:rPr>
      </w:pPr>
      <w:r w:rsidRPr="000E0A3E">
        <w:rPr>
          <w:rFonts w:asciiTheme="minorHAnsi" w:hAnsiTheme="minorHAnsi" w:cs="Arial"/>
        </w:rPr>
        <w:t>One or more persons who appear to the authority to represent the interests of persons who are likely to be affected by the exercise of the authority’s functions under the Gambling Act 2005.</w:t>
      </w:r>
    </w:p>
    <w:p w14:paraId="0749C700" w14:textId="77777777" w:rsidR="001C3E41" w:rsidRPr="000E0A3E" w:rsidRDefault="001C3E41" w:rsidP="00EE57B6">
      <w:pPr>
        <w:jc w:val="both"/>
        <w:rPr>
          <w:rFonts w:asciiTheme="minorHAnsi" w:hAnsiTheme="minorHAnsi" w:cs="Arial"/>
        </w:rPr>
      </w:pPr>
    </w:p>
    <w:p w14:paraId="3463F4F6" w14:textId="77777777" w:rsidR="00D41F7F" w:rsidRDefault="003E2530" w:rsidP="00EE57B6">
      <w:pPr>
        <w:jc w:val="both"/>
        <w:rPr>
          <w:rFonts w:asciiTheme="minorHAnsi" w:hAnsiTheme="minorHAnsi" w:cs="Arial"/>
          <w:bCs/>
          <w:color w:val="0000FF"/>
          <w:u w:val="single"/>
        </w:rPr>
      </w:pPr>
      <w:r>
        <w:rPr>
          <w:rFonts w:asciiTheme="minorHAnsi" w:hAnsiTheme="minorHAnsi" w:cs="Arial"/>
        </w:rPr>
        <w:t xml:space="preserve">The </w:t>
      </w:r>
      <w:r w:rsidR="001C3E41" w:rsidRPr="000E0A3E">
        <w:rPr>
          <w:rFonts w:asciiTheme="minorHAnsi" w:hAnsiTheme="minorHAnsi" w:cs="Arial"/>
        </w:rPr>
        <w:t xml:space="preserve">consultation </w:t>
      </w:r>
      <w:r w:rsidR="00A51016" w:rsidRPr="000E0A3E">
        <w:rPr>
          <w:rFonts w:asciiTheme="minorHAnsi" w:hAnsiTheme="minorHAnsi" w:cs="Arial"/>
        </w:rPr>
        <w:t>took</w:t>
      </w:r>
      <w:r w:rsidR="001C3E41" w:rsidRPr="000E0A3E">
        <w:rPr>
          <w:rFonts w:asciiTheme="minorHAnsi" w:hAnsiTheme="minorHAnsi" w:cs="Arial"/>
        </w:rPr>
        <w:t xml:space="preserve"> place between</w:t>
      </w:r>
      <w:r w:rsidR="000957BD" w:rsidRPr="000E0A3E">
        <w:rPr>
          <w:rFonts w:asciiTheme="minorHAnsi" w:hAnsiTheme="minorHAnsi" w:cs="Arial"/>
        </w:rPr>
        <w:t xml:space="preserve"> </w:t>
      </w:r>
      <w:r w:rsidR="0047424A">
        <w:rPr>
          <w:rFonts w:asciiTheme="minorHAnsi" w:hAnsiTheme="minorHAnsi" w:cs="Arial"/>
        </w:rPr>
        <w:t>20 September and 1 November 2021.</w:t>
      </w:r>
      <w:r w:rsidR="0016072A">
        <w:rPr>
          <w:rFonts w:asciiTheme="minorHAnsi" w:hAnsiTheme="minorHAnsi" w:cs="Arial"/>
        </w:rPr>
        <w:t xml:space="preserve">  A list of those consulted is set out in Annex B.</w:t>
      </w:r>
      <w:r w:rsidR="008D4A8D" w:rsidRPr="000E0A3E">
        <w:rPr>
          <w:rFonts w:asciiTheme="minorHAnsi" w:hAnsiTheme="minorHAnsi" w:cs="Arial"/>
        </w:rPr>
        <w:t xml:space="preserve"> </w:t>
      </w:r>
    </w:p>
    <w:p w14:paraId="79B9506A" w14:textId="77777777" w:rsidR="00B33C88" w:rsidRDefault="00B33C88" w:rsidP="00EE57B6">
      <w:pPr>
        <w:jc w:val="both"/>
        <w:rPr>
          <w:rFonts w:asciiTheme="minorHAnsi" w:hAnsiTheme="minorHAnsi" w:cs="Arial"/>
          <w:bCs/>
          <w:color w:val="0000FF"/>
          <w:u w:val="single"/>
        </w:rPr>
      </w:pPr>
    </w:p>
    <w:p w14:paraId="554EE48C" w14:textId="77777777" w:rsidR="001C3E41" w:rsidRPr="000E0A3E" w:rsidRDefault="001C3E41" w:rsidP="00EE57B6">
      <w:pPr>
        <w:jc w:val="both"/>
        <w:rPr>
          <w:rFonts w:asciiTheme="minorHAnsi" w:hAnsiTheme="minorHAnsi" w:cs="Arial"/>
          <w:color w:val="FF0000"/>
        </w:rPr>
      </w:pPr>
      <w:r w:rsidRPr="000E0A3E">
        <w:rPr>
          <w:rFonts w:asciiTheme="minorHAnsi" w:hAnsiTheme="minorHAnsi" w:cs="Arial"/>
        </w:rPr>
        <w:t xml:space="preserve">The full list of comments made and the consideration by the Council of those comments </w:t>
      </w:r>
      <w:r w:rsidR="00A51016" w:rsidRPr="000E0A3E">
        <w:rPr>
          <w:rFonts w:asciiTheme="minorHAnsi" w:hAnsiTheme="minorHAnsi" w:cs="Arial"/>
        </w:rPr>
        <w:t>is</w:t>
      </w:r>
      <w:r w:rsidR="0078112E" w:rsidRPr="000E0A3E">
        <w:rPr>
          <w:rFonts w:asciiTheme="minorHAnsi" w:hAnsiTheme="minorHAnsi" w:cs="Arial"/>
        </w:rPr>
        <w:t xml:space="preserve"> </w:t>
      </w:r>
      <w:r w:rsidRPr="000E0A3E">
        <w:rPr>
          <w:rFonts w:asciiTheme="minorHAnsi" w:hAnsiTheme="minorHAnsi" w:cs="Arial"/>
        </w:rPr>
        <w:t>available via the Council’s website at:</w:t>
      </w:r>
      <w:r w:rsidR="00F46194">
        <w:rPr>
          <w:rFonts w:asciiTheme="minorHAnsi" w:hAnsiTheme="minorHAnsi" w:cs="Arial"/>
        </w:rPr>
        <w:t xml:space="preserve"> </w:t>
      </w:r>
      <w:hyperlink r:id="rId12" w:history="1">
        <w:r w:rsidR="00F46194" w:rsidRPr="0001154F">
          <w:rPr>
            <w:rStyle w:val="Hyperlink"/>
            <w:rFonts w:asciiTheme="minorHAnsi" w:hAnsiTheme="minorHAnsi" w:cs="Arial"/>
          </w:rPr>
          <w:t>www.southnorfolkandbroadland.gov.uk</w:t>
        </w:r>
      </w:hyperlink>
      <w:r w:rsidR="00F46194">
        <w:rPr>
          <w:rFonts w:asciiTheme="minorHAnsi" w:hAnsiTheme="minorHAnsi" w:cs="Arial"/>
          <w:color w:val="FF0000"/>
        </w:rPr>
        <w:t xml:space="preserve">. </w:t>
      </w:r>
      <w:r w:rsidR="00F46194" w:rsidRPr="000E0A3E">
        <w:rPr>
          <w:rFonts w:asciiTheme="minorHAnsi" w:hAnsiTheme="minorHAnsi" w:cs="Arial"/>
          <w:color w:val="FF0000"/>
        </w:rPr>
        <w:t xml:space="preserve"> </w:t>
      </w:r>
    </w:p>
    <w:p w14:paraId="4EA2BA62" w14:textId="77777777" w:rsidR="001C3E41" w:rsidRPr="000E0A3E" w:rsidRDefault="001C3E41" w:rsidP="00EE57B6">
      <w:pPr>
        <w:jc w:val="both"/>
        <w:rPr>
          <w:rFonts w:asciiTheme="minorHAnsi" w:hAnsiTheme="minorHAnsi" w:cs="Arial"/>
        </w:rPr>
      </w:pPr>
    </w:p>
    <w:p w14:paraId="53D50E2D" w14:textId="77777777" w:rsidR="00BE1027" w:rsidRPr="000E0A3E" w:rsidRDefault="00BE1027" w:rsidP="00EE57B6">
      <w:pPr>
        <w:jc w:val="both"/>
        <w:rPr>
          <w:rFonts w:asciiTheme="minorHAnsi" w:hAnsiTheme="minorHAnsi" w:cs="Arial"/>
        </w:rPr>
      </w:pPr>
      <w:r w:rsidRPr="000E0A3E">
        <w:rPr>
          <w:rFonts w:asciiTheme="minorHAnsi" w:hAnsiTheme="minorHAnsi" w:cs="Arial"/>
        </w:rPr>
        <w:t xml:space="preserve">The </w:t>
      </w:r>
      <w:r w:rsidR="00E538D4">
        <w:rPr>
          <w:rFonts w:asciiTheme="minorHAnsi" w:hAnsiTheme="minorHAnsi" w:cs="Arial"/>
        </w:rPr>
        <w:t xml:space="preserve">revised statement of principles was approved at a meeting of </w:t>
      </w:r>
      <w:r w:rsidRPr="000E0A3E">
        <w:rPr>
          <w:rFonts w:asciiTheme="minorHAnsi" w:hAnsiTheme="minorHAnsi" w:cs="Arial"/>
        </w:rPr>
        <w:t xml:space="preserve">the Full Council on </w:t>
      </w:r>
      <w:r w:rsidR="00277F99">
        <w:rPr>
          <w:rFonts w:asciiTheme="minorHAnsi" w:hAnsiTheme="minorHAnsi" w:cs="Arial"/>
        </w:rPr>
        <w:t>9 December 2021</w:t>
      </w:r>
      <w:r w:rsidR="00E538D4">
        <w:rPr>
          <w:rFonts w:asciiTheme="minorHAnsi" w:hAnsiTheme="minorHAnsi" w:cs="Arial"/>
        </w:rPr>
        <w:t>.  The document is available on our website or upon request to the Licensing Team.</w:t>
      </w:r>
      <w:r w:rsidR="00C950A5" w:rsidRPr="000E0A3E">
        <w:rPr>
          <w:rFonts w:asciiTheme="minorHAnsi" w:hAnsiTheme="minorHAnsi" w:cs="Arial"/>
        </w:rPr>
        <w:t xml:space="preserve"> </w:t>
      </w:r>
    </w:p>
    <w:p w14:paraId="2F8DC69D" w14:textId="77777777" w:rsidR="001C3E41" w:rsidRPr="000E0A3E" w:rsidRDefault="001C3E41" w:rsidP="00EE57B6">
      <w:pPr>
        <w:jc w:val="both"/>
        <w:rPr>
          <w:rFonts w:asciiTheme="minorHAnsi" w:hAnsiTheme="minorHAnsi" w:cs="Arial"/>
        </w:rPr>
      </w:pPr>
    </w:p>
    <w:p w14:paraId="6D094EF2" w14:textId="77777777" w:rsidR="001C3E41" w:rsidRPr="000E0A3E" w:rsidRDefault="001C3E41" w:rsidP="00EE57B6">
      <w:pPr>
        <w:jc w:val="both"/>
        <w:rPr>
          <w:rFonts w:asciiTheme="minorHAnsi" w:hAnsiTheme="minorHAnsi" w:cs="Arial"/>
        </w:rPr>
      </w:pPr>
      <w:r w:rsidRPr="000E0A3E">
        <w:rPr>
          <w:rFonts w:asciiTheme="minorHAnsi" w:hAnsiTheme="minorHAnsi" w:cs="Arial"/>
        </w:rPr>
        <w:t>It should be noted that this policy statement will not override the right of any person to make an application, make representations about an application, or apply for a review of a licence</w:t>
      </w:r>
      <w:r w:rsidR="00E538D4">
        <w:rPr>
          <w:rFonts w:asciiTheme="minorHAnsi" w:hAnsiTheme="minorHAnsi" w:cs="Arial"/>
        </w:rPr>
        <w:t xml:space="preserve">, </w:t>
      </w:r>
      <w:r w:rsidRPr="000E0A3E">
        <w:rPr>
          <w:rFonts w:asciiTheme="minorHAnsi" w:hAnsiTheme="minorHAnsi" w:cs="Arial"/>
        </w:rPr>
        <w:t xml:space="preserve">as each will be considered on its own merits and according to the statutory requirements of the Gambling Act 2005.  </w:t>
      </w:r>
    </w:p>
    <w:p w14:paraId="192698EC" w14:textId="77777777" w:rsidR="001C3E41" w:rsidRPr="000E0A3E" w:rsidRDefault="001C3E41" w:rsidP="00EE57B6">
      <w:pPr>
        <w:jc w:val="both"/>
        <w:rPr>
          <w:rFonts w:asciiTheme="minorHAnsi" w:hAnsiTheme="minorHAnsi" w:cs="Arial Narrow"/>
          <w:sz w:val="22"/>
          <w:szCs w:val="22"/>
        </w:rPr>
      </w:pPr>
    </w:p>
    <w:p w14:paraId="78C544B6" w14:textId="77777777" w:rsidR="001C3E41" w:rsidRPr="00F556D1" w:rsidRDefault="00F60790" w:rsidP="009E7B5F">
      <w:pPr>
        <w:pStyle w:val="ListParagraph"/>
        <w:numPr>
          <w:ilvl w:val="0"/>
          <w:numId w:val="38"/>
        </w:numPr>
        <w:ind w:left="426" w:hanging="426"/>
        <w:jc w:val="both"/>
        <w:rPr>
          <w:rFonts w:asciiTheme="minorHAnsi" w:hAnsiTheme="minorHAnsi" w:cs="Arial"/>
          <w:b/>
          <w:bCs/>
          <w:color w:val="7030A0"/>
        </w:rPr>
      </w:pPr>
      <w:r w:rsidRPr="00F556D1">
        <w:rPr>
          <w:rFonts w:asciiTheme="minorHAnsi" w:hAnsiTheme="minorHAnsi" w:cs="Arial"/>
          <w:b/>
          <w:bCs/>
          <w:color w:val="7030A0"/>
        </w:rPr>
        <w:t>DECLARATION</w:t>
      </w:r>
    </w:p>
    <w:p w14:paraId="42E9F60C" w14:textId="77777777" w:rsidR="001C3E41" w:rsidRPr="00F556D1" w:rsidRDefault="001C3E41" w:rsidP="00EE57B6">
      <w:pPr>
        <w:jc w:val="both"/>
        <w:rPr>
          <w:rFonts w:asciiTheme="minorHAnsi" w:hAnsiTheme="minorHAnsi" w:cs="Arial"/>
          <w:color w:val="7030A0"/>
        </w:rPr>
      </w:pPr>
      <w:r w:rsidRPr="000E0A3E">
        <w:rPr>
          <w:rFonts w:asciiTheme="minorHAnsi" w:hAnsiTheme="minorHAnsi" w:cs="Arial"/>
        </w:rPr>
        <w:t xml:space="preserve">In producing </w:t>
      </w:r>
      <w:r w:rsidR="00C24D98">
        <w:rPr>
          <w:rFonts w:asciiTheme="minorHAnsi" w:hAnsiTheme="minorHAnsi" w:cs="Arial"/>
        </w:rPr>
        <w:t>this</w:t>
      </w:r>
      <w:r w:rsidRPr="000E0A3E">
        <w:rPr>
          <w:rFonts w:asciiTheme="minorHAnsi" w:hAnsiTheme="minorHAnsi" w:cs="Arial"/>
        </w:rPr>
        <w:t xml:space="preserve"> statement</w:t>
      </w:r>
      <w:r w:rsidR="00C24D98">
        <w:rPr>
          <w:rFonts w:asciiTheme="minorHAnsi" w:hAnsiTheme="minorHAnsi" w:cs="Arial"/>
        </w:rPr>
        <w:t xml:space="preserve"> of principles, the</w:t>
      </w:r>
      <w:r w:rsidRPr="000E0A3E">
        <w:rPr>
          <w:rFonts w:asciiTheme="minorHAnsi" w:hAnsiTheme="minorHAnsi" w:cs="Arial"/>
        </w:rPr>
        <w:t xml:space="preserve"> licensing authority declares that it has had regard to the licensing objectives of the Gambling Act 2005, the </w:t>
      </w:r>
      <w:r w:rsidR="00482589" w:rsidRPr="000E0A3E">
        <w:rPr>
          <w:rFonts w:asciiTheme="minorHAnsi" w:hAnsiTheme="minorHAnsi" w:cs="Arial"/>
        </w:rPr>
        <w:t>G</w:t>
      </w:r>
      <w:r w:rsidRPr="000E0A3E">
        <w:rPr>
          <w:rFonts w:asciiTheme="minorHAnsi" w:hAnsiTheme="minorHAnsi" w:cs="Arial"/>
        </w:rPr>
        <w:t>uidance</w:t>
      </w:r>
      <w:r w:rsidR="00482589" w:rsidRPr="000E0A3E">
        <w:rPr>
          <w:rFonts w:asciiTheme="minorHAnsi" w:hAnsiTheme="minorHAnsi" w:cs="Arial"/>
        </w:rPr>
        <w:t xml:space="preserve"> </w:t>
      </w:r>
      <w:r w:rsidRPr="000E0A3E">
        <w:rPr>
          <w:rFonts w:asciiTheme="minorHAnsi" w:hAnsiTheme="minorHAnsi" w:cs="Arial"/>
        </w:rPr>
        <w:t>issued by the Gambling Commission, and any responses from those consulted.</w:t>
      </w:r>
    </w:p>
    <w:p w14:paraId="249114FC" w14:textId="77777777" w:rsidR="001477D1" w:rsidRPr="00F556D1" w:rsidRDefault="001477D1" w:rsidP="00EE57B6">
      <w:pPr>
        <w:jc w:val="both"/>
        <w:rPr>
          <w:rFonts w:asciiTheme="minorHAnsi" w:hAnsiTheme="minorHAnsi" w:cs="Arial"/>
          <w:color w:val="7030A0"/>
        </w:rPr>
      </w:pPr>
    </w:p>
    <w:p w14:paraId="6CDECD3A" w14:textId="77777777" w:rsidR="001477D1" w:rsidRPr="00F556D1" w:rsidRDefault="00F60790" w:rsidP="009E7B5F">
      <w:pPr>
        <w:pStyle w:val="ListParagraph"/>
        <w:numPr>
          <w:ilvl w:val="0"/>
          <w:numId w:val="38"/>
        </w:numPr>
        <w:ind w:left="426" w:hanging="426"/>
        <w:jc w:val="both"/>
        <w:rPr>
          <w:rFonts w:asciiTheme="minorHAnsi" w:hAnsiTheme="minorHAnsi" w:cs="Arial"/>
          <w:b/>
          <w:color w:val="7030A0"/>
        </w:rPr>
      </w:pPr>
      <w:r w:rsidRPr="00F556D1">
        <w:rPr>
          <w:rFonts w:asciiTheme="minorHAnsi" w:hAnsiTheme="minorHAnsi" w:cs="Arial"/>
          <w:b/>
          <w:color w:val="7030A0"/>
        </w:rPr>
        <w:t>LICENCE CONDITIONS AND CODES OF PRACTICE</w:t>
      </w:r>
    </w:p>
    <w:p w14:paraId="3A74276D" w14:textId="77777777" w:rsidR="001477D1" w:rsidRDefault="001477D1" w:rsidP="00EE57B6">
      <w:pPr>
        <w:jc w:val="both"/>
        <w:rPr>
          <w:rFonts w:asciiTheme="minorHAnsi" w:hAnsiTheme="minorHAnsi" w:cs="Arial"/>
        </w:rPr>
      </w:pPr>
      <w:r w:rsidRPr="001477D1">
        <w:rPr>
          <w:rFonts w:asciiTheme="minorHAnsi" w:hAnsiTheme="minorHAnsi" w:cs="Arial"/>
        </w:rPr>
        <w:t>Operators should be mindful of the Commission’s published Licence Conditions and</w:t>
      </w:r>
      <w:r w:rsidR="00E71789">
        <w:rPr>
          <w:rFonts w:asciiTheme="minorHAnsi" w:hAnsiTheme="minorHAnsi" w:cs="Arial"/>
        </w:rPr>
        <w:t xml:space="preserve"> </w:t>
      </w:r>
      <w:r w:rsidRPr="001477D1">
        <w:rPr>
          <w:rFonts w:asciiTheme="minorHAnsi" w:hAnsiTheme="minorHAnsi" w:cs="Arial"/>
        </w:rPr>
        <w:t xml:space="preserve">Codes of Practice (LCCP) </w:t>
      </w:r>
      <w:r w:rsidR="0047424A">
        <w:rPr>
          <w:rFonts w:asciiTheme="minorHAnsi" w:hAnsiTheme="minorHAnsi" w:cs="Arial"/>
        </w:rPr>
        <w:t xml:space="preserve">which </w:t>
      </w:r>
      <w:r w:rsidRPr="001477D1">
        <w:rPr>
          <w:rFonts w:asciiTheme="minorHAnsi" w:hAnsiTheme="minorHAnsi" w:cs="Arial"/>
        </w:rPr>
        <w:t>provide</w:t>
      </w:r>
      <w:r w:rsidR="00CD4C5E">
        <w:rPr>
          <w:rFonts w:asciiTheme="minorHAnsi" w:hAnsiTheme="minorHAnsi" w:cs="Arial"/>
        </w:rPr>
        <w:t>s</w:t>
      </w:r>
      <w:r w:rsidRPr="001477D1">
        <w:rPr>
          <w:rFonts w:asciiTheme="minorHAnsi" w:hAnsiTheme="minorHAnsi" w:cs="Arial"/>
        </w:rPr>
        <w:t xml:space="preserve"> sector-specific advice about steps that a business should take to meet its social</w:t>
      </w:r>
      <w:r w:rsidR="00E71789">
        <w:rPr>
          <w:rFonts w:asciiTheme="minorHAnsi" w:hAnsiTheme="minorHAnsi" w:cs="Arial"/>
        </w:rPr>
        <w:t xml:space="preserve"> </w:t>
      </w:r>
      <w:r w:rsidRPr="001477D1">
        <w:rPr>
          <w:rFonts w:asciiTheme="minorHAnsi" w:hAnsiTheme="minorHAnsi" w:cs="Arial"/>
        </w:rPr>
        <w:t>responsibilities and reflect the licensing objectives. In particular this relates to those</w:t>
      </w:r>
      <w:r w:rsidR="00E71789">
        <w:rPr>
          <w:rFonts w:asciiTheme="minorHAnsi" w:hAnsiTheme="minorHAnsi" w:cs="Arial"/>
        </w:rPr>
        <w:t xml:space="preserve"> </w:t>
      </w:r>
      <w:r w:rsidRPr="001477D1">
        <w:rPr>
          <w:rFonts w:asciiTheme="minorHAnsi" w:hAnsiTheme="minorHAnsi" w:cs="Arial"/>
        </w:rPr>
        <w:t>business activities which fall under the responsibility of the Licensing Authority i</w:t>
      </w:r>
      <w:r w:rsidR="0047424A">
        <w:rPr>
          <w:rFonts w:asciiTheme="minorHAnsi" w:hAnsiTheme="minorHAnsi" w:cs="Arial"/>
        </w:rPr>
        <w:t>.</w:t>
      </w:r>
      <w:r w:rsidRPr="001477D1">
        <w:rPr>
          <w:rFonts w:asciiTheme="minorHAnsi" w:hAnsiTheme="minorHAnsi" w:cs="Arial"/>
        </w:rPr>
        <w:t>e. in the areas of non-remote casino, adult gaming centre, bingo, family entertainment centre, betting and remote betting intermediary (trading room only) licences, except non</w:t>
      </w:r>
      <w:r w:rsidR="0047424A">
        <w:rPr>
          <w:rFonts w:asciiTheme="minorHAnsi" w:hAnsiTheme="minorHAnsi" w:cs="Arial"/>
        </w:rPr>
        <w:t>-</w:t>
      </w:r>
      <w:r w:rsidRPr="001477D1">
        <w:rPr>
          <w:rFonts w:asciiTheme="minorHAnsi" w:hAnsiTheme="minorHAnsi" w:cs="Arial"/>
        </w:rPr>
        <w:t>remote general betting (limited) and betting intermediary licences.</w:t>
      </w:r>
    </w:p>
    <w:p w14:paraId="15195618" w14:textId="77777777" w:rsidR="00094344" w:rsidRPr="001477D1" w:rsidRDefault="00094344" w:rsidP="00EE57B6">
      <w:pPr>
        <w:jc w:val="both"/>
        <w:rPr>
          <w:rFonts w:asciiTheme="minorHAnsi" w:hAnsiTheme="minorHAnsi" w:cs="Arial"/>
        </w:rPr>
      </w:pPr>
    </w:p>
    <w:p w14:paraId="080893DD" w14:textId="77777777" w:rsidR="00E71789" w:rsidRPr="00F556D1" w:rsidRDefault="00F60790" w:rsidP="009E7B5F">
      <w:pPr>
        <w:pStyle w:val="ListParagraph"/>
        <w:numPr>
          <w:ilvl w:val="0"/>
          <w:numId w:val="38"/>
        </w:numPr>
        <w:ind w:left="426" w:hanging="426"/>
        <w:jc w:val="both"/>
        <w:rPr>
          <w:rFonts w:asciiTheme="minorHAnsi" w:hAnsiTheme="minorHAnsi" w:cs="Arial"/>
          <w:b/>
          <w:color w:val="7030A0"/>
        </w:rPr>
      </w:pPr>
      <w:r w:rsidRPr="00F556D1">
        <w:rPr>
          <w:rFonts w:asciiTheme="minorHAnsi" w:hAnsiTheme="minorHAnsi" w:cs="Arial"/>
          <w:b/>
          <w:color w:val="7030A0"/>
        </w:rPr>
        <w:t>RISK ASSESSMENTS AND LOCAL AREA PROFILES</w:t>
      </w:r>
    </w:p>
    <w:p w14:paraId="4C1D4127" w14:textId="77777777" w:rsidR="001477D1" w:rsidRDefault="001477D1" w:rsidP="00EE57B6">
      <w:pPr>
        <w:jc w:val="both"/>
        <w:rPr>
          <w:rFonts w:asciiTheme="minorHAnsi" w:hAnsiTheme="minorHAnsi" w:cs="Arial"/>
        </w:rPr>
      </w:pPr>
      <w:r w:rsidRPr="001477D1">
        <w:rPr>
          <w:rFonts w:asciiTheme="minorHAnsi" w:hAnsiTheme="minorHAnsi" w:cs="Arial"/>
        </w:rPr>
        <w:t>Operators will be required to prepare a risk assessment for their business which takes</w:t>
      </w:r>
      <w:r w:rsidR="00E71789">
        <w:rPr>
          <w:rFonts w:asciiTheme="minorHAnsi" w:hAnsiTheme="minorHAnsi" w:cs="Arial"/>
        </w:rPr>
        <w:t xml:space="preserve"> </w:t>
      </w:r>
      <w:r w:rsidRPr="001477D1">
        <w:rPr>
          <w:rFonts w:asciiTheme="minorHAnsi" w:hAnsiTheme="minorHAnsi" w:cs="Arial"/>
        </w:rPr>
        <w:t>into account the nature and characteristics of the locality in which they are situated.</w:t>
      </w:r>
    </w:p>
    <w:p w14:paraId="19595408" w14:textId="77777777" w:rsidR="00481E17" w:rsidRPr="001477D1" w:rsidRDefault="00481E17" w:rsidP="00EE57B6">
      <w:pPr>
        <w:jc w:val="both"/>
        <w:rPr>
          <w:rFonts w:asciiTheme="minorHAnsi" w:hAnsiTheme="minorHAnsi" w:cs="Arial"/>
        </w:rPr>
      </w:pPr>
    </w:p>
    <w:p w14:paraId="12F968BD" w14:textId="77777777" w:rsidR="001477D1" w:rsidRDefault="001477D1" w:rsidP="00EE57B6">
      <w:pPr>
        <w:jc w:val="both"/>
        <w:rPr>
          <w:rFonts w:asciiTheme="minorHAnsi" w:hAnsiTheme="minorHAnsi" w:cs="Arial"/>
        </w:rPr>
      </w:pPr>
      <w:r w:rsidRPr="001477D1">
        <w:rPr>
          <w:rFonts w:asciiTheme="minorHAnsi" w:hAnsiTheme="minorHAnsi" w:cs="Arial"/>
        </w:rPr>
        <w:t>The Gambling Commission issue codes of p</w:t>
      </w:r>
      <w:r w:rsidR="00E71789">
        <w:rPr>
          <w:rFonts w:asciiTheme="minorHAnsi" w:hAnsiTheme="minorHAnsi" w:cs="Arial"/>
        </w:rPr>
        <w:t xml:space="preserve">ractice under section 24 of The Act regarding </w:t>
      </w:r>
      <w:r w:rsidRPr="001477D1">
        <w:rPr>
          <w:rFonts w:asciiTheme="minorHAnsi" w:hAnsiTheme="minorHAnsi" w:cs="Arial"/>
        </w:rPr>
        <w:t>the manner in which facilities for gambling are provided to ensure</w:t>
      </w:r>
      <w:r w:rsidR="00E71789">
        <w:rPr>
          <w:rFonts w:asciiTheme="minorHAnsi" w:hAnsiTheme="minorHAnsi" w:cs="Arial"/>
        </w:rPr>
        <w:t xml:space="preserve"> </w:t>
      </w:r>
      <w:r w:rsidRPr="001477D1">
        <w:rPr>
          <w:rFonts w:asciiTheme="minorHAnsi" w:hAnsiTheme="minorHAnsi" w:cs="Arial"/>
        </w:rPr>
        <w:t>that:</w:t>
      </w:r>
    </w:p>
    <w:p w14:paraId="0533C61F" w14:textId="77777777" w:rsidR="009E6BB4" w:rsidRPr="001477D1" w:rsidRDefault="009E6BB4" w:rsidP="00EE57B6">
      <w:pPr>
        <w:jc w:val="both"/>
        <w:rPr>
          <w:rFonts w:asciiTheme="minorHAnsi" w:hAnsiTheme="minorHAnsi" w:cs="Arial"/>
        </w:rPr>
      </w:pPr>
    </w:p>
    <w:p w14:paraId="2E44543A" w14:textId="77777777" w:rsidR="00F556D1" w:rsidRDefault="001477D1" w:rsidP="009E7B5F">
      <w:pPr>
        <w:pStyle w:val="ListParagraph"/>
        <w:numPr>
          <w:ilvl w:val="0"/>
          <w:numId w:val="40"/>
        </w:numPr>
        <w:jc w:val="both"/>
        <w:rPr>
          <w:rFonts w:asciiTheme="minorHAnsi" w:hAnsiTheme="minorHAnsi" w:cs="Arial"/>
        </w:rPr>
      </w:pPr>
      <w:r w:rsidRPr="00F556D1">
        <w:rPr>
          <w:rFonts w:asciiTheme="minorHAnsi" w:hAnsiTheme="minorHAnsi" w:cs="Arial"/>
        </w:rPr>
        <w:t>gambling is conducted in a fair and open wa</w:t>
      </w:r>
      <w:r w:rsidR="00F556D1">
        <w:rPr>
          <w:rFonts w:asciiTheme="minorHAnsi" w:hAnsiTheme="minorHAnsi" w:cs="Arial"/>
        </w:rPr>
        <w:t>y</w:t>
      </w:r>
    </w:p>
    <w:p w14:paraId="0E5FFB0F" w14:textId="77777777" w:rsidR="00F556D1" w:rsidRDefault="001477D1" w:rsidP="009E7B5F">
      <w:pPr>
        <w:pStyle w:val="ListParagraph"/>
        <w:numPr>
          <w:ilvl w:val="0"/>
          <w:numId w:val="40"/>
        </w:numPr>
        <w:jc w:val="both"/>
        <w:rPr>
          <w:rFonts w:asciiTheme="minorHAnsi" w:hAnsiTheme="minorHAnsi" w:cs="Arial"/>
        </w:rPr>
      </w:pPr>
      <w:r w:rsidRPr="00F556D1">
        <w:rPr>
          <w:rFonts w:asciiTheme="minorHAnsi" w:hAnsiTheme="minorHAnsi" w:cs="Arial"/>
        </w:rPr>
        <w:t>children and other vulnerable people are protected from being harmed</w:t>
      </w:r>
      <w:r w:rsidR="00E71789" w:rsidRPr="00F556D1">
        <w:rPr>
          <w:rFonts w:asciiTheme="minorHAnsi" w:hAnsiTheme="minorHAnsi" w:cs="Arial"/>
        </w:rPr>
        <w:t xml:space="preserve"> </w:t>
      </w:r>
      <w:r w:rsidRPr="00F556D1">
        <w:rPr>
          <w:rFonts w:asciiTheme="minorHAnsi" w:hAnsiTheme="minorHAnsi" w:cs="Arial"/>
        </w:rPr>
        <w:t>or exploited b</w:t>
      </w:r>
      <w:r w:rsidR="00F556D1">
        <w:rPr>
          <w:rFonts w:asciiTheme="minorHAnsi" w:hAnsiTheme="minorHAnsi" w:cs="Arial"/>
        </w:rPr>
        <w:t>y</w:t>
      </w:r>
      <w:r w:rsidRPr="00F556D1">
        <w:rPr>
          <w:rFonts w:asciiTheme="minorHAnsi" w:hAnsiTheme="minorHAnsi" w:cs="Arial"/>
        </w:rPr>
        <w:t xml:space="preserve"> gambling</w:t>
      </w:r>
    </w:p>
    <w:p w14:paraId="132F1497" w14:textId="77777777" w:rsidR="001477D1" w:rsidRPr="00F556D1" w:rsidRDefault="001477D1" w:rsidP="009E7B5F">
      <w:pPr>
        <w:pStyle w:val="ListParagraph"/>
        <w:numPr>
          <w:ilvl w:val="0"/>
          <w:numId w:val="40"/>
        </w:numPr>
        <w:jc w:val="both"/>
        <w:rPr>
          <w:rFonts w:asciiTheme="minorHAnsi" w:hAnsiTheme="minorHAnsi" w:cs="Arial"/>
        </w:rPr>
      </w:pPr>
      <w:r w:rsidRPr="00F556D1">
        <w:rPr>
          <w:rFonts w:asciiTheme="minorHAnsi" w:hAnsiTheme="minorHAnsi" w:cs="Arial"/>
        </w:rPr>
        <w:t>assistance is made available to people who are, or may be, affected by</w:t>
      </w:r>
      <w:r w:rsidR="00E71789" w:rsidRPr="00F556D1">
        <w:rPr>
          <w:rFonts w:asciiTheme="minorHAnsi" w:hAnsiTheme="minorHAnsi" w:cs="Arial"/>
        </w:rPr>
        <w:t xml:space="preserve"> </w:t>
      </w:r>
      <w:r w:rsidRPr="00F556D1">
        <w:rPr>
          <w:rFonts w:asciiTheme="minorHAnsi" w:hAnsiTheme="minorHAnsi" w:cs="Arial"/>
        </w:rPr>
        <w:t>problems related</w:t>
      </w:r>
      <w:r w:rsidR="00F556D1">
        <w:rPr>
          <w:rFonts w:asciiTheme="minorHAnsi" w:hAnsiTheme="minorHAnsi" w:cs="Arial"/>
        </w:rPr>
        <w:t xml:space="preserve"> </w:t>
      </w:r>
      <w:r w:rsidRPr="00F556D1">
        <w:rPr>
          <w:rFonts w:asciiTheme="minorHAnsi" w:hAnsiTheme="minorHAnsi" w:cs="Arial"/>
        </w:rPr>
        <w:t>to gambling.</w:t>
      </w:r>
    </w:p>
    <w:p w14:paraId="1035A9CB" w14:textId="77777777" w:rsidR="00481E17" w:rsidRPr="001477D1" w:rsidRDefault="00481E17" w:rsidP="00EE57B6">
      <w:pPr>
        <w:ind w:left="720"/>
        <w:jc w:val="both"/>
        <w:rPr>
          <w:rFonts w:asciiTheme="minorHAnsi" w:hAnsiTheme="minorHAnsi" w:cs="Arial"/>
        </w:rPr>
      </w:pPr>
    </w:p>
    <w:p w14:paraId="75BF886A" w14:textId="77777777" w:rsidR="001477D1" w:rsidRDefault="001477D1" w:rsidP="00EE57B6">
      <w:pPr>
        <w:jc w:val="both"/>
        <w:rPr>
          <w:rFonts w:asciiTheme="minorHAnsi" w:hAnsiTheme="minorHAnsi" w:cs="Arial"/>
        </w:rPr>
      </w:pPr>
      <w:r w:rsidRPr="001477D1">
        <w:rPr>
          <w:rFonts w:asciiTheme="minorHAnsi" w:hAnsiTheme="minorHAnsi" w:cs="Arial"/>
        </w:rPr>
        <w:t>Codes of practice are either:</w:t>
      </w:r>
    </w:p>
    <w:p w14:paraId="4FE14923" w14:textId="77777777" w:rsidR="009E6BB4" w:rsidRPr="001477D1" w:rsidRDefault="009E6BB4" w:rsidP="00EE57B6">
      <w:pPr>
        <w:jc w:val="both"/>
        <w:rPr>
          <w:rFonts w:asciiTheme="minorHAnsi" w:hAnsiTheme="minorHAnsi" w:cs="Arial"/>
        </w:rPr>
      </w:pPr>
    </w:p>
    <w:p w14:paraId="10BF9CA8" w14:textId="77777777" w:rsidR="00F556D1" w:rsidRDefault="001477D1" w:rsidP="009E7B5F">
      <w:pPr>
        <w:pStyle w:val="ListParagraph"/>
        <w:numPr>
          <w:ilvl w:val="0"/>
          <w:numId w:val="41"/>
        </w:numPr>
        <w:jc w:val="both"/>
        <w:rPr>
          <w:rFonts w:asciiTheme="minorHAnsi" w:hAnsiTheme="minorHAnsi" w:cs="Arial"/>
        </w:rPr>
      </w:pPr>
      <w:r w:rsidRPr="00F556D1">
        <w:rPr>
          <w:rFonts w:asciiTheme="minorHAnsi" w:hAnsiTheme="minorHAnsi" w:cs="Arial"/>
        </w:rPr>
        <w:t>social responsibility code provisions - which must be adhered to by</w:t>
      </w:r>
      <w:r w:rsidR="00E71789" w:rsidRPr="00F556D1">
        <w:rPr>
          <w:rFonts w:asciiTheme="minorHAnsi" w:hAnsiTheme="minorHAnsi" w:cs="Arial"/>
        </w:rPr>
        <w:t xml:space="preserve"> </w:t>
      </w:r>
      <w:r w:rsidRPr="00F556D1">
        <w:rPr>
          <w:rFonts w:asciiTheme="minorHAnsi" w:hAnsiTheme="minorHAnsi" w:cs="Arial"/>
        </w:rPr>
        <w:t>all licence holders</w:t>
      </w:r>
      <w:r w:rsidR="0016072A">
        <w:rPr>
          <w:rFonts w:asciiTheme="minorHAnsi" w:hAnsiTheme="minorHAnsi" w:cs="Arial"/>
        </w:rPr>
        <w:t xml:space="preserve"> and have the force of a licence condition, or</w:t>
      </w:r>
    </w:p>
    <w:p w14:paraId="21E9A3D0" w14:textId="77777777" w:rsidR="001477D1" w:rsidRPr="00F556D1" w:rsidRDefault="001477D1" w:rsidP="009E7B5F">
      <w:pPr>
        <w:pStyle w:val="ListParagraph"/>
        <w:numPr>
          <w:ilvl w:val="0"/>
          <w:numId w:val="41"/>
        </w:numPr>
        <w:jc w:val="both"/>
        <w:rPr>
          <w:rFonts w:asciiTheme="minorHAnsi" w:hAnsiTheme="minorHAnsi" w:cs="Arial"/>
        </w:rPr>
      </w:pPr>
      <w:r w:rsidRPr="00F556D1">
        <w:rPr>
          <w:rFonts w:asciiTheme="minorHAnsi" w:hAnsiTheme="minorHAnsi" w:cs="Arial"/>
        </w:rPr>
        <w:t>ordinary code provisions – these</w:t>
      </w:r>
      <w:r w:rsidR="0016072A">
        <w:rPr>
          <w:rFonts w:asciiTheme="minorHAnsi" w:hAnsiTheme="minorHAnsi" w:cs="Arial"/>
        </w:rPr>
        <w:t xml:space="preserve"> are not </w:t>
      </w:r>
      <w:proofErr w:type="gramStart"/>
      <w:r w:rsidR="0016072A">
        <w:rPr>
          <w:rFonts w:asciiTheme="minorHAnsi" w:hAnsiTheme="minorHAnsi" w:cs="Arial"/>
        </w:rPr>
        <w:t>mandatory</w:t>
      </w:r>
      <w:proofErr w:type="gramEnd"/>
      <w:r w:rsidR="0016072A">
        <w:rPr>
          <w:rFonts w:asciiTheme="minorHAnsi" w:hAnsiTheme="minorHAnsi" w:cs="Arial"/>
        </w:rPr>
        <w:t xml:space="preserve"> but operators are expected to follow them unless they have alternative arrangements in place that they can demonstrate are equally effective.</w:t>
      </w:r>
      <w:r w:rsidRPr="00F556D1">
        <w:rPr>
          <w:rFonts w:asciiTheme="minorHAnsi" w:hAnsiTheme="minorHAnsi" w:cs="Arial"/>
        </w:rPr>
        <w:t xml:space="preserve"> </w:t>
      </w:r>
    </w:p>
    <w:p w14:paraId="1B3E20AE" w14:textId="77777777" w:rsidR="00481E17" w:rsidRPr="001477D1" w:rsidRDefault="00481E17" w:rsidP="00EE57B6">
      <w:pPr>
        <w:ind w:left="720"/>
        <w:jc w:val="both"/>
        <w:rPr>
          <w:rFonts w:asciiTheme="minorHAnsi" w:hAnsiTheme="minorHAnsi" w:cs="Arial"/>
        </w:rPr>
      </w:pPr>
    </w:p>
    <w:p w14:paraId="39787CF1" w14:textId="77777777" w:rsidR="001477D1" w:rsidRPr="001477D1" w:rsidRDefault="0016072A" w:rsidP="00EE57B6">
      <w:pPr>
        <w:jc w:val="both"/>
        <w:rPr>
          <w:rFonts w:asciiTheme="minorHAnsi" w:hAnsiTheme="minorHAnsi" w:cs="Arial"/>
        </w:rPr>
      </w:pPr>
      <w:r>
        <w:rPr>
          <w:rFonts w:asciiTheme="minorHAnsi" w:hAnsiTheme="minorHAnsi" w:cs="Arial"/>
        </w:rPr>
        <w:t xml:space="preserve">Regarding </w:t>
      </w:r>
      <w:r w:rsidR="001477D1" w:rsidRPr="001477D1">
        <w:rPr>
          <w:rFonts w:asciiTheme="minorHAnsi" w:hAnsiTheme="minorHAnsi" w:cs="Arial"/>
        </w:rPr>
        <w:t>code provisions covering risk assessments and local authority area profiles</w:t>
      </w:r>
      <w:r>
        <w:rPr>
          <w:rFonts w:asciiTheme="minorHAnsi" w:hAnsiTheme="minorHAnsi" w:cs="Arial"/>
        </w:rPr>
        <w:t xml:space="preserve">, more </w:t>
      </w:r>
      <w:r w:rsidR="001477D1" w:rsidRPr="001477D1">
        <w:rPr>
          <w:rFonts w:asciiTheme="minorHAnsi" w:hAnsiTheme="minorHAnsi" w:cs="Arial"/>
        </w:rPr>
        <w:t>detail can be found by going to the Gambling Commission</w:t>
      </w:r>
      <w:r w:rsidR="00E71789">
        <w:rPr>
          <w:rFonts w:asciiTheme="minorHAnsi" w:hAnsiTheme="minorHAnsi" w:cs="Arial"/>
        </w:rPr>
        <w:t xml:space="preserve"> </w:t>
      </w:r>
      <w:r w:rsidR="001477D1" w:rsidRPr="001477D1">
        <w:rPr>
          <w:rFonts w:asciiTheme="minorHAnsi" w:hAnsiTheme="minorHAnsi" w:cs="Arial"/>
        </w:rPr>
        <w:t xml:space="preserve">website at </w:t>
      </w:r>
      <w:hyperlink r:id="rId13" w:history="1">
        <w:r w:rsidR="002F0B94" w:rsidRPr="00B22C6D">
          <w:rPr>
            <w:rStyle w:val="Hyperlink"/>
            <w:rFonts w:asciiTheme="minorHAnsi" w:hAnsiTheme="minorHAnsi" w:cs="Arial"/>
          </w:rPr>
          <w:t>www.gamblingcommission.gov.uk</w:t>
        </w:r>
      </w:hyperlink>
      <w:r w:rsidR="002F0B94">
        <w:rPr>
          <w:rFonts w:asciiTheme="minorHAnsi" w:hAnsiTheme="minorHAnsi" w:cs="Arial"/>
        </w:rPr>
        <w:t xml:space="preserve"> </w:t>
      </w:r>
      <w:r w:rsidR="001477D1" w:rsidRPr="001477D1">
        <w:rPr>
          <w:rFonts w:asciiTheme="minorHAnsi" w:hAnsiTheme="minorHAnsi" w:cs="Arial"/>
        </w:rPr>
        <w:t xml:space="preserve">. </w:t>
      </w:r>
      <w:r w:rsidR="00E71789">
        <w:rPr>
          <w:rFonts w:asciiTheme="minorHAnsi" w:hAnsiTheme="minorHAnsi" w:cs="Arial"/>
        </w:rPr>
        <w:t xml:space="preserve"> </w:t>
      </w:r>
      <w:r w:rsidR="001477D1" w:rsidRPr="001477D1">
        <w:rPr>
          <w:rFonts w:asciiTheme="minorHAnsi" w:hAnsiTheme="minorHAnsi" w:cs="Arial"/>
        </w:rPr>
        <w:t>The following are extracts</w:t>
      </w:r>
      <w:r w:rsidR="00E71789">
        <w:rPr>
          <w:rFonts w:asciiTheme="minorHAnsi" w:hAnsiTheme="minorHAnsi" w:cs="Arial"/>
        </w:rPr>
        <w:t xml:space="preserve"> </w:t>
      </w:r>
      <w:r w:rsidR="001477D1" w:rsidRPr="001477D1">
        <w:rPr>
          <w:rFonts w:asciiTheme="minorHAnsi" w:hAnsiTheme="minorHAnsi" w:cs="Arial"/>
        </w:rPr>
        <w:t>relating to this aspect:</w:t>
      </w:r>
    </w:p>
    <w:p w14:paraId="5E5DF933" w14:textId="77777777" w:rsidR="009E6BB4" w:rsidRDefault="009E6BB4" w:rsidP="00EE57B6">
      <w:pPr>
        <w:jc w:val="both"/>
        <w:rPr>
          <w:rFonts w:asciiTheme="minorHAnsi" w:hAnsiTheme="minorHAnsi" w:cs="Arial"/>
        </w:rPr>
      </w:pPr>
    </w:p>
    <w:p w14:paraId="562DF696" w14:textId="77777777" w:rsidR="001477D1" w:rsidRPr="00DF772C" w:rsidRDefault="001477D1" w:rsidP="00EE57B6">
      <w:pPr>
        <w:jc w:val="both"/>
        <w:rPr>
          <w:rFonts w:asciiTheme="minorHAnsi" w:hAnsiTheme="minorHAnsi" w:cs="Arial"/>
          <w:i/>
        </w:rPr>
      </w:pPr>
      <w:r w:rsidRPr="00DF772C">
        <w:rPr>
          <w:rFonts w:asciiTheme="minorHAnsi" w:hAnsiTheme="minorHAnsi" w:cs="Arial"/>
          <w:i/>
        </w:rPr>
        <w:t>Social responsibility code provision 10.1.1</w:t>
      </w:r>
    </w:p>
    <w:p w14:paraId="3C59C943" w14:textId="77777777" w:rsidR="001477D1" w:rsidRPr="00481E17" w:rsidRDefault="001477D1" w:rsidP="00EE57B6">
      <w:pPr>
        <w:jc w:val="both"/>
        <w:rPr>
          <w:rFonts w:asciiTheme="minorHAnsi" w:hAnsiTheme="minorHAnsi" w:cs="Arial"/>
          <w:b/>
        </w:rPr>
      </w:pPr>
      <w:r w:rsidRPr="00481E17">
        <w:rPr>
          <w:rFonts w:asciiTheme="minorHAnsi" w:hAnsiTheme="minorHAnsi" w:cs="Arial"/>
          <w:b/>
        </w:rPr>
        <w:t>Assessing local risk</w:t>
      </w:r>
    </w:p>
    <w:p w14:paraId="5B8AD0FA" w14:textId="77777777" w:rsidR="002F0B94" w:rsidRDefault="00B602CD" w:rsidP="00EE57B6">
      <w:pPr>
        <w:jc w:val="both"/>
        <w:rPr>
          <w:rFonts w:asciiTheme="minorHAnsi" w:hAnsiTheme="minorHAnsi" w:cs="Arial"/>
        </w:rPr>
      </w:pPr>
      <w:r>
        <w:rPr>
          <w:rFonts w:asciiTheme="minorHAnsi" w:hAnsiTheme="minorHAnsi" w:cs="Arial"/>
        </w:rPr>
        <w:t>In the case of a</w:t>
      </w:r>
      <w:r w:rsidRPr="008B1956">
        <w:rPr>
          <w:rFonts w:asciiTheme="minorHAnsi" w:hAnsiTheme="minorHAnsi" w:cs="Arial"/>
        </w:rPr>
        <w:t>ll non-remote casino</w:t>
      </w:r>
      <w:r w:rsidR="001477D1" w:rsidRPr="001477D1">
        <w:rPr>
          <w:rFonts w:asciiTheme="minorHAnsi" w:hAnsiTheme="minorHAnsi" w:cs="Arial"/>
        </w:rPr>
        <w:t>, adult gaming centre, bingo, family entertainment centre, betting and remote betting intermediary (trading room only) licences, except</w:t>
      </w:r>
      <w:r w:rsidR="002F0B94">
        <w:rPr>
          <w:rFonts w:asciiTheme="minorHAnsi" w:hAnsiTheme="minorHAnsi" w:cs="Arial"/>
        </w:rPr>
        <w:t xml:space="preserve"> </w:t>
      </w:r>
      <w:r w:rsidR="001477D1" w:rsidRPr="001477D1">
        <w:rPr>
          <w:rFonts w:asciiTheme="minorHAnsi" w:hAnsiTheme="minorHAnsi" w:cs="Arial"/>
        </w:rPr>
        <w:t>non-remote general betting (limited) and betting intermediary licences</w:t>
      </w:r>
      <w:r w:rsidR="002F0B94">
        <w:rPr>
          <w:rFonts w:asciiTheme="minorHAnsi" w:hAnsiTheme="minorHAnsi" w:cs="Arial"/>
        </w:rPr>
        <w:t xml:space="preserve"> </w:t>
      </w:r>
    </w:p>
    <w:p w14:paraId="777FE527" w14:textId="77777777" w:rsidR="00481E17" w:rsidRDefault="00481E17" w:rsidP="00EE57B6">
      <w:pPr>
        <w:ind w:left="720"/>
        <w:jc w:val="both"/>
        <w:rPr>
          <w:rFonts w:asciiTheme="minorHAnsi" w:hAnsiTheme="minorHAnsi" w:cs="Arial"/>
        </w:rPr>
      </w:pPr>
    </w:p>
    <w:p w14:paraId="0086FD50" w14:textId="77777777" w:rsidR="001477D1" w:rsidRPr="00A66C80" w:rsidRDefault="001477D1" w:rsidP="009E7B5F">
      <w:pPr>
        <w:pStyle w:val="ListParagraph"/>
        <w:numPr>
          <w:ilvl w:val="0"/>
          <w:numId w:val="5"/>
        </w:numPr>
        <w:jc w:val="both"/>
        <w:rPr>
          <w:rFonts w:asciiTheme="minorHAnsi" w:hAnsiTheme="minorHAnsi" w:cs="Arial"/>
        </w:rPr>
      </w:pPr>
      <w:r w:rsidRPr="00A66C80">
        <w:rPr>
          <w:rFonts w:asciiTheme="minorHAnsi" w:hAnsiTheme="minorHAnsi" w:cs="Arial"/>
        </w:rPr>
        <w:t>Licensees must assess the local risks to the licensing objectives posed by the provision of gambling facilities at each of their premises, and have policies,</w:t>
      </w:r>
      <w:r w:rsidR="002F0B94" w:rsidRPr="00A66C80">
        <w:rPr>
          <w:rFonts w:asciiTheme="minorHAnsi" w:hAnsiTheme="minorHAnsi" w:cs="Arial"/>
        </w:rPr>
        <w:t xml:space="preserve"> </w:t>
      </w:r>
      <w:r w:rsidRPr="00A66C80">
        <w:rPr>
          <w:rFonts w:asciiTheme="minorHAnsi" w:hAnsiTheme="minorHAnsi" w:cs="Arial"/>
        </w:rPr>
        <w:t>procedures and control measures to mitigate those risks. In making risk assessments, licensees must take into account relevant matters</w:t>
      </w:r>
      <w:r w:rsidR="002F0B94" w:rsidRPr="00A66C80">
        <w:rPr>
          <w:rFonts w:asciiTheme="minorHAnsi" w:hAnsiTheme="minorHAnsi" w:cs="Arial"/>
        </w:rPr>
        <w:t xml:space="preserve"> </w:t>
      </w:r>
      <w:r w:rsidRPr="00A66C80">
        <w:rPr>
          <w:rFonts w:asciiTheme="minorHAnsi" w:hAnsiTheme="minorHAnsi" w:cs="Arial"/>
        </w:rPr>
        <w:t>identified in</w:t>
      </w:r>
      <w:r w:rsidR="002F0B94" w:rsidRPr="00A66C80">
        <w:rPr>
          <w:rFonts w:asciiTheme="minorHAnsi" w:hAnsiTheme="minorHAnsi" w:cs="Arial"/>
        </w:rPr>
        <w:t xml:space="preserve"> the licensing authority’s S</w:t>
      </w:r>
      <w:r w:rsidRPr="00A66C80">
        <w:rPr>
          <w:rFonts w:asciiTheme="minorHAnsi" w:hAnsiTheme="minorHAnsi" w:cs="Arial"/>
        </w:rPr>
        <w:t xml:space="preserve">tatement of </w:t>
      </w:r>
      <w:r w:rsidR="002F0B94" w:rsidRPr="00A66C80">
        <w:rPr>
          <w:rFonts w:asciiTheme="minorHAnsi" w:hAnsiTheme="minorHAnsi" w:cs="Arial"/>
        </w:rPr>
        <w:t>Principles</w:t>
      </w:r>
      <w:r w:rsidRPr="00A66C80">
        <w:rPr>
          <w:rFonts w:asciiTheme="minorHAnsi" w:hAnsiTheme="minorHAnsi" w:cs="Arial"/>
        </w:rPr>
        <w:t>.</w:t>
      </w:r>
    </w:p>
    <w:p w14:paraId="55B08827" w14:textId="77777777" w:rsidR="00481E17" w:rsidRPr="00481E17" w:rsidRDefault="00481E17" w:rsidP="00EE57B6">
      <w:pPr>
        <w:pStyle w:val="ListParagraph"/>
        <w:ind w:left="1440"/>
        <w:jc w:val="both"/>
        <w:rPr>
          <w:rFonts w:asciiTheme="minorHAnsi" w:hAnsiTheme="minorHAnsi" w:cs="Arial"/>
        </w:rPr>
      </w:pPr>
    </w:p>
    <w:p w14:paraId="706432CF" w14:textId="77777777" w:rsidR="001477D1" w:rsidRPr="00A66C80" w:rsidRDefault="001477D1" w:rsidP="009E7B5F">
      <w:pPr>
        <w:pStyle w:val="ListParagraph"/>
        <w:numPr>
          <w:ilvl w:val="0"/>
          <w:numId w:val="5"/>
        </w:numPr>
        <w:jc w:val="both"/>
        <w:rPr>
          <w:rFonts w:asciiTheme="minorHAnsi" w:hAnsiTheme="minorHAnsi" w:cs="Arial"/>
        </w:rPr>
      </w:pPr>
      <w:r w:rsidRPr="00A66C80">
        <w:rPr>
          <w:rFonts w:asciiTheme="minorHAnsi" w:hAnsiTheme="minorHAnsi" w:cs="Arial"/>
        </w:rPr>
        <w:t>Licensees must review (and update as necessary) their local risk</w:t>
      </w:r>
      <w:r w:rsidR="00DF772C" w:rsidRPr="00A66C80">
        <w:rPr>
          <w:rFonts w:asciiTheme="minorHAnsi" w:hAnsiTheme="minorHAnsi" w:cs="Arial"/>
        </w:rPr>
        <w:t xml:space="preserve"> </w:t>
      </w:r>
      <w:r w:rsidRPr="00A66C80">
        <w:rPr>
          <w:rFonts w:asciiTheme="minorHAnsi" w:hAnsiTheme="minorHAnsi" w:cs="Arial"/>
        </w:rPr>
        <w:t>assessments:</w:t>
      </w:r>
    </w:p>
    <w:p w14:paraId="4EFE110E" w14:textId="77777777" w:rsidR="00481E17" w:rsidRPr="001477D1" w:rsidRDefault="00481E17" w:rsidP="00EE57B6">
      <w:pPr>
        <w:ind w:firstLine="720"/>
        <w:jc w:val="both"/>
        <w:rPr>
          <w:rFonts w:asciiTheme="minorHAnsi" w:hAnsiTheme="minorHAnsi" w:cs="Arial"/>
        </w:rPr>
      </w:pPr>
    </w:p>
    <w:p w14:paraId="03E1289F" w14:textId="77777777" w:rsidR="001477D1" w:rsidRPr="00A66C80" w:rsidRDefault="001477D1" w:rsidP="009E7B5F">
      <w:pPr>
        <w:pStyle w:val="ListParagraph"/>
        <w:numPr>
          <w:ilvl w:val="0"/>
          <w:numId w:val="6"/>
        </w:numPr>
        <w:jc w:val="both"/>
        <w:rPr>
          <w:rFonts w:asciiTheme="minorHAnsi" w:hAnsiTheme="minorHAnsi" w:cs="Arial"/>
        </w:rPr>
      </w:pPr>
      <w:r w:rsidRPr="00A66C80">
        <w:rPr>
          <w:rFonts w:asciiTheme="minorHAnsi" w:hAnsiTheme="minorHAnsi" w:cs="Arial"/>
        </w:rPr>
        <w:t>to take account of significant changes in local circumstances,</w:t>
      </w:r>
      <w:r w:rsidR="00DF772C" w:rsidRPr="00A66C80">
        <w:rPr>
          <w:rFonts w:asciiTheme="minorHAnsi" w:hAnsiTheme="minorHAnsi" w:cs="Arial"/>
        </w:rPr>
        <w:t xml:space="preserve"> </w:t>
      </w:r>
      <w:r w:rsidRPr="00A66C80">
        <w:rPr>
          <w:rFonts w:asciiTheme="minorHAnsi" w:hAnsiTheme="minorHAnsi" w:cs="Arial"/>
        </w:rPr>
        <w:t xml:space="preserve">including </w:t>
      </w:r>
      <w:r w:rsidR="00A66C80" w:rsidRPr="00A66C80">
        <w:rPr>
          <w:rFonts w:asciiTheme="minorHAnsi" w:hAnsiTheme="minorHAnsi" w:cs="Arial"/>
        </w:rPr>
        <w:t xml:space="preserve"> </w:t>
      </w:r>
      <w:r w:rsidRPr="00A66C80">
        <w:rPr>
          <w:rFonts w:asciiTheme="minorHAnsi" w:hAnsiTheme="minorHAnsi" w:cs="Arial"/>
        </w:rPr>
        <w:t>those identified in a licensing authority’s statement of</w:t>
      </w:r>
      <w:r w:rsidR="00DF772C" w:rsidRPr="00A66C80">
        <w:rPr>
          <w:rFonts w:asciiTheme="minorHAnsi" w:hAnsiTheme="minorHAnsi" w:cs="Arial"/>
        </w:rPr>
        <w:t xml:space="preserve"> </w:t>
      </w:r>
      <w:r w:rsidRPr="00A66C80">
        <w:rPr>
          <w:rFonts w:asciiTheme="minorHAnsi" w:hAnsiTheme="minorHAnsi" w:cs="Arial"/>
        </w:rPr>
        <w:t>licensing policy;</w:t>
      </w:r>
    </w:p>
    <w:p w14:paraId="6FE009C4" w14:textId="77777777" w:rsidR="001477D1" w:rsidRPr="00A66C80" w:rsidRDefault="001477D1" w:rsidP="009E7B5F">
      <w:pPr>
        <w:pStyle w:val="ListParagraph"/>
        <w:numPr>
          <w:ilvl w:val="0"/>
          <w:numId w:val="6"/>
        </w:numPr>
        <w:jc w:val="both"/>
        <w:rPr>
          <w:rFonts w:asciiTheme="minorHAnsi" w:hAnsiTheme="minorHAnsi" w:cs="Arial"/>
        </w:rPr>
      </w:pPr>
      <w:r w:rsidRPr="00A66C80">
        <w:rPr>
          <w:rFonts w:asciiTheme="minorHAnsi" w:hAnsiTheme="minorHAnsi" w:cs="Arial"/>
        </w:rPr>
        <w:t>when there are significant changes at a licensee’s premises that</w:t>
      </w:r>
      <w:r w:rsidR="00DF772C" w:rsidRPr="00A66C80">
        <w:rPr>
          <w:rFonts w:asciiTheme="minorHAnsi" w:hAnsiTheme="minorHAnsi" w:cs="Arial"/>
        </w:rPr>
        <w:t xml:space="preserve"> </w:t>
      </w:r>
      <w:r w:rsidRPr="00A66C80">
        <w:rPr>
          <w:rFonts w:asciiTheme="minorHAnsi" w:hAnsiTheme="minorHAnsi" w:cs="Arial"/>
        </w:rPr>
        <w:t>may affect their mitigation of local risks;</w:t>
      </w:r>
    </w:p>
    <w:p w14:paraId="00E39247" w14:textId="77777777" w:rsidR="001477D1" w:rsidRPr="00A66C80" w:rsidRDefault="001477D1" w:rsidP="009E7B5F">
      <w:pPr>
        <w:pStyle w:val="ListParagraph"/>
        <w:numPr>
          <w:ilvl w:val="0"/>
          <w:numId w:val="6"/>
        </w:numPr>
        <w:jc w:val="both"/>
        <w:rPr>
          <w:rFonts w:asciiTheme="minorHAnsi" w:hAnsiTheme="minorHAnsi" w:cs="Arial"/>
        </w:rPr>
      </w:pPr>
      <w:r w:rsidRPr="00A66C80">
        <w:rPr>
          <w:rFonts w:asciiTheme="minorHAnsi" w:hAnsiTheme="minorHAnsi" w:cs="Arial"/>
        </w:rPr>
        <w:t>when applying for a variation of a premises licence; and</w:t>
      </w:r>
      <w:r w:rsidR="00DF772C" w:rsidRPr="00A66C80">
        <w:rPr>
          <w:rFonts w:asciiTheme="minorHAnsi" w:hAnsiTheme="minorHAnsi" w:cs="Arial"/>
        </w:rPr>
        <w:t xml:space="preserve"> </w:t>
      </w:r>
    </w:p>
    <w:p w14:paraId="356F5AD3" w14:textId="77777777" w:rsidR="001477D1" w:rsidRPr="00A66C80" w:rsidRDefault="001477D1" w:rsidP="009E7B5F">
      <w:pPr>
        <w:pStyle w:val="ListParagraph"/>
        <w:numPr>
          <w:ilvl w:val="0"/>
          <w:numId w:val="6"/>
        </w:numPr>
        <w:jc w:val="both"/>
        <w:rPr>
          <w:rFonts w:asciiTheme="minorHAnsi" w:hAnsiTheme="minorHAnsi" w:cs="Arial"/>
        </w:rPr>
      </w:pPr>
      <w:r w:rsidRPr="00A66C80">
        <w:rPr>
          <w:rFonts w:asciiTheme="minorHAnsi" w:hAnsiTheme="minorHAnsi" w:cs="Arial"/>
        </w:rPr>
        <w:t>in any case, undertake a local risk assessment when applying for a</w:t>
      </w:r>
      <w:r w:rsidR="00DF772C" w:rsidRPr="00A66C80">
        <w:rPr>
          <w:rFonts w:asciiTheme="minorHAnsi" w:hAnsiTheme="minorHAnsi" w:cs="Arial"/>
        </w:rPr>
        <w:t xml:space="preserve"> </w:t>
      </w:r>
      <w:r w:rsidRPr="00A66C80">
        <w:rPr>
          <w:rFonts w:asciiTheme="minorHAnsi" w:hAnsiTheme="minorHAnsi" w:cs="Arial"/>
        </w:rPr>
        <w:t>new</w:t>
      </w:r>
      <w:r w:rsidR="00A66C80" w:rsidRPr="00A66C80">
        <w:rPr>
          <w:rFonts w:asciiTheme="minorHAnsi" w:hAnsiTheme="minorHAnsi" w:cs="Arial"/>
        </w:rPr>
        <w:t xml:space="preserve"> </w:t>
      </w:r>
      <w:r w:rsidRPr="00A66C80">
        <w:rPr>
          <w:rFonts w:asciiTheme="minorHAnsi" w:hAnsiTheme="minorHAnsi" w:cs="Arial"/>
        </w:rPr>
        <w:t xml:space="preserve">premises </w:t>
      </w:r>
      <w:r w:rsidRPr="00A66C80">
        <w:rPr>
          <w:rFonts w:asciiTheme="minorHAnsi" w:hAnsiTheme="minorHAnsi" w:cs="Arial"/>
        </w:rPr>
        <w:lastRenderedPageBreak/>
        <w:t>licence.</w:t>
      </w:r>
    </w:p>
    <w:p w14:paraId="0BFC30DD" w14:textId="77777777" w:rsidR="00481E17" w:rsidRDefault="00481E17" w:rsidP="00EE57B6">
      <w:pPr>
        <w:ind w:left="2160"/>
        <w:jc w:val="both"/>
        <w:rPr>
          <w:rFonts w:asciiTheme="minorHAnsi" w:hAnsiTheme="minorHAnsi" w:cs="Arial"/>
        </w:rPr>
      </w:pPr>
    </w:p>
    <w:p w14:paraId="64EB55EA" w14:textId="77777777" w:rsidR="001477D1" w:rsidRPr="00DF772C" w:rsidRDefault="001477D1" w:rsidP="00EE57B6">
      <w:pPr>
        <w:jc w:val="both"/>
        <w:rPr>
          <w:rFonts w:asciiTheme="minorHAnsi" w:hAnsiTheme="minorHAnsi" w:cs="Arial"/>
          <w:i/>
        </w:rPr>
      </w:pPr>
      <w:r w:rsidRPr="00DF772C">
        <w:rPr>
          <w:rFonts w:asciiTheme="minorHAnsi" w:hAnsiTheme="minorHAnsi" w:cs="Arial"/>
          <w:i/>
        </w:rPr>
        <w:t>Ordinary code provision 10.1.2</w:t>
      </w:r>
    </w:p>
    <w:p w14:paraId="334BE4B9" w14:textId="77777777" w:rsidR="001477D1" w:rsidRPr="00481E17" w:rsidRDefault="001477D1" w:rsidP="00EE57B6">
      <w:pPr>
        <w:jc w:val="both"/>
        <w:rPr>
          <w:rFonts w:asciiTheme="minorHAnsi" w:hAnsiTheme="minorHAnsi" w:cs="Arial"/>
          <w:b/>
        </w:rPr>
      </w:pPr>
      <w:r w:rsidRPr="00481E17">
        <w:rPr>
          <w:rFonts w:asciiTheme="minorHAnsi" w:hAnsiTheme="minorHAnsi" w:cs="Arial"/>
          <w:b/>
        </w:rPr>
        <w:t>Sharing local risk assessments</w:t>
      </w:r>
    </w:p>
    <w:p w14:paraId="01926A92" w14:textId="77777777" w:rsidR="001477D1" w:rsidRDefault="00B602CD" w:rsidP="00EE57B6">
      <w:pPr>
        <w:jc w:val="both"/>
        <w:rPr>
          <w:rFonts w:asciiTheme="minorHAnsi" w:hAnsiTheme="minorHAnsi" w:cs="Arial"/>
        </w:rPr>
      </w:pPr>
      <w:r>
        <w:rPr>
          <w:rFonts w:asciiTheme="minorHAnsi" w:hAnsiTheme="minorHAnsi" w:cs="Arial"/>
        </w:rPr>
        <w:t>In the case of a</w:t>
      </w:r>
      <w:r w:rsidRPr="008B1956">
        <w:rPr>
          <w:rFonts w:asciiTheme="minorHAnsi" w:hAnsiTheme="minorHAnsi" w:cs="Arial"/>
        </w:rPr>
        <w:t>ll non-remote casino</w:t>
      </w:r>
      <w:r w:rsidR="001477D1" w:rsidRPr="001477D1">
        <w:rPr>
          <w:rFonts w:asciiTheme="minorHAnsi" w:hAnsiTheme="minorHAnsi" w:cs="Arial"/>
        </w:rPr>
        <w:t>, adult gaming centre, bingo, family entertainment</w:t>
      </w:r>
      <w:r w:rsidR="00DF772C">
        <w:rPr>
          <w:rFonts w:asciiTheme="minorHAnsi" w:hAnsiTheme="minorHAnsi" w:cs="Arial"/>
        </w:rPr>
        <w:t xml:space="preserve"> </w:t>
      </w:r>
      <w:r w:rsidR="001477D1" w:rsidRPr="001477D1">
        <w:rPr>
          <w:rFonts w:asciiTheme="minorHAnsi" w:hAnsiTheme="minorHAnsi" w:cs="Arial"/>
        </w:rPr>
        <w:t>centre, betting and remote betting intermediary (trading room only) licences,</w:t>
      </w:r>
      <w:r w:rsidR="00DF772C">
        <w:rPr>
          <w:rFonts w:asciiTheme="minorHAnsi" w:hAnsiTheme="minorHAnsi" w:cs="Arial"/>
        </w:rPr>
        <w:t xml:space="preserve"> </w:t>
      </w:r>
      <w:r w:rsidR="001477D1" w:rsidRPr="001477D1">
        <w:rPr>
          <w:rFonts w:asciiTheme="minorHAnsi" w:hAnsiTheme="minorHAnsi" w:cs="Arial"/>
        </w:rPr>
        <w:t>except non-remote general betting (limited) and betting intermediary licences</w:t>
      </w:r>
    </w:p>
    <w:p w14:paraId="690F22F3" w14:textId="77777777" w:rsidR="00481E17" w:rsidRPr="001477D1" w:rsidRDefault="00481E17" w:rsidP="00EE57B6">
      <w:pPr>
        <w:ind w:left="720"/>
        <w:jc w:val="both"/>
        <w:rPr>
          <w:rFonts w:asciiTheme="minorHAnsi" w:hAnsiTheme="minorHAnsi" w:cs="Arial"/>
        </w:rPr>
      </w:pPr>
    </w:p>
    <w:p w14:paraId="04BCC229" w14:textId="77777777" w:rsidR="001477D1" w:rsidRPr="00BC3B40" w:rsidRDefault="001477D1" w:rsidP="009E7B5F">
      <w:pPr>
        <w:pStyle w:val="ListParagraph"/>
        <w:numPr>
          <w:ilvl w:val="0"/>
          <w:numId w:val="18"/>
        </w:numPr>
        <w:jc w:val="both"/>
        <w:rPr>
          <w:rFonts w:asciiTheme="minorHAnsi" w:hAnsiTheme="minorHAnsi" w:cs="Arial"/>
        </w:rPr>
      </w:pPr>
      <w:r w:rsidRPr="00BC3B40">
        <w:rPr>
          <w:rFonts w:asciiTheme="minorHAnsi" w:hAnsiTheme="minorHAnsi" w:cs="Arial"/>
        </w:rPr>
        <w:t>Licensees should share their risk assessment with licensing authorities</w:t>
      </w:r>
      <w:r w:rsidR="00DF772C" w:rsidRPr="00BC3B40">
        <w:rPr>
          <w:rFonts w:asciiTheme="minorHAnsi" w:hAnsiTheme="minorHAnsi" w:cs="Arial"/>
        </w:rPr>
        <w:t xml:space="preserve"> </w:t>
      </w:r>
      <w:r w:rsidRPr="00BC3B40">
        <w:rPr>
          <w:rFonts w:asciiTheme="minorHAnsi" w:hAnsiTheme="minorHAnsi" w:cs="Arial"/>
        </w:rPr>
        <w:t>when applying for a premises licence or applying for a variation to existing</w:t>
      </w:r>
      <w:r w:rsidR="00DF772C" w:rsidRPr="00BC3B40">
        <w:rPr>
          <w:rFonts w:asciiTheme="minorHAnsi" w:hAnsiTheme="minorHAnsi" w:cs="Arial"/>
        </w:rPr>
        <w:t xml:space="preserve"> </w:t>
      </w:r>
      <w:r w:rsidRPr="00BC3B40">
        <w:rPr>
          <w:rFonts w:asciiTheme="minorHAnsi" w:hAnsiTheme="minorHAnsi" w:cs="Arial"/>
        </w:rPr>
        <w:t>licensed premises, or otherwise on request.</w:t>
      </w:r>
    </w:p>
    <w:p w14:paraId="587163D4" w14:textId="77777777" w:rsidR="00481E17" w:rsidRPr="00481E17" w:rsidRDefault="00481E17" w:rsidP="00EE57B6">
      <w:pPr>
        <w:pStyle w:val="ListParagraph"/>
        <w:ind w:left="1440"/>
        <w:jc w:val="both"/>
        <w:rPr>
          <w:rFonts w:asciiTheme="minorHAnsi" w:hAnsiTheme="minorHAnsi" w:cs="Arial"/>
        </w:rPr>
      </w:pPr>
    </w:p>
    <w:p w14:paraId="110F9A0E" w14:textId="77777777" w:rsidR="001477D1" w:rsidRDefault="001477D1" w:rsidP="00EE57B6">
      <w:pPr>
        <w:jc w:val="both"/>
        <w:rPr>
          <w:rFonts w:asciiTheme="minorHAnsi" w:hAnsiTheme="minorHAnsi" w:cs="Arial"/>
        </w:rPr>
      </w:pPr>
      <w:r w:rsidRPr="001477D1">
        <w:rPr>
          <w:rFonts w:asciiTheme="minorHAnsi" w:hAnsiTheme="minorHAnsi" w:cs="Arial"/>
        </w:rPr>
        <w:t>The council will expect the local risk assessment to consider as a minimum:</w:t>
      </w:r>
    </w:p>
    <w:p w14:paraId="1E95BCFE" w14:textId="77777777" w:rsidR="00481E17" w:rsidRPr="001477D1" w:rsidRDefault="00481E17" w:rsidP="00EE57B6">
      <w:pPr>
        <w:jc w:val="both"/>
        <w:rPr>
          <w:rFonts w:asciiTheme="minorHAnsi" w:hAnsiTheme="minorHAnsi" w:cs="Arial"/>
        </w:rPr>
      </w:pPr>
    </w:p>
    <w:p w14:paraId="71800EB3" w14:textId="77777777" w:rsidR="00F556D1" w:rsidRDefault="001477D1" w:rsidP="009E7B5F">
      <w:pPr>
        <w:pStyle w:val="ListParagraph"/>
        <w:numPr>
          <w:ilvl w:val="0"/>
          <w:numId w:val="42"/>
        </w:numPr>
        <w:jc w:val="both"/>
        <w:rPr>
          <w:rFonts w:asciiTheme="minorHAnsi" w:hAnsiTheme="minorHAnsi" w:cs="Arial"/>
        </w:rPr>
      </w:pPr>
      <w:r w:rsidRPr="00F556D1">
        <w:rPr>
          <w:rFonts w:asciiTheme="minorHAnsi" w:hAnsiTheme="minorHAnsi" w:cs="Arial"/>
        </w:rPr>
        <w:t>the location of services for children such as schools, playgrounds,</w:t>
      </w:r>
      <w:r w:rsidR="00DF772C" w:rsidRPr="00F556D1">
        <w:rPr>
          <w:rFonts w:asciiTheme="minorHAnsi" w:hAnsiTheme="minorHAnsi" w:cs="Arial"/>
        </w:rPr>
        <w:t xml:space="preserve"> </w:t>
      </w:r>
      <w:r w:rsidRPr="00F556D1">
        <w:rPr>
          <w:rFonts w:asciiTheme="minorHAnsi" w:hAnsiTheme="minorHAnsi" w:cs="Arial"/>
        </w:rPr>
        <w:t>leisure/community</w:t>
      </w:r>
      <w:r w:rsidR="00F556D1">
        <w:rPr>
          <w:rFonts w:asciiTheme="minorHAnsi" w:hAnsiTheme="minorHAnsi" w:cs="Arial"/>
        </w:rPr>
        <w:t xml:space="preserve"> </w:t>
      </w:r>
      <w:r w:rsidRPr="00F556D1">
        <w:rPr>
          <w:rFonts w:asciiTheme="minorHAnsi" w:hAnsiTheme="minorHAnsi" w:cs="Arial"/>
        </w:rPr>
        <w:t>centres and other areas where children gather;</w:t>
      </w:r>
    </w:p>
    <w:p w14:paraId="58C0CC3B" w14:textId="77777777" w:rsidR="00F556D1" w:rsidRDefault="001477D1" w:rsidP="009E7B5F">
      <w:pPr>
        <w:pStyle w:val="ListParagraph"/>
        <w:numPr>
          <w:ilvl w:val="0"/>
          <w:numId w:val="42"/>
        </w:numPr>
        <w:jc w:val="both"/>
        <w:rPr>
          <w:rFonts w:asciiTheme="minorHAnsi" w:hAnsiTheme="minorHAnsi" w:cs="Arial"/>
        </w:rPr>
      </w:pPr>
      <w:r w:rsidRPr="00F556D1">
        <w:rPr>
          <w:rFonts w:asciiTheme="minorHAnsi" w:hAnsiTheme="minorHAnsi" w:cs="Arial"/>
        </w:rPr>
        <w:t>the demographics of the area in relation to vulnerable groups,</w:t>
      </w:r>
    </w:p>
    <w:p w14:paraId="7767E027" w14:textId="77777777" w:rsidR="001477D1" w:rsidRPr="00F556D1" w:rsidRDefault="001477D1" w:rsidP="009E7B5F">
      <w:pPr>
        <w:pStyle w:val="ListParagraph"/>
        <w:numPr>
          <w:ilvl w:val="0"/>
          <w:numId w:val="42"/>
        </w:numPr>
        <w:jc w:val="both"/>
        <w:rPr>
          <w:rFonts w:asciiTheme="minorHAnsi" w:hAnsiTheme="minorHAnsi" w:cs="Arial"/>
        </w:rPr>
      </w:pPr>
      <w:r w:rsidRPr="00F556D1">
        <w:rPr>
          <w:rFonts w:asciiTheme="minorHAnsi" w:hAnsiTheme="minorHAnsi" w:cs="Arial"/>
        </w:rPr>
        <w:t>whether the premises is in an area subject to high levels of crime and/or</w:t>
      </w:r>
      <w:r w:rsidR="00481E17" w:rsidRPr="00F556D1">
        <w:rPr>
          <w:rFonts w:asciiTheme="minorHAnsi" w:hAnsiTheme="minorHAnsi" w:cs="Arial"/>
        </w:rPr>
        <w:t xml:space="preserve"> </w:t>
      </w:r>
      <w:r w:rsidRPr="00F556D1">
        <w:rPr>
          <w:rFonts w:asciiTheme="minorHAnsi" w:hAnsiTheme="minorHAnsi" w:cs="Arial"/>
        </w:rPr>
        <w:t>disorder.</w:t>
      </w:r>
    </w:p>
    <w:p w14:paraId="670F2782" w14:textId="77777777" w:rsidR="00481E17" w:rsidRPr="001477D1" w:rsidRDefault="00481E17" w:rsidP="00EE57B6">
      <w:pPr>
        <w:ind w:left="720"/>
        <w:jc w:val="both"/>
        <w:rPr>
          <w:rFonts w:asciiTheme="minorHAnsi" w:hAnsiTheme="minorHAnsi" w:cs="Arial"/>
        </w:rPr>
      </w:pPr>
    </w:p>
    <w:p w14:paraId="4B6BA36E" w14:textId="77777777" w:rsidR="001477D1" w:rsidRDefault="001477D1" w:rsidP="00EE57B6">
      <w:pPr>
        <w:jc w:val="both"/>
        <w:rPr>
          <w:rFonts w:asciiTheme="minorHAnsi" w:hAnsiTheme="minorHAnsi" w:cs="Arial"/>
        </w:rPr>
      </w:pPr>
      <w:r w:rsidRPr="001477D1">
        <w:rPr>
          <w:rFonts w:asciiTheme="minorHAnsi" w:hAnsiTheme="minorHAnsi" w:cs="Arial"/>
        </w:rPr>
        <w:t>The local risk assessment should show how vulnerable people, including those with</w:t>
      </w:r>
      <w:r w:rsidR="00481E17">
        <w:rPr>
          <w:rFonts w:asciiTheme="minorHAnsi" w:hAnsiTheme="minorHAnsi" w:cs="Arial"/>
        </w:rPr>
        <w:t xml:space="preserve"> </w:t>
      </w:r>
      <w:r w:rsidRPr="001477D1">
        <w:rPr>
          <w:rFonts w:asciiTheme="minorHAnsi" w:hAnsiTheme="minorHAnsi" w:cs="Arial"/>
        </w:rPr>
        <w:t>gambling dependencies are protected.</w:t>
      </w:r>
    </w:p>
    <w:p w14:paraId="7B69A0CD" w14:textId="77777777" w:rsidR="00481E17" w:rsidRPr="001477D1" w:rsidRDefault="00481E17" w:rsidP="00EE57B6">
      <w:pPr>
        <w:jc w:val="both"/>
        <w:rPr>
          <w:rFonts w:asciiTheme="minorHAnsi" w:hAnsiTheme="minorHAnsi" w:cs="Arial"/>
        </w:rPr>
      </w:pPr>
    </w:p>
    <w:p w14:paraId="1E4AE39E" w14:textId="77777777" w:rsidR="001477D1" w:rsidRDefault="001477D1" w:rsidP="00EE57B6">
      <w:pPr>
        <w:jc w:val="both"/>
        <w:rPr>
          <w:rFonts w:asciiTheme="minorHAnsi" w:hAnsiTheme="minorHAnsi" w:cs="Arial"/>
        </w:rPr>
      </w:pPr>
      <w:r w:rsidRPr="001477D1">
        <w:rPr>
          <w:rFonts w:asciiTheme="minorHAnsi" w:hAnsiTheme="minorHAnsi" w:cs="Arial"/>
        </w:rPr>
        <w:t>The Licensing Authority would expect the local area risk assessment to be kept on the</w:t>
      </w:r>
      <w:r w:rsidR="00481E17">
        <w:rPr>
          <w:rFonts w:asciiTheme="minorHAnsi" w:hAnsiTheme="minorHAnsi" w:cs="Arial"/>
        </w:rPr>
        <w:t xml:space="preserve"> </w:t>
      </w:r>
      <w:r w:rsidRPr="001477D1">
        <w:rPr>
          <w:rFonts w:asciiTheme="minorHAnsi" w:hAnsiTheme="minorHAnsi" w:cs="Arial"/>
        </w:rPr>
        <w:t>individual premises and be available for inspection.</w:t>
      </w:r>
    </w:p>
    <w:p w14:paraId="3A0AE3B7" w14:textId="77777777" w:rsidR="00481E17" w:rsidRPr="001477D1" w:rsidRDefault="00481E17" w:rsidP="00EE57B6">
      <w:pPr>
        <w:jc w:val="both"/>
        <w:rPr>
          <w:rFonts w:asciiTheme="minorHAnsi" w:hAnsiTheme="minorHAnsi" w:cs="Arial"/>
        </w:rPr>
      </w:pPr>
    </w:p>
    <w:p w14:paraId="4ECEA99D" w14:textId="77777777" w:rsidR="001477D1" w:rsidRDefault="001477D1" w:rsidP="00EE57B6">
      <w:pPr>
        <w:jc w:val="both"/>
        <w:rPr>
          <w:rFonts w:asciiTheme="minorHAnsi" w:hAnsiTheme="minorHAnsi" w:cs="Arial"/>
          <w:b/>
        </w:rPr>
      </w:pPr>
      <w:r w:rsidRPr="00481E17">
        <w:rPr>
          <w:rFonts w:asciiTheme="minorHAnsi" w:hAnsiTheme="minorHAnsi" w:cs="Arial"/>
          <w:b/>
        </w:rPr>
        <w:t>Local Area Profile</w:t>
      </w:r>
    </w:p>
    <w:p w14:paraId="694DC679" w14:textId="7B7F2DB9" w:rsidR="001477D1" w:rsidRPr="000E0A3E" w:rsidRDefault="001477D1" w:rsidP="00EE57B6">
      <w:pPr>
        <w:jc w:val="both"/>
        <w:rPr>
          <w:rFonts w:asciiTheme="minorHAnsi" w:hAnsiTheme="minorHAnsi" w:cs="Arial"/>
        </w:rPr>
      </w:pPr>
      <w:r w:rsidRPr="001477D1">
        <w:rPr>
          <w:rFonts w:asciiTheme="minorHAnsi" w:hAnsiTheme="minorHAnsi" w:cs="Arial"/>
        </w:rPr>
        <w:t>Such risk assessments can make reference to the council’s local area profile which may</w:t>
      </w:r>
      <w:r w:rsidR="00481E17">
        <w:rPr>
          <w:rFonts w:asciiTheme="minorHAnsi" w:hAnsiTheme="minorHAnsi" w:cs="Arial"/>
        </w:rPr>
        <w:t xml:space="preserve"> </w:t>
      </w:r>
      <w:r w:rsidRPr="001477D1">
        <w:rPr>
          <w:rFonts w:asciiTheme="minorHAnsi" w:hAnsiTheme="minorHAnsi" w:cs="Arial"/>
        </w:rPr>
        <w:t xml:space="preserve">be compiled with respect to reported gambling-related problems in an area. </w:t>
      </w:r>
      <w:r w:rsidR="00481E17">
        <w:rPr>
          <w:rFonts w:asciiTheme="minorHAnsi" w:hAnsiTheme="minorHAnsi" w:cs="Arial"/>
        </w:rPr>
        <w:t>BSNs</w:t>
      </w:r>
      <w:r w:rsidRPr="001477D1">
        <w:rPr>
          <w:rFonts w:asciiTheme="minorHAnsi" w:hAnsiTheme="minorHAnsi" w:cs="Arial"/>
        </w:rPr>
        <w:t xml:space="preserve"> local area profile is an assessment of the local environment and identifies key characteristics. At the time of preparing this edition of the Statement of Principles there has been no evidence to suggest that any part of </w:t>
      </w:r>
      <w:r w:rsidR="00481E17">
        <w:rPr>
          <w:rFonts w:asciiTheme="minorHAnsi" w:hAnsiTheme="minorHAnsi" w:cs="Arial"/>
        </w:rPr>
        <w:t>our</w:t>
      </w:r>
      <w:r w:rsidRPr="001477D1">
        <w:rPr>
          <w:rFonts w:asciiTheme="minorHAnsi" w:hAnsiTheme="minorHAnsi" w:cs="Arial"/>
        </w:rPr>
        <w:t xml:space="preserve"> district is experiencing problems from gambling activities. The local area can change, and it is important to</w:t>
      </w:r>
      <w:r w:rsidR="00481E17">
        <w:rPr>
          <w:rFonts w:asciiTheme="minorHAnsi" w:hAnsiTheme="minorHAnsi" w:cs="Arial"/>
        </w:rPr>
        <w:t xml:space="preserve"> </w:t>
      </w:r>
      <w:r w:rsidRPr="001477D1">
        <w:rPr>
          <w:rFonts w:asciiTheme="minorHAnsi" w:hAnsiTheme="minorHAnsi" w:cs="Arial"/>
        </w:rPr>
        <w:t>retain the ability to review and update the local area profile so that any current and emerging risks can be included. For this reason, the local area profile is not included</w:t>
      </w:r>
      <w:r w:rsidR="001A5140">
        <w:rPr>
          <w:rFonts w:asciiTheme="minorHAnsi" w:hAnsiTheme="minorHAnsi" w:cs="Arial"/>
        </w:rPr>
        <w:t xml:space="preserve"> </w:t>
      </w:r>
      <w:r w:rsidRPr="001477D1">
        <w:rPr>
          <w:rFonts w:asciiTheme="minorHAnsi" w:hAnsiTheme="minorHAnsi" w:cs="Arial"/>
        </w:rPr>
        <w:t xml:space="preserve">within the body of this Policy and is published as a separate document. It is available by request from the Licensing Team </w:t>
      </w:r>
      <w:hyperlink r:id="rId14" w:history="1">
        <w:r w:rsidR="008F5D01" w:rsidRPr="00841DA4">
          <w:rPr>
            <w:rStyle w:val="Hyperlink"/>
            <w:rFonts w:asciiTheme="minorHAnsi" w:hAnsiTheme="minorHAnsi" w:cs="Arial"/>
          </w:rPr>
          <w:t>licensing.snc@southnorfolkandbroadland.gov.uk</w:t>
        </w:r>
      </w:hyperlink>
      <w:r w:rsidR="00F556D1">
        <w:rPr>
          <w:rFonts w:asciiTheme="minorHAnsi" w:hAnsiTheme="minorHAnsi" w:cs="Arial"/>
        </w:rPr>
        <w:t xml:space="preserve">. </w:t>
      </w:r>
    </w:p>
    <w:p w14:paraId="67C3F303" w14:textId="77777777" w:rsidR="001C3E41" w:rsidRPr="000E0A3E" w:rsidRDefault="001C3E41" w:rsidP="00EE57B6">
      <w:pPr>
        <w:ind w:left="720"/>
        <w:jc w:val="both"/>
        <w:rPr>
          <w:rFonts w:asciiTheme="minorHAnsi" w:hAnsiTheme="minorHAnsi" w:cs="Arial"/>
        </w:rPr>
      </w:pPr>
    </w:p>
    <w:p w14:paraId="634E98DF" w14:textId="77777777" w:rsidR="001C3E41" w:rsidRPr="00F60790" w:rsidRDefault="00F60790" w:rsidP="009E7B5F">
      <w:pPr>
        <w:pStyle w:val="Heading2"/>
        <w:keepNext/>
        <w:numPr>
          <w:ilvl w:val="0"/>
          <w:numId w:val="38"/>
        </w:numPr>
        <w:ind w:left="426" w:hanging="426"/>
        <w:jc w:val="both"/>
        <w:rPr>
          <w:rFonts w:asciiTheme="minorHAnsi" w:hAnsiTheme="minorHAnsi" w:cs="Arial"/>
          <w:b/>
          <w:bCs/>
          <w:color w:val="7030A0"/>
        </w:rPr>
      </w:pPr>
      <w:r w:rsidRPr="00F60790">
        <w:rPr>
          <w:rFonts w:asciiTheme="minorHAnsi" w:hAnsiTheme="minorHAnsi" w:cs="Arial"/>
          <w:b/>
          <w:bCs/>
          <w:color w:val="7030A0"/>
        </w:rPr>
        <w:t>RESPONSIBLE AUTHORITIES</w:t>
      </w:r>
    </w:p>
    <w:p w14:paraId="594B9A99" w14:textId="77777777" w:rsidR="001C3E41" w:rsidRPr="008540BD" w:rsidRDefault="001C3E41" w:rsidP="00EE57B6">
      <w:pPr>
        <w:pStyle w:val="Heading2"/>
        <w:keepNext/>
        <w:tabs>
          <w:tab w:val="left" w:pos="1980"/>
        </w:tabs>
        <w:jc w:val="both"/>
        <w:rPr>
          <w:rFonts w:asciiTheme="minorHAnsi" w:hAnsiTheme="minorHAnsi" w:cs="Arial"/>
        </w:rPr>
      </w:pPr>
      <w:r w:rsidRPr="008540BD">
        <w:rPr>
          <w:rFonts w:asciiTheme="minorHAnsi" w:hAnsiTheme="minorHAnsi" w:cs="Arial"/>
        </w:rPr>
        <w:t>The licensing authority is required by regulations to state the principles it will apply in exercising its powers under Section 157(h) of the Act to designate, in writing, a body which is competent to advise the authority about the protection of children from harm.  The principles are:</w:t>
      </w:r>
    </w:p>
    <w:p w14:paraId="4476B586" w14:textId="77777777" w:rsidR="008540BD" w:rsidRPr="008540BD" w:rsidRDefault="008540BD" w:rsidP="00EE57B6">
      <w:pPr>
        <w:jc w:val="both"/>
      </w:pPr>
    </w:p>
    <w:p w14:paraId="191EBCA2" w14:textId="77777777" w:rsidR="001C3E41" w:rsidRPr="008540BD" w:rsidRDefault="001C3E41" w:rsidP="009E7B5F">
      <w:pPr>
        <w:pStyle w:val="Heading2"/>
        <w:keepNext/>
        <w:numPr>
          <w:ilvl w:val="0"/>
          <w:numId w:val="3"/>
        </w:numPr>
        <w:tabs>
          <w:tab w:val="left" w:pos="360"/>
          <w:tab w:val="left" w:pos="1980"/>
        </w:tabs>
        <w:jc w:val="both"/>
        <w:rPr>
          <w:rFonts w:asciiTheme="minorHAnsi" w:hAnsiTheme="minorHAnsi" w:cs="Arial"/>
        </w:rPr>
      </w:pPr>
      <w:r w:rsidRPr="008540BD">
        <w:rPr>
          <w:rFonts w:asciiTheme="minorHAnsi" w:hAnsiTheme="minorHAnsi" w:cs="Arial"/>
        </w:rPr>
        <w:t>the need for the body to be responsible for an area covering the whole of the licensing authority’s area; and</w:t>
      </w:r>
    </w:p>
    <w:p w14:paraId="4B375C5B" w14:textId="77777777" w:rsidR="001C3E41" w:rsidRDefault="001C3E41" w:rsidP="009E7B5F">
      <w:pPr>
        <w:pStyle w:val="Heading2"/>
        <w:keepNext/>
        <w:numPr>
          <w:ilvl w:val="0"/>
          <w:numId w:val="3"/>
        </w:numPr>
        <w:jc w:val="both"/>
        <w:rPr>
          <w:rFonts w:asciiTheme="minorHAnsi" w:hAnsiTheme="minorHAnsi" w:cs="Arial"/>
        </w:rPr>
      </w:pPr>
      <w:r w:rsidRPr="008540BD">
        <w:rPr>
          <w:rFonts w:asciiTheme="minorHAnsi" w:hAnsiTheme="minorHAnsi" w:cs="Arial"/>
        </w:rPr>
        <w:t>the need for the body to be answerable to democratically elected persons, rather than</w:t>
      </w:r>
      <w:r w:rsidR="00003CEC">
        <w:rPr>
          <w:rFonts w:asciiTheme="minorHAnsi" w:hAnsiTheme="minorHAnsi" w:cs="Arial"/>
        </w:rPr>
        <w:t xml:space="preserve"> </w:t>
      </w:r>
      <w:r w:rsidRPr="008540BD">
        <w:rPr>
          <w:rFonts w:asciiTheme="minorHAnsi" w:hAnsiTheme="minorHAnsi" w:cs="Arial"/>
        </w:rPr>
        <w:lastRenderedPageBreak/>
        <w:t>any particular vested interest group.</w:t>
      </w:r>
    </w:p>
    <w:p w14:paraId="25DEF02B" w14:textId="77777777" w:rsidR="00677993" w:rsidRDefault="00677993" w:rsidP="00677993"/>
    <w:p w14:paraId="74B064AE" w14:textId="77777777" w:rsidR="001C3E41" w:rsidRPr="00F03903" w:rsidRDefault="001C3E41" w:rsidP="00F03903">
      <w:pPr>
        <w:tabs>
          <w:tab w:val="left" w:pos="1980"/>
        </w:tabs>
        <w:jc w:val="both"/>
        <w:rPr>
          <w:rFonts w:asciiTheme="minorHAnsi" w:hAnsiTheme="minorHAnsi" w:cs="Arial"/>
        </w:rPr>
      </w:pPr>
      <w:r w:rsidRPr="008540BD">
        <w:rPr>
          <w:rFonts w:asciiTheme="minorHAnsi" w:hAnsiTheme="minorHAnsi" w:cs="Arial"/>
        </w:rPr>
        <w:t>In accordance with the Gambling Commission’s Guidance this authority designates the Local Safeguarding Children Board for this purpose.</w:t>
      </w:r>
    </w:p>
    <w:p w14:paraId="2E1356DB" w14:textId="77777777" w:rsidR="001C3E41" w:rsidRPr="000E0A3E" w:rsidRDefault="001C3E41" w:rsidP="00EE57B6">
      <w:pPr>
        <w:tabs>
          <w:tab w:val="left" w:pos="1980"/>
        </w:tabs>
        <w:jc w:val="both"/>
        <w:rPr>
          <w:rFonts w:asciiTheme="minorHAnsi" w:hAnsiTheme="minorHAnsi" w:cs="Arial"/>
        </w:rPr>
      </w:pPr>
      <w:r w:rsidRPr="008540BD">
        <w:rPr>
          <w:rFonts w:asciiTheme="minorHAnsi" w:hAnsiTheme="minorHAnsi" w:cs="Arial"/>
        </w:rPr>
        <w:t xml:space="preserve">The contact details of all the Responsible Authorities under the Gambling Act 2005 are </w:t>
      </w:r>
      <w:r w:rsidR="00CF2CE9" w:rsidRPr="008540BD">
        <w:rPr>
          <w:rFonts w:asciiTheme="minorHAnsi" w:hAnsiTheme="minorHAnsi" w:cs="Arial"/>
        </w:rPr>
        <w:t xml:space="preserve">available via the Council’s website at </w:t>
      </w:r>
      <w:hyperlink r:id="rId15" w:history="1">
        <w:r w:rsidR="009F5F0D" w:rsidRPr="0001154F">
          <w:rPr>
            <w:rStyle w:val="Hyperlink"/>
            <w:rFonts w:asciiTheme="minorHAnsi" w:hAnsiTheme="minorHAnsi" w:cs="Arial"/>
          </w:rPr>
          <w:t>www.southnorfolkandbroadland.gov.uk</w:t>
        </w:r>
      </w:hyperlink>
      <w:r w:rsidR="009F5F0D" w:rsidRPr="008540BD">
        <w:rPr>
          <w:rFonts w:asciiTheme="minorHAnsi" w:hAnsiTheme="minorHAnsi" w:cs="Arial"/>
        </w:rPr>
        <w:t>.</w:t>
      </w:r>
    </w:p>
    <w:p w14:paraId="36F7DBE9" w14:textId="77777777" w:rsidR="001C3E41" w:rsidRPr="000E0A3E" w:rsidRDefault="001C3E41" w:rsidP="00EE57B6">
      <w:pPr>
        <w:tabs>
          <w:tab w:val="left" w:pos="1980"/>
        </w:tabs>
        <w:ind w:left="720"/>
        <w:jc w:val="both"/>
        <w:rPr>
          <w:rFonts w:asciiTheme="minorHAnsi" w:hAnsiTheme="minorHAnsi" w:cs="Arial Narrow"/>
          <w:sz w:val="22"/>
          <w:szCs w:val="22"/>
        </w:rPr>
      </w:pPr>
    </w:p>
    <w:p w14:paraId="5DBC5701" w14:textId="77777777" w:rsidR="001C3E41" w:rsidRPr="00F556D1" w:rsidRDefault="00F60790" w:rsidP="009E7B5F">
      <w:pPr>
        <w:pStyle w:val="ListParagraph"/>
        <w:numPr>
          <w:ilvl w:val="0"/>
          <w:numId w:val="38"/>
        </w:numPr>
        <w:ind w:left="426" w:hanging="426"/>
        <w:jc w:val="both"/>
        <w:rPr>
          <w:rFonts w:asciiTheme="minorHAnsi" w:hAnsiTheme="minorHAnsi" w:cs="Arial"/>
          <w:b/>
          <w:bCs/>
          <w:color w:val="7030A0"/>
        </w:rPr>
      </w:pPr>
      <w:r w:rsidRPr="00F556D1">
        <w:rPr>
          <w:rFonts w:asciiTheme="minorHAnsi" w:hAnsiTheme="minorHAnsi" w:cs="Arial"/>
          <w:b/>
          <w:bCs/>
          <w:color w:val="7030A0"/>
        </w:rPr>
        <w:t>INTERESTED PARTIES</w:t>
      </w:r>
    </w:p>
    <w:p w14:paraId="1D62A7A5" w14:textId="77777777" w:rsidR="001C3E41" w:rsidRPr="0060342E" w:rsidRDefault="001C3E41" w:rsidP="00EE57B6">
      <w:pPr>
        <w:jc w:val="both"/>
        <w:rPr>
          <w:rFonts w:asciiTheme="minorHAnsi" w:hAnsiTheme="minorHAnsi" w:cs="Arial"/>
        </w:rPr>
      </w:pPr>
      <w:r w:rsidRPr="0060342E">
        <w:rPr>
          <w:rFonts w:asciiTheme="minorHAnsi" w:hAnsiTheme="minorHAnsi" w:cs="Arial"/>
        </w:rPr>
        <w:t xml:space="preserve">Interested parties can make representations about licence applications, or apply for a review of an existing licence.  These parties are defined in the Gambling Act 2005 as </w:t>
      </w:r>
      <w:r w:rsidR="0060342E" w:rsidRPr="0060342E">
        <w:rPr>
          <w:rFonts w:asciiTheme="minorHAnsi" w:hAnsiTheme="minorHAnsi" w:cs="Arial"/>
        </w:rPr>
        <w:t>persons who</w:t>
      </w:r>
      <w:r w:rsidR="0016072A">
        <w:rPr>
          <w:rFonts w:asciiTheme="minorHAnsi" w:hAnsiTheme="minorHAnsi" w:cs="Arial"/>
        </w:rPr>
        <w:t xml:space="preserve"> in the opinion of the licensing authority</w:t>
      </w:r>
      <w:r w:rsidR="0060342E" w:rsidRPr="0060342E">
        <w:rPr>
          <w:rFonts w:asciiTheme="minorHAnsi" w:hAnsiTheme="minorHAnsi" w:cs="Arial"/>
        </w:rPr>
        <w:t>:</w:t>
      </w:r>
    </w:p>
    <w:p w14:paraId="6CC61618" w14:textId="77777777" w:rsidR="0060342E" w:rsidRPr="0060342E" w:rsidRDefault="0060342E" w:rsidP="00EE57B6">
      <w:pPr>
        <w:ind w:left="720"/>
        <w:jc w:val="both"/>
        <w:rPr>
          <w:rFonts w:asciiTheme="minorHAnsi" w:hAnsiTheme="minorHAnsi" w:cs="Arial"/>
        </w:rPr>
      </w:pPr>
    </w:p>
    <w:p w14:paraId="064A768E" w14:textId="77777777" w:rsidR="00F556D1" w:rsidRDefault="00E05BF4" w:rsidP="009E7B5F">
      <w:pPr>
        <w:pStyle w:val="legclearfix2"/>
        <w:numPr>
          <w:ilvl w:val="1"/>
          <w:numId w:val="5"/>
        </w:numPr>
        <w:spacing w:after="0" w:line="240" w:lineRule="auto"/>
        <w:ind w:left="1134" w:hanging="425"/>
        <w:jc w:val="both"/>
        <w:rPr>
          <w:rFonts w:asciiTheme="minorHAnsi" w:hAnsiTheme="minorHAnsi" w:cs="Arial"/>
          <w:sz w:val="24"/>
          <w:szCs w:val="24"/>
          <w:lang w:val="en"/>
        </w:rPr>
      </w:pPr>
      <w:r w:rsidRPr="0060342E">
        <w:rPr>
          <w:rStyle w:val="legds2"/>
          <w:rFonts w:asciiTheme="minorHAnsi" w:hAnsiTheme="minorHAnsi" w:cs="Arial"/>
          <w:sz w:val="24"/>
          <w:szCs w:val="24"/>
          <w:lang w:val="en"/>
          <w:specVanish w:val="0"/>
        </w:rPr>
        <w:t>live sufficiently close to the premises to be likely t</w:t>
      </w:r>
      <w:r w:rsidR="00537C61">
        <w:rPr>
          <w:rStyle w:val="legds2"/>
          <w:rFonts w:asciiTheme="minorHAnsi" w:hAnsiTheme="minorHAnsi" w:cs="Arial"/>
          <w:sz w:val="24"/>
          <w:szCs w:val="24"/>
          <w:lang w:val="en"/>
          <w:specVanish w:val="0"/>
        </w:rPr>
        <w:t xml:space="preserve">o be affected by the </w:t>
      </w:r>
      <w:proofErr w:type="spellStart"/>
      <w:r w:rsidR="00537C61">
        <w:rPr>
          <w:rStyle w:val="legds2"/>
          <w:rFonts w:asciiTheme="minorHAnsi" w:hAnsiTheme="minorHAnsi" w:cs="Arial"/>
          <w:sz w:val="24"/>
          <w:szCs w:val="24"/>
          <w:lang w:val="en"/>
          <w:specVanish w:val="0"/>
        </w:rPr>
        <w:t>authorise</w:t>
      </w:r>
      <w:r w:rsidR="00F556D1">
        <w:rPr>
          <w:rStyle w:val="legds2"/>
          <w:rFonts w:asciiTheme="minorHAnsi" w:hAnsiTheme="minorHAnsi" w:cs="Arial"/>
          <w:sz w:val="24"/>
          <w:szCs w:val="24"/>
          <w:lang w:val="en"/>
          <w:specVanish w:val="0"/>
        </w:rPr>
        <w:t>d</w:t>
      </w:r>
      <w:proofErr w:type="spellEnd"/>
      <w:r w:rsidR="00F556D1">
        <w:rPr>
          <w:rStyle w:val="legds2"/>
          <w:rFonts w:asciiTheme="minorHAnsi" w:hAnsiTheme="minorHAnsi" w:cs="Arial"/>
          <w:sz w:val="24"/>
          <w:szCs w:val="24"/>
          <w:lang w:val="en"/>
          <w:specVanish w:val="0"/>
        </w:rPr>
        <w:t xml:space="preserve"> </w:t>
      </w:r>
      <w:r w:rsidRPr="00F556D1">
        <w:rPr>
          <w:rStyle w:val="legds2"/>
          <w:rFonts w:asciiTheme="minorHAnsi" w:hAnsiTheme="minorHAnsi" w:cs="Arial"/>
          <w:sz w:val="24"/>
          <w:szCs w:val="24"/>
          <w:lang w:val="en"/>
          <w:specVanish w:val="0"/>
        </w:rPr>
        <w:t>activities,</w:t>
      </w:r>
    </w:p>
    <w:p w14:paraId="71B2E559" w14:textId="77777777" w:rsidR="00F556D1" w:rsidRDefault="00E05BF4" w:rsidP="009E7B5F">
      <w:pPr>
        <w:pStyle w:val="legclearfix2"/>
        <w:numPr>
          <w:ilvl w:val="1"/>
          <w:numId w:val="5"/>
        </w:numPr>
        <w:spacing w:after="0" w:line="240" w:lineRule="auto"/>
        <w:ind w:left="1134" w:hanging="425"/>
        <w:jc w:val="both"/>
        <w:rPr>
          <w:rFonts w:asciiTheme="minorHAnsi" w:hAnsiTheme="minorHAnsi" w:cs="Arial"/>
          <w:sz w:val="24"/>
          <w:szCs w:val="24"/>
          <w:lang w:val="en"/>
        </w:rPr>
      </w:pPr>
      <w:r w:rsidRPr="00F556D1">
        <w:rPr>
          <w:rStyle w:val="legds2"/>
          <w:rFonts w:asciiTheme="minorHAnsi" w:hAnsiTheme="minorHAnsi" w:cs="Arial"/>
          <w:sz w:val="24"/>
          <w:szCs w:val="24"/>
          <w:lang w:val="en"/>
          <w:specVanish w:val="0"/>
        </w:rPr>
        <w:t>ha</w:t>
      </w:r>
      <w:r w:rsidR="0060342E" w:rsidRPr="00F556D1">
        <w:rPr>
          <w:rStyle w:val="legds2"/>
          <w:rFonts w:asciiTheme="minorHAnsi" w:hAnsiTheme="minorHAnsi" w:cs="Arial"/>
          <w:sz w:val="24"/>
          <w:szCs w:val="24"/>
          <w:lang w:val="en"/>
          <w:specVanish w:val="0"/>
        </w:rPr>
        <w:t xml:space="preserve">ve </w:t>
      </w:r>
      <w:r w:rsidRPr="00F556D1">
        <w:rPr>
          <w:rStyle w:val="legds2"/>
          <w:rFonts w:asciiTheme="minorHAnsi" w:hAnsiTheme="minorHAnsi" w:cs="Arial"/>
          <w:sz w:val="24"/>
          <w:szCs w:val="24"/>
          <w:lang w:val="en"/>
          <w:specVanish w:val="0"/>
        </w:rPr>
        <w:t xml:space="preserve">business interests that might be affected by the </w:t>
      </w:r>
      <w:proofErr w:type="spellStart"/>
      <w:r w:rsidRPr="00F556D1">
        <w:rPr>
          <w:rStyle w:val="legds2"/>
          <w:rFonts w:asciiTheme="minorHAnsi" w:hAnsiTheme="minorHAnsi" w:cs="Arial"/>
          <w:sz w:val="24"/>
          <w:szCs w:val="24"/>
          <w:lang w:val="en"/>
          <w:specVanish w:val="0"/>
        </w:rPr>
        <w:t>authorised</w:t>
      </w:r>
      <w:proofErr w:type="spellEnd"/>
      <w:r w:rsidRPr="00F556D1">
        <w:rPr>
          <w:rStyle w:val="legds2"/>
          <w:rFonts w:asciiTheme="minorHAnsi" w:hAnsiTheme="minorHAnsi" w:cs="Arial"/>
          <w:sz w:val="24"/>
          <w:szCs w:val="24"/>
          <w:lang w:val="en"/>
          <w:specVanish w:val="0"/>
        </w:rPr>
        <w:t xml:space="preserve"> activities, or</w:t>
      </w:r>
    </w:p>
    <w:p w14:paraId="77157746" w14:textId="77777777" w:rsidR="00E05BF4" w:rsidRPr="00F556D1" w:rsidRDefault="00E05BF4" w:rsidP="009E7B5F">
      <w:pPr>
        <w:pStyle w:val="legclearfix2"/>
        <w:numPr>
          <w:ilvl w:val="1"/>
          <w:numId w:val="5"/>
        </w:numPr>
        <w:spacing w:after="0" w:line="240" w:lineRule="auto"/>
        <w:ind w:left="1134" w:hanging="425"/>
        <w:jc w:val="both"/>
        <w:rPr>
          <w:rFonts w:asciiTheme="minorHAnsi" w:hAnsiTheme="minorHAnsi" w:cs="Arial"/>
          <w:sz w:val="24"/>
          <w:szCs w:val="24"/>
          <w:lang w:val="en"/>
        </w:rPr>
      </w:pPr>
      <w:r w:rsidRPr="00F556D1">
        <w:rPr>
          <w:rStyle w:val="legds2"/>
          <w:rFonts w:asciiTheme="minorHAnsi" w:hAnsiTheme="minorHAnsi" w:cs="Arial"/>
          <w:sz w:val="24"/>
          <w:szCs w:val="24"/>
          <w:lang w:val="en"/>
          <w:specVanish w:val="0"/>
        </w:rPr>
        <w:t xml:space="preserve">represent persons who satisfy paragraph </w:t>
      </w:r>
      <w:proofErr w:type="gramStart"/>
      <w:r w:rsidRPr="00F556D1">
        <w:rPr>
          <w:rStyle w:val="legds2"/>
          <w:rFonts w:asciiTheme="minorHAnsi" w:hAnsiTheme="minorHAnsi" w:cs="Arial"/>
          <w:i/>
          <w:sz w:val="24"/>
          <w:szCs w:val="24"/>
          <w:lang w:val="en"/>
          <w:specVanish w:val="0"/>
        </w:rPr>
        <w:t>a or</w:t>
      </w:r>
      <w:proofErr w:type="gramEnd"/>
      <w:r w:rsidRPr="00F556D1">
        <w:rPr>
          <w:rStyle w:val="legds2"/>
          <w:rFonts w:asciiTheme="minorHAnsi" w:hAnsiTheme="minorHAnsi" w:cs="Arial"/>
          <w:i/>
          <w:sz w:val="24"/>
          <w:szCs w:val="24"/>
          <w:lang w:val="en"/>
          <w:specVanish w:val="0"/>
        </w:rPr>
        <w:t xml:space="preserve"> b</w:t>
      </w:r>
      <w:r w:rsidRPr="00F556D1">
        <w:rPr>
          <w:rStyle w:val="legds2"/>
          <w:rFonts w:asciiTheme="minorHAnsi" w:hAnsiTheme="minorHAnsi" w:cs="Arial"/>
          <w:sz w:val="24"/>
          <w:szCs w:val="24"/>
          <w:lang w:val="en"/>
          <w:specVanish w:val="0"/>
        </w:rPr>
        <w:t>.”</w:t>
      </w:r>
    </w:p>
    <w:p w14:paraId="0D8DA0A9" w14:textId="77777777" w:rsidR="001C3E41" w:rsidRPr="00192B1A" w:rsidRDefault="001C3E41" w:rsidP="00EE57B6">
      <w:pPr>
        <w:ind w:left="720"/>
        <w:jc w:val="both"/>
        <w:rPr>
          <w:rFonts w:asciiTheme="minorHAnsi" w:hAnsiTheme="minorHAnsi" w:cs="Arial"/>
          <w:highlight w:val="yellow"/>
        </w:rPr>
      </w:pPr>
    </w:p>
    <w:p w14:paraId="0D5919FC" w14:textId="77777777" w:rsidR="00870072" w:rsidRPr="0060342E" w:rsidRDefault="001C3E41" w:rsidP="00EE57B6">
      <w:pPr>
        <w:jc w:val="both"/>
        <w:rPr>
          <w:rFonts w:asciiTheme="minorHAnsi" w:hAnsiTheme="minorHAnsi" w:cs="Arial"/>
        </w:rPr>
      </w:pPr>
      <w:r w:rsidRPr="0060342E">
        <w:rPr>
          <w:rFonts w:asciiTheme="minorHAnsi" w:hAnsiTheme="minorHAnsi" w:cs="Arial"/>
        </w:rPr>
        <w:t>The licensing authority is required by regulations to state the principles it will apply in exercising its powers under the Gambling Act 2005 to determine whether a person is an interested party.  The principles are:</w:t>
      </w:r>
      <w:r w:rsidR="00870072" w:rsidRPr="0060342E">
        <w:rPr>
          <w:rFonts w:asciiTheme="minorHAnsi" w:hAnsiTheme="minorHAnsi" w:cs="Arial"/>
        </w:rPr>
        <w:t xml:space="preserve">  </w:t>
      </w:r>
    </w:p>
    <w:p w14:paraId="2E46A0EE" w14:textId="77777777" w:rsidR="00870072" w:rsidRPr="00192B1A" w:rsidRDefault="00870072" w:rsidP="00EE57B6">
      <w:pPr>
        <w:ind w:left="720"/>
        <w:jc w:val="both"/>
        <w:rPr>
          <w:rFonts w:asciiTheme="minorHAnsi" w:hAnsiTheme="minorHAnsi" w:cs="Arial"/>
          <w:highlight w:val="yellow"/>
        </w:rPr>
      </w:pPr>
    </w:p>
    <w:p w14:paraId="66988FC5" w14:textId="77777777" w:rsidR="0060342E" w:rsidRPr="0060342E" w:rsidRDefault="0016072A" w:rsidP="009E7B5F">
      <w:pPr>
        <w:pStyle w:val="ListParagraph"/>
        <w:numPr>
          <w:ilvl w:val="0"/>
          <w:numId w:val="19"/>
        </w:numPr>
        <w:jc w:val="both"/>
        <w:rPr>
          <w:rFonts w:asciiTheme="minorHAnsi" w:hAnsiTheme="minorHAnsi" w:cs="Arial"/>
        </w:rPr>
      </w:pPr>
      <w:r>
        <w:rPr>
          <w:rFonts w:asciiTheme="minorHAnsi" w:hAnsiTheme="minorHAnsi" w:cs="Arial"/>
        </w:rPr>
        <w:t xml:space="preserve">Whether a person is an interested party will be decided on a case by case basis </w:t>
      </w:r>
    </w:p>
    <w:p w14:paraId="05D05315" w14:textId="77777777" w:rsidR="001C3E41" w:rsidRPr="0099347B" w:rsidRDefault="001C3E41" w:rsidP="009E7B5F">
      <w:pPr>
        <w:pStyle w:val="ListParagraph"/>
        <w:numPr>
          <w:ilvl w:val="0"/>
          <w:numId w:val="19"/>
        </w:numPr>
        <w:jc w:val="both"/>
        <w:rPr>
          <w:rFonts w:asciiTheme="minorHAnsi" w:hAnsiTheme="minorHAnsi" w:cs="Arial"/>
        </w:rPr>
      </w:pPr>
      <w:r w:rsidRPr="0099347B">
        <w:rPr>
          <w:rFonts w:asciiTheme="minorHAnsi" w:hAnsiTheme="minorHAnsi" w:cs="Arial"/>
        </w:rPr>
        <w:t>This authority will not apply a rigid rule to its decision making</w:t>
      </w:r>
      <w:r w:rsidR="0016072A">
        <w:rPr>
          <w:rFonts w:asciiTheme="minorHAnsi" w:hAnsiTheme="minorHAnsi" w:cs="Arial"/>
        </w:rPr>
        <w:t xml:space="preserve"> as to who is an interested party</w:t>
      </w:r>
      <w:r w:rsidRPr="0099347B">
        <w:rPr>
          <w:rFonts w:asciiTheme="minorHAnsi" w:hAnsiTheme="minorHAnsi" w:cs="Arial"/>
        </w:rPr>
        <w:t xml:space="preserve">.  It </w:t>
      </w:r>
      <w:r w:rsidR="0060342E" w:rsidRPr="0099347B">
        <w:rPr>
          <w:rFonts w:asciiTheme="minorHAnsi" w:hAnsiTheme="minorHAnsi" w:cs="Arial"/>
        </w:rPr>
        <w:t>may have regard to a number of factors, for example:</w:t>
      </w:r>
      <w:r w:rsidR="0095485D" w:rsidRPr="0099347B">
        <w:rPr>
          <w:rFonts w:asciiTheme="minorHAnsi" w:hAnsiTheme="minorHAnsi" w:cs="Arial"/>
        </w:rPr>
        <w:t xml:space="preserve"> </w:t>
      </w:r>
      <w:r w:rsidR="0032063E" w:rsidRPr="0099347B">
        <w:rPr>
          <w:rFonts w:asciiTheme="minorHAnsi" w:hAnsiTheme="minorHAnsi" w:cs="Arial"/>
        </w:rPr>
        <w:tab/>
      </w:r>
    </w:p>
    <w:p w14:paraId="2410104B" w14:textId="77777777" w:rsidR="0032063E" w:rsidRPr="0099347B" w:rsidRDefault="003579C5" w:rsidP="009E7B5F">
      <w:pPr>
        <w:pStyle w:val="ListParagraph"/>
        <w:numPr>
          <w:ilvl w:val="0"/>
          <w:numId w:val="20"/>
        </w:numPr>
        <w:ind w:left="1077" w:hanging="357"/>
        <w:jc w:val="both"/>
        <w:rPr>
          <w:rFonts w:asciiTheme="minorHAnsi" w:hAnsiTheme="minorHAnsi" w:cs="Arial"/>
        </w:rPr>
      </w:pPr>
      <w:r w:rsidRPr="003579C5">
        <w:rPr>
          <w:rFonts w:asciiTheme="minorHAnsi" w:hAnsiTheme="minorHAnsi" w:cs="Arial"/>
          <w:i/>
        </w:rPr>
        <w:t>t</w:t>
      </w:r>
      <w:r w:rsidR="0032063E" w:rsidRPr="0099347B">
        <w:rPr>
          <w:rFonts w:asciiTheme="minorHAnsi" w:hAnsiTheme="minorHAnsi" w:cs="Arial"/>
        </w:rPr>
        <w:t>he size of the premises</w:t>
      </w:r>
    </w:p>
    <w:p w14:paraId="174DC18D" w14:textId="77777777" w:rsidR="0032063E" w:rsidRPr="0099347B" w:rsidRDefault="003579C5" w:rsidP="009E7B5F">
      <w:pPr>
        <w:pStyle w:val="ListParagraph"/>
        <w:numPr>
          <w:ilvl w:val="0"/>
          <w:numId w:val="20"/>
        </w:numPr>
        <w:ind w:left="1077" w:hanging="357"/>
        <w:jc w:val="both"/>
        <w:rPr>
          <w:rFonts w:asciiTheme="minorHAnsi" w:hAnsiTheme="minorHAnsi" w:cs="Arial"/>
        </w:rPr>
      </w:pPr>
      <w:r w:rsidRPr="003579C5">
        <w:rPr>
          <w:rFonts w:asciiTheme="minorHAnsi" w:hAnsiTheme="minorHAnsi" w:cs="Arial"/>
          <w:i/>
        </w:rPr>
        <w:t>t</w:t>
      </w:r>
      <w:r w:rsidR="0032063E" w:rsidRPr="0099347B">
        <w:rPr>
          <w:rFonts w:asciiTheme="minorHAnsi" w:hAnsiTheme="minorHAnsi" w:cs="Arial"/>
        </w:rPr>
        <w:t xml:space="preserve">he nature of activities the applicant proposes to provide at the premises; </w:t>
      </w:r>
    </w:p>
    <w:p w14:paraId="1D06E975" w14:textId="77777777" w:rsidR="00735497" w:rsidRPr="0099347B" w:rsidRDefault="00735497" w:rsidP="009E7B5F">
      <w:pPr>
        <w:widowControl/>
        <w:numPr>
          <w:ilvl w:val="0"/>
          <w:numId w:val="20"/>
        </w:numPr>
        <w:shd w:val="clear" w:color="auto" w:fill="FFFFFF"/>
        <w:autoSpaceDE/>
        <w:autoSpaceDN/>
        <w:adjustRightInd/>
        <w:ind w:left="1077" w:hanging="357"/>
        <w:rPr>
          <w:rFonts w:asciiTheme="minorHAnsi" w:hAnsiTheme="minorHAnsi"/>
          <w:color w:val="171B1F"/>
        </w:rPr>
      </w:pPr>
      <w:r w:rsidRPr="0099347B">
        <w:rPr>
          <w:rFonts w:asciiTheme="minorHAnsi" w:hAnsiTheme="minorHAnsi"/>
          <w:color w:val="171B1F"/>
        </w:rPr>
        <w:t>the distance of the premises from the location of the person making the representation</w:t>
      </w:r>
    </w:p>
    <w:p w14:paraId="2D36FFED" w14:textId="77777777" w:rsidR="00735497" w:rsidRPr="0099347B" w:rsidRDefault="00735497" w:rsidP="009E7B5F">
      <w:pPr>
        <w:widowControl/>
        <w:numPr>
          <w:ilvl w:val="0"/>
          <w:numId w:val="20"/>
        </w:numPr>
        <w:shd w:val="clear" w:color="auto" w:fill="FFFFFF"/>
        <w:autoSpaceDE/>
        <w:autoSpaceDN/>
        <w:adjustRightInd/>
        <w:ind w:left="1077" w:hanging="357"/>
        <w:rPr>
          <w:rFonts w:asciiTheme="minorHAnsi" w:hAnsiTheme="minorHAnsi"/>
          <w:color w:val="171B1F"/>
        </w:rPr>
      </w:pPr>
      <w:r w:rsidRPr="0099347B">
        <w:rPr>
          <w:rFonts w:asciiTheme="minorHAnsi" w:hAnsiTheme="minorHAnsi"/>
          <w:color w:val="171B1F"/>
        </w:rPr>
        <w:t>the potential impact of the premises such as the number of customers, routes likely to be taken by those visiting the establishment</w:t>
      </w:r>
    </w:p>
    <w:p w14:paraId="3204F972" w14:textId="77777777" w:rsidR="00735497" w:rsidRPr="0099347B" w:rsidRDefault="00735497" w:rsidP="009E7B5F">
      <w:pPr>
        <w:pStyle w:val="ListParagraph"/>
        <w:numPr>
          <w:ilvl w:val="0"/>
          <w:numId w:val="20"/>
        </w:numPr>
        <w:ind w:left="1077" w:hanging="357"/>
        <w:jc w:val="both"/>
        <w:rPr>
          <w:rFonts w:asciiTheme="minorHAnsi" w:hAnsiTheme="minorHAnsi" w:cs="Arial"/>
        </w:rPr>
      </w:pPr>
      <w:r w:rsidRPr="0099347B">
        <w:rPr>
          <w:rFonts w:asciiTheme="minorHAnsi" w:hAnsiTheme="minorHAnsi"/>
          <w:color w:val="171B1F"/>
        </w:rPr>
        <w:t>the circumstances of the person who lives close to the premises. This is not their personal characteristics, but their interests which may be relevant to the distance from the premises.</w:t>
      </w:r>
    </w:p>
    <w:p w14:paraId="03E255CC" w14:textId="77777777" w:rsidR="0032063E" w:rsidRPr="0099347B" w:rsidRDefault="0032063E" w:rsidP="009E7B5F">
      <w:pPr>
        <w:pStyle w:val="ListParagraph"/>
        <w:numPr>
          <w:ilvl w:val="0"/>
          <w:numId w:val="20"/>
        </w:numPr>
        <w:ind w:left="1077" w:hanging="357"/>
        <w:jc w:val="both"/>
        <w:rPr>
          <w:rFonts w:asciiTheme="minorHAnsi" w:hAnsiTheme="minorHAnsi" w:cs="Arial"/>
        </w:rPr>
      </w:pPr>
      <w:r w:rsidRPr="0099347B">
        <w:rPr>
          <w:rFonts w:asciiTheme="minorHAnsi" w:hAnsiTheme="minorHAnsi" w:cs="Arial"/>
        </w:rPr>
        <w:t xml:space="preserve">Guidance from the Gambling Commission that </w:t>
      </w:r>
      <w:r w:rsidRPr="0099347B">
        <w:rPr>
          <w:rFonts w:asciiTheme="minorHAnsi" w:hAnsiTheme="minorHAnsi" w:cs="Arial"/>
          <w:i/>
        </w:rPr>
        <w:t xml:space="preserve">business interests </w:t>
      </w:r>
      <w:r w:rsidRPr="0099347B">
        <w:rPr>
          <w:rFonts w:asciiTheme="minorHAnsi" w:hAnsiTheme="minorHAnsi" w:cs="Arial"/>
        </w:rPr>
        <w:t>should be given the widest possible interp</w:t>
      </w:r>
      <w:r w:rsidR="0047424A">
        <w:rPr>
          <w:rFonts w:asciiTheme="minorHAnsi" w:hAnsiTheme="minorHAnsi" w:cs="Arial"/>
        </w:rPr>
        <w:t>retation (see para 6.21</w:t>
      </w:r>
      <w:r w:rsidRPr="0099347B">
        <w:rPr>
          <w:rFonts w:asciiTheme="minorHAnsi" w:hAnsiTheme="minorHAnsi" w:cs="Arial"/>
        </w:rPr>
        <w:t xml:space="preserve"> of the GC Guidance)</w:t>
      </w:r>
    </w:p>
    <w:p w14:paraId="1D021C3F" w14:textId="77777777" w:rsidR="001C3E41" w:rsidRPr="00192B1A" w:rsidRDefault="001C3E41" w:rsidP="00EE57B6">
      <w:pPr>
        <w:jc w:val="both"/>
        <w:rPr>
          <w:rFonts w:asciiTheme="minorHAnsi" w:hAnsiTheme="minorHAnsi" w:cs="Arial"/>
          <w:highlight w:val="yellow"/>
        </w:rPr>
      </w:pPr>
    </w:p>
    <w:p w14:paraId="75026C02" w14:textId="77777777" w:rsidR="00735497" w:rsidRPr="00735497" w:rsidRDefault="001C3E41" w:rsidP="00735497">
      <w:pPr>
        <w:jc w:val="both"/>
        <w:rPr>
          <w:rFonts w:asciiTheme="minorHAnsi" w:hAnsiTheme="minorHAnsi" w:cs="Arial"/>
        </w:rPr>
      </w:pPr>
      <w:r w:rsidRPr="000D1F7F">
        <w:rPr>
          <w:rFonts w:asciiTheme="minorHAnsi" w:hAnsiTheme="minorHAnsi" w:cs="Arial"/>
        </w:rPr>
        <w:t xml:space="preserve">Interested parties can </w:t>
      </w:r>
      <w:r w:rsidR="000D1F7F" w:rsidRPr="000D1F7F">
        <w:rPr>
          <w:rFonts w:asciiTheme="minorHAnsi" w:hAnsiTheme="minorHAnsi" w:cs="Arial"/>
        </w:rPr>
        <w:t xml:space="preserve">include </w:t>
      </w:r>
      <w:r w:rsidRPr="000D1F7F">
        <w:rPr>
          <w:rFonts w:asciiTheme="minorHAnsi" w:hAnsiTheme="minorHAnsi" w:cs="Arial"/>
        </w:rPr>
        <w:t>persons who are democratically elected such as</w:t>
      </w:r>
      <w:r w:rsidR="000D1F7F" w:rsidRPr="000D1F7F">
        <w:rPr>
          <w:rFonts w:asciiTheme="minorHAnsi" w:hAnsiTheme="minorHAnsi" w:cs="Arial"/>
        </w:rPr>
        <w:t xml:space="preserve"> county, parish and town</w:t>
      </w:r>
      <w:r w:rsidRPr="000D1F7F">
        <w:rPr>
          <w:rFonts w:asciiTheme="minorHAnsi" w:hAnsiTheme="minorHAnsi" w:cs="Arial"/>
        </w:rPr>
        <w:t xml:space="preserve"> councillors and </w:t>
      </w:r>
      <w:r w:rsidR="002D60CA" w:rsidRPr="000D1F7F">
        <w:rPr>
          <w:rFonts w:asciiTheme="minorHAnsi" w:hAnsiTheme="minorHAnsi" w:cs="Arial"/>
        </w:rPr>
        <w:t>MPs</w:t>
      </w:r>
      <w:r w:rsidR="000D1F7F" w:rsidRPr="000D1F7F">
        <w:rPr>
          <w:rFonts w:asciiTheme="minorHAnsi" w:hAnsiTheme="minorHAnsi" w:cs="Arial"/>
        </w:rPr>
        <w:t xml:space="preserve">. </w:t>
      </w:r>
      <w:r w:rsidRPr="000D1F7F">
        <w:rPr>
          <w:rFonts w:asciiTheme="minorHAnsi" w:hAnsiTheme="minorHAnsi" w:cs="Arial"/>
        </w:rPr>
        <w:t xml:space="preserve">Other than these </w:t>
      </w:r>
      <w:r w:rsidR="000D1F7F" w:rsidRPr="000D1F7F">
        <w:rPr>
          <w:rFonts w:asciiTheme="minorHAnsi" w:hAnsiTheme="minorHAnsi" w:cs="Arial"/>
        </w:rPr>
        <w:t>persons,</w:t>
      </w:r>
      <w:r w:rsidRPr="000D1F7F">
        <w:rPr>
          <w:rFonts w:asciiTheme="minorHAnsi" w:hAnsiTheme="minorHAnsi" w:cs="Arial"/>
        </w:rPr>
        <w:t xml:space="preserve"> th</w:t>
      </w:r>
      <w:r w:rsidR="000D1F7F" w:rsidRPr="000D1F7F">
        <w:rPr>
          <w:rFonts w:asciiTheme="minorHAnsi" w:hAnsiTheme="minorHAnsi" w:cs="Arial"/>
        </w:rPr>
        <w:t>e licensing authority will normally require</w:t>
      </w:r>
      <w:r w:rsidRPr="000D1F7F">
        <w:rPr>
          <w:rFonts w:asciiTheme="minorHAnsi" w:hAnsiTheme="minorHAnsi" w:cs="Arial"/>
        </w:rPr>
        <w:t xml:space="preserve"> written evidence that a person</w:t>
      </w:r>
      <w:r w:rsidR="009630ED" w:rsidRPr="000D1F7F">
        <w:rPr>
          <w:rFonts w:asciiTheme="minorHAnsi" w:hAnsiTheme="minorHAnsi" w:cs="Arial"/>
        </w:rPr>
        <w:t xml:space="preserve"> </w:t>
      </w:r>
      <w:r w:rsidRPr="000D1F7F">
        <w:rPr>
          <w:rFonts w:asciiTheme="minorHAnsi" w:hAnsiTheme="minorHAnsi" w:cs="Arial"/>
        </w:rPr>
        <w:t>‘represents’ someone who either lives sufficiently close to the premises to be likely to be affected by the authorised activities and/or business interests that might be affected by the authorised activities</w:t>
      </w:r>
      <w:r w:rsidR="000D1F7F" w:rsidRPr="000D1F7F">
        <w:rPr>
          <w:rFonts w:asciiTheme="minorHAnsi" w:hAnsiTheme="minorHAnsi" w:cs="Arial"/>
        </w:rPr>
        <w:t>.</w:t>
      </w:r>
      <w:r w:rsidR="00735497">
        <w:rPr>
          <w:rFonts w:asciiTheme="minorHAnsi" w:hAnsiTheme="minorHAnsi" w:cs="Arial"/>
        </w:rPr>
        <w:t xml:space="preserve">  </w:t>
      </w:r>
      <w:r w:rsidR="00735497" w:rsidRPr="00735497">
        <w:rPr>
          <w:rFonts w:asciiTheme="minorHAnsi" w:hAnsiTheme="minorHAnsi" w:cs="Arial"/>
        </w:rPr>
        <w:t>Other representatives might include bodies such as trade associations and trade unions, and residents’ and tenants’ associations. A school head or governor might act in representing the interests of pupils or parents and a community group might represent vulnerable people living near to the proposed premises.</w:t>
      </w:r>
    </w:p>
    <w:p w14:paraId="78F681BC" w14:textId="77777777" w:rsidR="00902165" w:rsidRPr="000D1F7F" w:rsidRDefault="00902165" w:rsidP="00EE57B6">
      <w:pPr>
        <w:jc w:val="both"/>
        <w:rPr>
          <w:rFonts w:asciiTheme="minorHAnsi" w:hAnsiTheme="minorHAnsi" w:cs="Arial"/>
        </w:rPr>
      </w:pPr>
    </w:p>
    <w:p w14:paraId="23DBF0A0" w14:textId="77777777" w:rsidR="001C3E41" w:rsidRPr="003824CD" w:rsidRDefault="00F60790" w:rsidP="009E7B5F">
      <w:pPr>
        <w:pStyle w:val="ListParagraph"/>
        <w:numPr>
          <w:ilvl w:val="0"/>
          <w:numId w:val="38"/>
        </w:numPr>
        <w:ind w:left="426" w:hanging="426"/>
        <w:jc w:val="both"/>
        <w:rPr>
          <w:rFonts w:asciiTheme="minorHAnsi" w:hAnsiTheme="minorHAnsi" w:cs="Arial"/>
          <w:b/>
          <w:bCs/>
          <w:color w:val="7030A0"/>
        </w:rPr>
      </w:pPr>
      <w:r w:rsidRPr="003824CD">
        <w:rPr>
          <w:rFonts w:asciiTheme="minorHAnsi" w:hAnsiTheme="minorHAnsi" w:cs="Arial"/>
          <w:b/>
          <w:bCs/>
          <w:color w:val="7030A0"/>
        </w:rPr>
        <w:lastRenderedPageBreak/>
        <w:t>EXCHANGE OF INFORMATION</w:t>
      </w:r>
    </w:p>
    <w:p w14:paraId="47AAF02F" w14:textId="77777777" w:rsidR="004D58A7" w:rsidRPr="004D58A7" w:rsidRDefault="004D58A7" w:rsidP="004D58A7">
      <w:pPr>
        <w:jc w:val="both"/>
        <w:rPr>
          <w:rFonts w:asciiTheme="minorHAnsi" w:hAnsiTheme="minorHAnsi"/>
        </w:rPr>
      </w:pPr>
    </w:p>
    <w:p w14:paraId="03CD0E8C" w14:textId="77777777" w:rsidR="004D58A7" w:rsidRPr="004D58A7" w:rsidRDefault="004D58A7" w:rsidP="004D58A7">
      <w:pPr>
        <w:jc w:val="both"/>
        <w:rPr>
          <w:rFonts w:asciiTheme="minorHAnsi" w:hAnsiTheme="minorHAnsi"/>
        </w:rPr>
      </w:pPr>
      <w:r w:rsidRPr="004D58A7">
        <w:rPr>
          <w:rFonts w:asciiTheme="minorHAnsi" w:hAnsiTheme="minorHAnsi"/>
        </w:rPr>
        <w:t>The principle that this licensing authority applies is that it will act in accordance with the provisions of the Gambling Act 2005 in its exchange of information which includes the provision that the Data Prot</w:t>
      </w:r>
      <w:r w:rsidR="00C3715D">
        <w:rPr>
          <w:rFonts w:asciiTheme="minorHAnsi" w:hAnsiTheme="minorHAnsi"/>
        </w:rPr>
        <w:t>ection Act 2018</w:t>
      </w:r>
      <w:r w:rsidRPr="004D58A7">
        <w:rPr>
          <w:rFonts w:asciiTheme="minorHAnsi" w:hAnsiTheme="minorHAnsi"/>
        </w:rPr>
        <w:t xml:space="preserve"> will not be contravened.  The licensing authority will also </w:t>
      </w:r>
      <w:r w:rsidR="003579C5" w:rsidRPr="003579C5">
        <w:rPr>
          <w:rFonts w:asciiTheme="minorHAnsi" w:hAnsiTheme="minorHAnsi"/>
          <w:i/>
        </w:rPr>
        <w:t>comply with any relevant requirements of the Freedom of Information Act 2000 and</w:t>
      </w:r>
      <w:r w:rsidR="003579C5">
        <w:rPr>
          <w:rFonts w:asciiTheme="minorHAnsi" w:hAnsiTheme="minorHAnsi"/>
        </w:rPr>
        <w:t xml:space="preserve"> </w:t>
      </w:r>
      <w:r w:rsidRPr="004D58A7">
        <w:rPr>
          <w:rFonts w:asciiTheme="minorHAnsi" w:hAnsiTheme="minorHAnsi"/>
        </w:rPr>
        <w:t xml:space="preserve">have regard to any Guidance issued by the Gambling Commission to local authorities on this matter, as well as any relevant regulations issued by the Secretary of State under the powers provided in the Gambling Act 2005.  </w:t>
      </w:r>
    </w:p>
    <w:p w14:paraId="6CB3D1AC" w14:textId="77777777" w:rsidR="004D58A7" w:rsidRPr="0046262F" w:rsidRDefault="004D58A7" w:rsidP="004D58A7">
      <w:pPr>
        <w:jc w:val="both"/>
        <w:rPr>
          <w:rFonts w:asciiTheme="minorHAnsi" w:hAnsiTheme="minorHAnsi"/>
        </w:rPr>
      </w:pPr>
    </w:p>
    <w:p w14:paraId="497F91E5" w14:textId="77777777" w:rsidR="003579C5" w:rsidRPr="0046262F" w:rsidRDefault="003579C5" w:rsidP="003579C5">
      <w:pPr>
        <w:jc w:val="both"/>
        <w:rPr>
          <w:rFonts w:asciiTheme="minorHAnsi" w:hAnsiTheme="minorHAnsi" w:cstheme="minorHAnsi"/>
        </w:rPr>
      </w:pPr>
      <w:r w:rsidRPr="0046262F">
        <w:rPr>
          <w:rFonts w:asciiTheme="minorHAnsi" w:hAnsiTheme="minorHAnsi" w:cstheme="minorHAnsi"/>
        </w:rPr>
        <w:t xml:space="preserve">Exchanges of information will be conducted in a timely and accurate fashion and confirmed in writing in all cases to form an audit trail. (Note: Written confirmation may include information in electronic form.) An audit trail should include:- </w:t>
      </w:r>
    </w:p>
    <w:p w14:paraId="3E0CD2F0" w14:textId="77777777" w:rsidR="003579C5" w:rsidRPr="0046262F" w:rsidRDefault="003579C5" w:rsidP="009E7B5F">
      <w:pPr>
        <w:pStyle w:val="ListParagraph"/>
        <w:numPr>
          <w:ilvl w:val="0"/>
          <w:numId w:val="58"/>
        </w:numPr>
        <w:rPr>
          <w:rFonts w:asciiTheme="minorHAnsi" w:hAnsiTheme="minorHAnsi" w:cstheme="minorHAnsi"/>
        </w:rPr>
      </w:pPr>
      <w:r w:rsidRPr="0046262F">
        <w:rPr>
          <w:rFonts w:asciiTheme="minorHAnsi" w:hAnsiTheme="minorHAnsi" w:cstheme="minorHAnsi"/>
        </w:rPr>
        <w:t xml:space="preserve">record of data disclosed; </w:t>
      </w:r>
    </w:p>
    <w:p w14:paraId="0D050560" w14:textId="77777777" w:rsidR="003579C5" w:rsidRPr="0046262F" w:rsidRDefault="003579C5" w:rsidP="009E7B5F">
      <w:pPr>
        <w:pStyle w:val="ListParagraph"/>
        <w:numPr>
          <w:ilvl w:val="0"/>
          <w:numId w:val="58"/>
        </w:numPr>
        <w:rPr>
          <w:rFonts w:asciiTheme="minorHAnsi" w:hAnsiTheme="minorHAnsi" w:cstheme="minorHAnsi"/>
        </w:rPr>
      </w:pPr>
      <w:r w:rsidRPr="0046262F">
        <w:rPr>
          <w:rFonts w:asciiTheme="minorHAnsi" w:hAnsiTheme="minorHAnsi" w:cstheme="minorHAnsi"/>
        </w:rPr>
        <w:t xml:space="preserve">project chronology; and </w:t>
      </w:r>
    </w:p>
    <w:p w14:paraId="14ABF298" w14:textId="77777777" w:rsidR="003579C5" w:rsidRPr="0046262F" w:rsidRDefault="003579C5" w:rsidP="009E7B5F">
      <w:pPr>
        <w:pStyle w:val="ListParagraph"/>
        <w:numPr>
          <w:ilvl w:val="0"/>
          <w:numId w:val="58"/>
        </w:numPr>
        <w:rPr>
          <w:rFonts w:asciiTheme="minorHAnsi" w:hAnsiTheme="minorHAnsi" w:cstheme="minorHAnsi"/>
        </w:rPr>
      </w:pPr>
      <w:r w:rsidRPr="0046262F">
        <w:rPr>
          <w:rFonts w:asciiTheme="minorHAnsi" w:hAnsiTheme="minorHAnsi" w:cstheme="minorHAnsi"/>
        </w:rPr>
        <w:t xml:space="preserve">notes of meetings with other partners and recent correspondence including phone calls. </w:t>
      </w:r>
    </w:p>
    <w:p w14:paraId="238665F8" w14:textId="77777777" w:rsidR="003579C5" w:rsidRPr="0046262F" w:rsidRDefault="003579C5" w:rsidP="003579C5"/>
    <w:p w14:paraId="7602B022" w14:textId="77777777" w:rsidR="003579C5" w:rsidRPr="0046262F" w:rsidRDefault="003579C5" w:rsidP="003579C5">
      <w:pPr>
        <w:rPr>
          <w:rFonts w:asciiTheme="minorHAnsi" w:hAnsiTheme="minorHAnsi" w:cstheme="minorHAnsi"/>
        </w:rPr>
      </w:pPr>
      <w:r w:rsidRPr="0046262F">
        <w:rPr>
          <w:rFonts w:asciiTheme="minorHAnsi" w:hAnsiTheme="minorHAnsi" w:cstheme="minorHAnsi"/>
        </w:rPr>
        <w:t>In accordance with Section 350 of the Gambling Act 2005, the Licensing Authority may exchange information with the following statutory bodies or individuals:</w:t>
      </w:r>
    </w:p>
    <w:p w14:paraId="602C0EC5" w14:textId="77777777" w:rsidR="003579C5" w:rsidRPr="0046262F" w:rsidRDefault="003579C5" w:rsidP="003579C5">
      <w:pPr>
        <w:rPr>
          <w:rFonts w:asciiTheme="minorHAnsi" w:hAnsiTheme="minorHAnsi" w:cstheme="minorHAnsi"/>
        </w:rPr>
      </w:pPr>
    </w:p>
    <w:p w14:paraId="153F96AD"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A constable or police force </w:t>
      </w:r>
    </w:p>
    <w:p w14:paraId="43842F08"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An enforcement officer</w:t>
      </w:r>
    </w:p>
    <w:p w14:paraId="410D2AFC"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A licensing authority </w:t>
      </w:r>
    </w:p>
    <w:p w14:paraId="3136E0A9"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Her Majesty’s Revenue and Customs </w:t>
      </w:r>
    </w:p>
    <w:p w14:paraId="21558871"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The Gambling Appeal Tribunal </w:t>
      </w:r>
    </w:p>
    <w:p w14:paraId="696010BE"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The Secretary of State </w:t>
      </w:r>
    </w:p>
    <w:p w14:paraId="256F43FC"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Scottish Ministers </w:t>
      </w:r>
    </w:p>
    <w:p w14:paraId="388FD0CC" w14:textId="77777777" w:rsidR="003579C5" w:rsidRPr="0046262F" w:rsidRDefault="003579C5" w:rsidP="003579C5">
      <w:pPr>
        <w:ind w:left="720"/>
        <w:rPr>
          <w:rFonts w:asciiTheme="minorHAnsi" w:hAnsiTheme="minorHAnsi" w:cstheme="minorHAnsi"/>
        </w:rPr>
      </w:pPr>
      <w:r w:rsidRPr="0046262F">
        <w:rPr>
          <w:rFonts w:asciiTheme="minorHAnsi" w:hAnsiTheme="minorHAnsi" w:cstheme="minorHAnsi"/>
        </w:rPr>
        <w:t xml:space="preserve">• Any other person or body designated by the Secretary of State in accordance with the Act. </w:t>
      </w:r>
    </w:p>
    <w:p w14:paraId="0049E912" w14:textId="77777777" w:rsidR="003579C5" w:rsidRPr="0046262F" w:rsidRDefault="003579C5" w:rsidP="003579C5"/>
    <w:p w14:paraId="2E7F0B8A" w14:textId="77777777" w:rsidR="003579C5" w:rsidRPr="0046262F" w:rsidRDefault="003579C5" w:rsidP="003579C5">
      <w:pPr>
        <w:rPr>
          <w:rFonts w:asciiTheme="minorHAnsi" w:hAnsiTheme="minorHAnsi" w:cstheme="minorHAnsi"/>
        </w:rPr>
      </w:pPr>
      <w:r w:rsidRPr="0046262F">
        <w:rPr>
          <w:rFonts w:asciiTheme="minorHAnsi" w:hAnsiTheme="minorHAnsi" w:cstheme="minorHAnsi"/>
        </w:rPr>
        <w:t>The Licensing Authority may also exchange information provided by applicants with law enforcement agencies for purposes connected with the prevention and detection of crime, but we will only share any personal details for this purpose if required to do so by law.</w:t>
      </w:r>
    </w:p>
    <w:p w14:paraId="5AEA8938" w14:textId="77777777" w:rsidR="003579C5" w:rsidRPr="0046262F" w:rsidRDefault="003579C5" w:rsidP="003579C5"/>
    <w:p w14:paraId="729F1AA2" w14:textId="77777777" w:rsidR="003579C5" w:rsidRPr="0046262F" w:rsidRDefault="003579C5" w:rsidP="003579C5">
      <w:pPr>
        <w:rPr>
          <w:rFonts w:asciiTheme="minorHAnsi" w:hAnsiTheme="minorHAnsi" w:cstheme="minorHAnsi"/>
        </w:rPr>
      </w:pPr>
      <w:r w:rsidRPr="0046262F">
        <w:rPr>
          <w:rFonts w:asciiTheme="minorHAnsi" w:hAnsiTheme="minorHAnsi" w:cstheme="minorHAnsi"/>
        </w:rPr>
        <w:t>Should any protocols be established pursuant to section 350 of the Act concerning information exchange with the other bodies as listed in Schedule 6(1) of the act then these will be made available by the licensing authority.</w:t>
      </w:r>
    </w:p>
    <w:p w14:paraId="5CCDAB44" w14:textId="77777777" w:rsidR="00F87D8E" w:rsidRPr="004D58A7" w:rsidRDefault="00F87D8E" w:rsidP="004D58A7">
      <w:pPr>
        <w:jc w:val="both"/>
        <w:rPr>
          <w:rFonts w:asciiTheme="minorHAnsi" w:hAnsiTheme="minorHAnsi"/>
        </w:rPr>
      </w:pPr>
    </w:p>
    <w:p w14:paraId="593037A1" w14:textId="77777777" w:rsidR="001C3E41" w:rsidRPr="003824CD" w:rsidRDefault="001305C2" w:rsidP="009E7B5F">
      <w:pPr>
        <w:pStyle w:val="ListParagraph"/>
        <w:numPr>
          <w:ilvl w:val="0"/>
          <w:numId w:val="38"/>
        </w:numPr>
        <w:ind w:left="426" w:hanging="426"/>
        <w:jc w:val="both"/>
        <w:rPr>
          <w:rFonts w:asciiTheme="minorHAnsi" w:hAnsiTheme="minorHAnsi" w:cs="Arial"/>
          <w:b/>
          <w:bCs/>
          <w:color w:val="7030A0"/>
        </w:rPr>
      </w:pPr>
      <w:r w:rsidRPr="003824CD">
        <w:rPr>
          <w:rFonts w:asciiTheme="minorHAnsi" w:hAnsiTheme="minorHAnsi" w:cs="Arial"/>
          <w:b/>
          <w:bCs/>
          <w:color w:val="7030A0"/>
        </w:rPr>
        <w:t xml:space="preserve">ENFORCEMENT </w:t>
      </w:r>
    </w:p>
    <w:p w14:paraId="29D2F2DB" w14:textId="77777777" w:rsidR="001C3E41" w:rsidRPr="000E0A3E" w:rsidRDefault="001C3E41" w:rsidP="00EE57B6">
      <w:pPr>
        <w:jc w:val="both"/>
        <w:rPr>
          <w:rFonts w:asciiTheme="minorHAnsi" w:hAnsiTheme="minorHAnsi" w:cs="Arial"/>
        </w:rPr>
      </w:pPr>
      <w:r w:rsidRPr="000E0A3E">
        <w:rPr>
          <w:rFonts w:asciiTheme="minorHAnsi" w:hAnsiTheme="minorHAnsi" w:cs="Arial"/>
        </w:rPr>
        <w:t>Licensing authorities are required by regulation under the Act to state the principles to be applied by the authority in exercising the functions under Part 15 of the Act with respect to the inspection of premises; and the powers under section 346 of the Act to institute criminal proceedings in respect of the offences specified.</w:t>
      </w:r>
    </w:p>
    <w:p w14:paraId="1CBB8D75" w14:textId="77777777" w:rsidR="001C3E41" w:rsidRPr="000E0A3E" w:rsidRDefault="001C3E41" w:rsidP="00EE57B6">
      <w:pPr>
        <w:jc w:val="both"/>
        <w:rPr>
          <w:rFonts w:asciiTheme="minorHAnsi" w:hAnsiTheme="minorHAnsi" w:cs="Arial"/>
        </w:rPr>
      </w:pPr>
    </w:p>
    <w:p w14:paraId="622E896F" w14:textId="77777777" w:rsidR="001C3E41" w:rsidRDefault="001C3E41" w:rsidP="00EE57B6">
      <w:pPr>
        <w:jc w:val="both"/>
        <w:rPr>
          <w:rFonts w:asciiTheme="minorHAnsi" w:hAnsiTheme="minorHAnsi" w:cs="Arial"/>
        </w:rPr>
      </w:pPr>
      <w:r w:rsidRPr="000E0A3E">
        <w:rPr>
          <w:rFonts w:asciiTheme="minorHAnsi" w:hAnsiTheme="minorHAnsi" w:cs="Arial"/>
        </w:rPr>
        <w:lastRenderedPageBreak/>
        <w:t>This licensing authority’s principles are that</w:t>
      </w:r>
      <w:r w:rsidR="00854FBA">
        <w:rPr>
          <w:rFonts w:asciiTheme="minorHAnsi" w:hAnsiTheme="minorHAnsi" w:cs="Arial"/>
        </w:rPr>
        <w:t xml:space="preserve"> </w:t>
      </w:r>
      <w:r w:rsidR="00503533">
        <w:rPr>
          <w:rFonts w:asciiTheme="minorHAnsi" w:hAnsiTheme="minorHAnsi" w:cs="Arial"/>
        </w:rPr>
        <w:t>i</w:t>
      </w:r>
      <w:r w:rsidRPr="000E0A3E">
        <w:rPr>
          <w:rFonts w:asciiTheme="minorHAnsi" w:hAnsiTheme="minorHAnsi" w:cs="Arial"/>
        </w:rPr>
        <w:t xml:space="preserve">t will be guided by the Gambling Commission’s Guidance </w:t>
      </w:r>
      <w:r w:rsidR="00854FBA">
        <w:rPr>
          <w:rFonts w:asciiTheme="minorHAnsi" w:hAnsiTheme="minorHAnsi" w:cs="Arial"/>
        </w:rPr>
        <w:t>(in particular Part 36), the Regulators’ Compliance Code – and shall</w:t>
      </w:r>
      <w:r w:rsidRPr="000E0A3E">
        <w:rPr>
          <w:rFonts w:asciiTheme="minorHAnsi" w:hAnsiTheme="minorHAnsi" w:cs="Arial"/>
        </w:rPr>
        <w:t xml:space="preserve"> endeavour to</w:t>
      </w:r>
      <w:r w:rsidR="00854FBA">
        <w:rPr>
          <w:rFonts w:asciiTheme="minorHAnsi" w:hAnsiTheme="minorHAnsi" w:cs="Arial"/>
        </w:rPr>
        <w:t xml:space="preserve"> regulate in the public interest and</w:t>
      </w:r>
      <w:r w:rsidRPr="000E0A3E">
        <w:rPr>
          <w:rFonts w:asciiTheme="minorHAnsi" w:hAnsiTheme="minorHAnsi" w:cs="Arial"/>
        </w:rPr>
        <w:t xml:space="preserve"> be:</w:t>
      </w:r>
    </w:p>
    <w:p w14:paraId="2E5B4F8D" w14:textId="77777777" w:rsidR="009529FE" w:rsidRDefault="009529FE" w:rsidP="00EE57B6">
      <w:pPr>
        <w:jc w:val="both"/>
        <w:rPr>
          <w:rFonts w:asciiTheme="minorHAnsi" w:hAnsiTheme="minorHAnsi" w:cs="Arial"/>
        </w:rPr>
      </w:pPr>
    </w:p>
    <w:p w14:paraId="0007A11A" w14:textId="77777777" w:rsidR="009529FE" w:rsidRPr="009529FE" w:rsidRDefault="009529FE" w:rsidP="009E7B5F">
      <w:pPr>
        <w:pStyle w:val="ListParagraph"/>
        <w:numPr>
          <w:ilvl w:val="0"/>
          <w:numId w:val="4"/>
        </w:numPr>
        <w:jc w:val="both"/>
        <w:rPr>
          <w:rFonts w:asciiTheme="minorHAnsi" w:hAnsiTheme="minorHAnsi" w:cs="Arial"/>
        </w:rPr>
      </w:pPr>
      <w:r w:rsidRPr="009529FE">
        <w:rPr>
          <w:rFonts w:asciiTheme="minorHAnsi" w:hAnsiTheme="minorHAnsi"/>
        </w:rPr>
        <w:t xml:space="preserve">Proportionate: regulators should only intervene when necessary and remedies should be appropriate to the risk posed, and costs identified and minimised; </w:t>
      </w:r>
    </w:p>
    <w:p w14:paraId="3FBC23DC" w14:textId="77777777" w:rsidR="009529FE" w:rsidRPr="009529FE" w:rsidRDefault="009529FE" w:rsidP="009E7B5F">
      <w:pPr>
        <w:pStyle w:val="ListParagraph"/>
        <w:numPr>
          <w:ilvl w:val="0"/>
          <w:numId w:val="4"/>
        </w:numPr>
        <w:jc w:val="both"/>
        <w:rPr>
          <w:rFonts w:asciiTheme="minorHAnsi" w:hAnsiTheme="minorHAnsi" w:cs="Arial"/>
        </w:rPr>
      </w:pPr>
      <w:r w:rsidRPr="009529FE">
        <w:rPr>
          <w:rFonts w:asciiTheme="minorHAnsi" w:hAnsiTheme="minorHAnsi"/>
        </w:rPr>
        <w:t xml:space="preserve">Accountable: regulators must be able to justify decisions, and be subject to public scrutiny; </w:t>
      </w:r>
    </w:p>
    <w:p w14:paraId="2FB8785B" w14:textId="77777777" w:rsidR="009529FE" w:rsidRPr="009529FE" w:rsidRDefault="009529FE" w:rsidP="009E7B5F">
      <w:pPr>
        <w:pStyle w:val="ListParagraph"/>
        <w:numPr>
          <w:ilvl w:val="0"/>
          <w:numId w:val="4"/>
        </w:numPr>
        <w:jc w:val="both"/>
        <w:rPr>
          <w:rFonts w:asciiTheme="minorHAnsi" w:hAnsiTheme="minorHAnsi" w:cs="Arial"/>
        </w:rPr>
      </w:pPr>
      <w:r w:rsidRPr="009529FE">
        <w:rPr>
          <w:rFonts w:asciiTheme="minorHAnsi" w:hAnsiTheme="minorHAnsi"/>
        </w:rPr>
        <w:t xml:space="preserve">Consistent: rules and standards must be joined up and implemented fairly; </w:t>
      </w:r>
    </w:p>
    <w:p w14:paraId="52EDFC78" w14:textId="77777777" w:rsidR="009529FE" w:rsidRPr="009529FE" w:rsidRDefault="009529FE" w:rsidP="009E7B5F">
      <w:pPr>
        <w:pStyle w:val="ListParagraph"/>
        <w:numPr>
          <w:ilvl w:val="0"/>
          <w:numId w:val="4"/>
        </w:numPr>
        <w:jc w:val="both"/>
        <w:rPr>
          <w:rFonts w:asciiTheme="minorHAnsi" w:hAnsiTheme="minorHAnsi" w:cs="Arial"/>
        </w:rPr>
      </w:pPr>
      <w:r w:rsidRPr="009529FE">
        <w:rPr>
          <w:rFonts w:asciiTheme="minorHAnsi" w:hAnsiTheme="minorHAnsi"/>
        </w:rPr>
        <w:t xml:space="preserve">Transparent: regulators should be open, and keep regulations simple and user friendly; </w:t>
      </w:r>
    </w:p>
    <w:p w14:paraId="0EFB7764" w14:textId="77777777" w:rsidR="009529FE" w:rsidRPr="009529FE" w:rsidRDefault="009529FE" w:rsidP="009E7B5F">
      <w:pPr>
        <w:pStyle w:val="ListParagraph"/>
        <w:numPr>
          <w:ilvl w:val="0"/>
          <w:numId w:val="4"/>
        </w:numPr>
        <w:jc w:val="both"/>
        <w:rPr>
          <w:rFonts w:asciiTheme="minorHAnsi" w:hAnsiTheme="minorHAnsi" w:cs="Arial"/>
        </w:rPr>
      </w:pPr>
      <w:r w:rsidRPr="009529FE">
        <w:rPr>
          <w:rFonts w:asciiTheme="minorHAnsi" w:hAnsiTheme="minorHAnsi"/>
        </w:rPr>
        <w:t>Targeted: regulation should be focused on the problem, and minimise side effects</w:t>
      </w:r>
    </w:p>
    <w:p w14:paraId="601FEB1A" w14:textId="77777777" w:rsidR="004D4342" w:rsidRPr="000E0A3E" w:rsidRDefault="004D4342" w:rsidP="00EE57B6">
      <w:pPr>
        <w:jc w:val="both"/>
        <w:rPr>
          <w:rFonts w:asciiTheme="minorHAnsi" w:hAnsiTheme="minorHAnsi" w:cs="Arial"/>
          <w:b/>
          <w:bCs/>
        </w:rPr>
      </w:pPr>
    </w:p>
    <w:p w14:paraId="438B31FE" w14:textId="77777777" w:rsidR="001C3E41" w:rsidRPr="000E0A3E" w:rsidRDefault="00276550" w:rsidP="00EE57B6">
      <w:pPr>
        <w:jc w:val="both"/>
        <w:rPr>
          <w:rFonts w:asciiTheme="minorHAnsi" w:hAnsiTheme="minorHAnsi" w:cs="Arial"/>
        </w:rPr>
      </w:pPr>
      <w:r>
        <w:rPr>
          <w:rFonts w:asciiTheme="minorHAnsi" w:hAnsiTheme="minorHAnsi" w:cs="Arial"/>
        </w:rPr>
        <w:t>In accordance with the</w:t>
      </w:r>
      <w:r w:rsidR="001C3E41" w:rsidRPr="000E0A3E">
        <w:rPr>
          <w:rFonts w:asciiTheme="minorHAnsi" w:hAnsiTheme="minorHAnsi" w:cs="Arial"/>
        </w:rPr>
        <w:t xml:space="preserve"> Gambling Commission’s Guidance</w:t>
      </w:r>
      <w:r>
        <w:rPr>
          <w:rFonts w:asciiTheme="minorHAnsi" w:hAnsiTheme="minorHAnsi" w:cs="Arial"/>
        </w:rPr>
        <w:t xml:space="preserve">, the </w:t>
      </w:r>
      <w:r w:rsidR="00E546D4" w:rsidRPr="000E0A3E">
        <w:rPr>
          <w:rFonts w:asciiTheme="minorHAnsi" w:hAnsiTheme="minorHAnsi" w:cs="Arial"/>
        </w:rPr>
        <w:t>Licensing A</w:t>
      </w:r>
      <w:r w:rsidR="001C3E41" w:rsidRPr="000E0A3E">
        <w:rPr>
          <w:rFonts w:asciiTheme="minorHAnsi" w:hAnsiTheme="minorHAnsi" w:cs="Arial"/>
        </w:rPr>
        <w:t>uthorit</w:t>
      </w:r>
      <w:r>
        <w:rPr>
          <w:rFonts w:asciiTheme="minorHAnsi" w:hAnsiTheme="minorHAnsi" w:cs="Arial"/>
        </w:rPr>
        <w:t>y</w:t>
      </w:r>
      <w:r w:rsidR="001C3E41" w:rsidRPr="000E0A3E">
        <w:rPr>
          <w:rFonts w:asciiTheme="minorHAnsi" w:hAnsiTheme="minorHAnsi" w:cs="Arial"/>
        </w:rPr>
        <w:t xml:space="preserve"> will endeavour to avoid duplication with other regulatory regimes so far as possible.  </w:t>
      </w:r>
    </w:p>
    <w:p w14:paraId="4E09A62E" w14:textId="77777777" w:rsidR="002E0135" w:rsidRPr="000E0A3E" w:rsidRDefault="002E0135" w:rsidP="00EE57B6">
      <w:pPr>
        <w:jc w:val="both"/>
        <w:rPr>
          <w:rFonts w:asciiTheme="minorHAnsi" w:hAnsiTheme="minorHAnsi" w:cs="Arial"/>
          <w:b/>
          <w:i/>
        </w:rPr>
      </w:pPr>
    </w:p>
    <w:p w14:paraId="6339026F" w14:textId="77777777" w:rsidR="00276550" w:rsidRDefault="00276550" w:rsidP="00EE57B6">
      <w:pPr>
        <w:jc w:val="both"/>
        <w:rPr>
          <w:rFonts w:asciiTheme="minorHAnsi" w:hAnsiTheme="minorHAnsi" w:cs="Arial"/>
        </w:rPr>
      </w:pPr>
      <w:r>
        <w:rPr>
          <w:rFonts w:asciiTheme="minorHAnsi" w:hAnsiTheme="minorHAnsi" w:cs="Arial"/>
        </w:rPr>
        <w:t>Any inspection programme which may be adopted by the</w:t>
      </w:r>
      <w:r w:rsidR="001C3E41" w:rsidRPr="000E0A3E">
        <w:rPr>
          <w:rFonts w:asciiTheme="minorHAnsi" w:hAnsiTheme="minorHAnsi" w:cs="Arial"/>
        </w:rPr>
        <w:t xml:space="preserve"> licensing authority</w:t>
      </w:r>
      <w:r>
        <w:rPr>
          <w:rFonts w:asciiTheme="minorHAnsi" w:hAnsiTheme="minorHAnsi" w:cs="Arial"/>
        </w:rPr>
        <w:t xml:space="preserve"> shall be risk-based.</w:t>
      </w:r>
      <w:r w:rsidR="001C3E41" w:rsidRPr="000E0A3E">
        <w:rPr>
          <w:rFonts w:asciiTheme="minorHAnsi" w:hAnsiTheme="minorHAnsi" w:cs="Arial"/>
        </w:rPr>
        <w:t xml:space="preserve"> </w:t>
      </w:r>
    </w:p>
    <w:p w14:paraId="1D1F405B" w14:textId="77777777" w:rsidR="00276550" w:rsidRDefault="00276550" w:rsidP="00EE57B6">
      <w:pPr>
        <w:jc w:val="both"/>
        <w:rPr>
          <w:rFonts w:asciiTheme="minorHAnsi" w:hAnsiTheme="minorHAnsi"/>
        </w:rPr>
      </w:pPr>
    </w:p>
    <w:p w14:paraId="52F4A957" w14:textId="77777777" w:rsidR="009E7B5F" w:rsidRPr="0046262F" w:rsidRDefault="009E7B5F" w:rsidP="009E7B5F">
      <w:pPr>
        <w:jc w:val="both"/>
        <w:rPr>
          <w:rFonts w:asciiTheme="minorHAnsi" w:hAnsiTheme="minorHAnsi" w:cstheme="minorHAnsi"/>
        </w:rPr>
      </w:pPr>
      <w:r w:rsidRPr="0046262F">
        <w:rPr>
          <w:rFonts w:asciiTheme="minorHAnsi" w:hAnsiTheme="minorHAnsi" w:cstheme="minorHAnsi"/>
        </w:rPr>
        <w:t>As part of its ongoing inspection programme, the licensing authority may carry out test purchasing to ascertain if a licensee has robust policies in place to prevent underage gambling. Operators will always be advised of the outcome of the test. Where operators carry out their own test purchasing, the licensing authority expect to be advised of the results. Should the results show a failure then the licensing authority will, in the first instance, work with the operator to review and improve their policies and procedures.</w:t>
      </w:r>
    </w:p>
    <w:p w14:paraId="0F1156FC" w14:textId="77777777" w:rsidR="009E7B5F" w:rsidRDefault="009E7B5F" w:rsidP="00EE57B6">
      <w:pPr>
        <w:jc w:val="both"/>
        <w:rPr>
          <w:rFonts w:asciiTheme="minorHAnsi" w:hAnsiTheme="minorHAnsi"/>
        </w:rPr>
      </w:pPr>
    </w:p>
    <w:p w14:paraId="2742B600" w14:textId="77777777" w:rsidR="00276550" w:rsidRDefault="00276550" w:rsidP="00EE57B6">
      <w:pPr>
        <w:jc w:val="both"/>
        <w:rPr>
          <w:rFonts w:asciiTheme="minorHAnsi" w:hAnsiTheme="minorHAnsi"/>
        </w:rPr>
      </w:pPr>
      <w:r w:rsidRPr="00276550">
        <w:rPr>
          <w:rFonts w:asciiTheme="minorHAnsi" w:hAnsiTheme="minorHAnsi"/>
        </w:rPr>
        <w:t>The enforcement and compliance role for the Licensing Authority under the Gambling Act 2005 is to ensure compliance with the Premises Licences and other permissions which it authorises. The Gambling Commission is the enforcement body for Operator and Personal Licences</w:t>
      </w:r>
      <w:r w:rsidR="002F72AA">
        <w:rPr>
          <w:rFonts w:asciiTheme="minorHAnsi" w:hAnsiTheme="minorHAnsi"/>
        </w:rPr>
        <w:t xml:space="preserve"> and</w:t>
      </w:r>
      <w:r w:rsidRPr="00276550">
        <w:rPr>
          <w:rFonts w:asciiTheme="minorHAnsi" w:hAnsiTheme="minorHAnsi"/>
        </w:rPr>
        <w:t xml:space="preserve"> Manufacture, supply or repair of gaming machines</w:t>
      </w:r>
      <w:r w:rsidR="002F72AA">
        <w:rPr>
          <w:rFonts w:asciiTheme="minorHAnsi" w:hAnsiTheme="minorHAnsi"/>
        </w:rPr>
        <w:t>.</w:t>
      </w:r>
      <w:r w:rsidRPr="00276550">
        <w:rPr>
          <w:rFonts w:asciiTheme="minorHAnsi" w:hAnsiTheme="minorHAnsi"/>
        </w:rPr>
        <w:t xml:space="preserve"> </w:t>
      </w:r>
    </w:p>
    <w:p w14:paraId="454CD72C" w14:textId="77777777" w:rsidR="00276550" w:rsidRDefault="00276550" w:rsidP="00EE57B6">
      <w:pPr>
        <w:jc w:val="both"/>
        <w:rPr>
          <w:rFonts w:asciiTheme="minorHAnsi" w:hAnsiTheme="minorHAnsi"/>
        </w:rPr>
      </w:pPr>
    </w:p>
    <w:p w14:paraId="2FE77D2A" w14:textId="77777777" w:rsidR="00276550" w:rsidRDefault="00276550" w:rsidP="00EE57B6">
      <w:pPr>
        <w:jc w:val="both"/>
        <w:rPr>
          <w:rFonts w:asciiTheme="minorHAnsi" w:hAnsiTheme="minorHAnsi"/>
        </w:rPr>
      </w:pPr>
      <w:r w:rsidRPr="00276550">
        <w:rPr>
          <w:rFonts w:asciiTheme="minorHAnsi" w:hAnsiTheme="minorHAnsi"/>
        </w:rPr>
        <w:t xml:space="preserve">This Licensing Authority </w:t>
      </w:r>
      <w:r w:rsidR="001D7CF6">
        <w:rPr>
          <w:rFonts w:asciiTheme="minorHAnsi" w:hAnsiTheme="minorHAnsi"/>
        </w:rPr>
        <w:t>aims to</w:t>
      </w:r>
      <w:r w:rsidRPr="00276550">
        <w:rPr>
          <w:rFonts w:asciiTheme="minorHAnsi" w:hAnsiTheme="minorHAnsi"/>
        </w:rPr>
        <w:t xml:space="preserve"> work in partnership with and suppo</w:t>
      </w:r>
      <w:r w:rsidR="001D7CF6">
        <w:rPr>
          <w:rFonts w:asciiTheme="minorHAnsi" w:hAnsiTheme="minorHAnsi"/>
        </w:rPr>
        <w:t xml:space="preserve">rt local businesses, having </w:t>
      </w:r>
      <w:r w:rsidRPr="00276550">
        <w:rPr>
          <w:rFonts w:asciiTheme="minorHAnsi" w:hAnsiTheme="minorHAnsi"/>
        </w:rPr>
        <w:t>regard to the stated principles and best practice guidelines published by the Better Regulation Executive, in respect of its</w:t>
      </w:r>
      <w:r>
        <w:rPr>
          <w:rFonts w:asciiTheme="minorHAnsi" w:hAnsiTheme="minorHAnsi"/>
        </w:rPr>
        <w:t xml:space="preserve"> </w:t>
      </w:r>
      <w:r w:rsidRPr="00276550">
        <w:rPr>
          <w:rFonts w:asciiTheme="minorHAnsi" w:hAnsiTheme="minorHAnsi"/>
        </w:rPr>
        <w:t xml:space="preserve">responsibilities under the Gambling Act 2005 and other regulatory functions of the Local Authority. </w:t>
      </w:r>
    </w:p>
    <w:p w14:paraId="5EB9875A" w14:textId="77777777" w:rsidR="00276550" w:rsidRDefault="00276550" w:rsidP="00EE57B6">
      <w:pPr>
        <w:jc w:val="both"/>
        <w:rPr>
          <w:rFonts w:asciiTheme="minorHAnsi" w:hAnsiTheme="minorHAnsi"/>
        </w:rPr>
      </w:pPr>
    </w:p>
    <w:p w14:paraId="0E8A7266" w14:textId="77777777" w:rsidR="00276550" w:rsidRDefault="001D7CF6" w:rsidP="00EE57B6">
      <w:pPr>
        <w:jc w:val="both"/>
        <w:rPr>
          <w:rFonts w:asciiTheme="minorHAnsi" w:hAnsiTheme="minorHAnsi"/>
        </w:rPr>
      </w:pPr>
      <w:r>
        <w:rPr>
          <w:rFonts w:asciiTheme="minorHAnsi" w:hAnsiTheme="minorHAnsi"/>
        </w:rPr>
        <w:t>A</w:t>
      </w:r>
      <w:r w:rsidR="00276550" w:rsidRPr="00276550">
        <w:rPr>
          <w:rFonts w:asciiTheme="minorHAnsi" w:hAnsiTheme="minorHAnsi"/>
        </w:rPr>
        <w:t>ny enforcement/compliance protocols or written agreements developed by the Licensing Authority shall be made available upon request</w:t>
      </w:r>
      <w:r>
        <w:rPr>
          <w:rFonts w:asciiTheme="minorHAnsi" w:hAnsiTheme="minorHAnsi"/>
        </w:rPr>
        <w:t>.</w:t>
      </w:r>
      <w:r w:rsidR="00276550" w:rsidRPr="00276550">
        <w:rPr>
          <w:rFonts w:asciiTheme="minorHAnsi" w:hAnsiTheme="minorHAnsi"/>
        </w:rPr>
        <w:t xml:space="preserve"> </w:t>
      </w:r>
    </w:p>
    <w:p w14:paraId="70535957" w14:textId="77777777" w:rsidR="00276550" w:rsidRDefault="00276550" w:rsidP="00EE57B6">
      <w:pPr>
        <w:jc w:val="both"/>
        <w:rPr>
          <w:rFonts w:asciiTheme="minorHAnsi" w:hAnsiTheme="minorHAnsi"/>
        </w:rPr>
      </w:pPr>
    </w:p>
    <w:p w14:paraId="489757D7" w14:textId="77777777" w:rsidR="00AD2C40" w:rsidRPr="000E0A3E" w:rsidRDefault="00276550" w:rsidP="00EE57B6">
      <w:pPr>
        <w:jc w:val="both"/>
        <w:rPr>
          <w:rFonts w:asciiTheme="minorHAnsi" w:hAnsiTheme="minorHAnsi" w:cs="Arial"/>
        </w:rPr>
      </w:pPr>
      <w:r w:rsidRPr="00276550">
        <w:rPr>
          <w:rFonts w:asciiTheme="minorHAnsi" w:hAnsiTheme="minorHAnsi"/>
        </w:rPr>
        <w:t>In considering applications, and taking enforcement action, under the Gambling Act 2005 the Licensing Authority shall duly consider any Human Rights Act 1998 implications (in particular Article 1, Protocol 1 and Articles 6, 8 and 10)</w:t>
      </w:r>
      <w:r w:rsidR="001D7CF6">
        <w:rPr>
          <w:rFonts w:asciiTheme="minorHAnsi" w:hAnsiTheme="minorHAnsi"/>
        </w:rPr>
        <w:t>.</w:t>
      </w:r>
    </w:p>
    <w:p w14:paraId="7111A90C" w14:textId="77777777" w:rsidR="00EF1AA1" w:rsidRPr="000E0A3E" w:rsidRDefault="00EF1AA1" w:rsidP="00EE57B6">
      <w:pPr>
        <w:jc w:val="both"/>
        <w:rPr>
          <w:rFonts w:asciiTheme="minorHAnsi" w:hAnsiTheme="minorHAnsi" w:cs="Arial"/>
        </w:rPr>
      </w:pPr>
    </w:p>
    <w:p w14:paraId="4D8F184F" w14:textId="77777777" w:rsidR="001C3E41" w:rsidRPr="001305C2" w:rsidRDefault="001305C2" w:rsidP="009E7B5F">
      <w:pPr>
        <w:pStyle w:val="Heading6"/>
        <w:keepNext/>
        <w:numPr>
          <w:ilvl w:val="0"/>
          <w:numId w:val="38"/>
        </w:numPr>
        <w:ind w:left="426" w:hanging="426"/>
        <w:jc w:val="both"/>
        <w:rPr>
          <w:rFonts w:asciiTheme="minorHAnsi" w:hAnsiTheme="minorHAnsi" w:cs="Arial"/>
          <w:b/>
          <w:bCs/>
          <w:color w:val="7030A0"/>
        </w:rPr>
      </w:pPr>
      <w:r w:rsidRPr="001305C2">
        <w:rPr>
          <w:rFonts w:asciiTheme="minorHAnsi" w:hAnsiTheme="minorHAnsi" w:cs="Arial"/>
          <w:b/>
          <w:bCs/>
          <w:color w:val="7030A0"/>
        </w:rPr>
        <w:t>LICENSING AUTHORITY FUNCTIONS</w:t>
      </w:r>
    </w:p>
    <w:p w14:paraId="05A47EB9" w14:textId="77777777" w:rsidR="002C1083" w:rsidRDefault="002C1083" w:rsidP="00EE57B6">
      <w:pPr>
        <w:jc w:val="both"/>
        <w:rPr>
          <w:rFonts w:asciiTheme="minorHAnsi" w:hAnsiTheme="minorHAnsi" w:cs="Arial"/>
        </w:rPr>
      </w:pPr>
      <w:r>
        <w:rPr>
          <w:rFonts w:asciiTheme="minorHAnsi" w:hAnsiTheme="minorHAnsi" w:cs="Arial"/>
        </w:rPr>
        <w:t xml:space="preserve">The Act gives </w:t>
      </w:r>
      <w:r w:rsidR="001C3E41" w:rsidRPr="000E0A3E">
        <w:rPr>
          <w:rFonts w:asciiTheme="minorHAnsi" w:hAnsiTheme="minorHAnsi" w:cs="Arial"/>
        </w:rPr>
        <w:t>Licensing Authorities</w:t>
      </w:r>
      <w:r>
        <w:rPr>
          <w:rFonts w:asciiTheme="minorHAnsi" w:hAnsiTheme="minorHAnsi" w:cs="Arial"/>
        </w:rPr>
        <w:t xml:space="preserve"> a number of regulatory functions in relation to gambling.  The main functions of which are to:</w:t>
      </w:r>
    </w:p>
    <w:p w14:paraId="129E2187" w14:textId="77777777" w:rsidR="002C1083" w:rsidRDefault="002C1083" w:rsidP="00EE57B6">
      <w:pPr>
        <w:jc w:val="both"/>
        <w:rPr>
          <w:rFonts w:asciiTheme="minorHAnsi" w:hAnsiTheme="minorHAnsi" w:cs="Arial"/>
        </w:rPr>
      </w:pPr>
    </w:p>
    <w:p w14:paraId="5778F2DC"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lastRenderedPageBreak/>
        <w:t xml:space="preserve">Licence </w:t>
      </w:r>
      <w:r w:rsidRPr="003824CD">
        <w:rPr>
          <w:rFonts w:asciiTheme="minorHAnsi" w:hAnsiTheme="minorHAnsi" w:cs="Arial"/>
          <w:b/>
        </w:rPr>
        <w:t>premises</w:t>
      </w:r>
      <w:r w:rsidRPr="003824CD">
        <w:rPr>
          <w:rFonts w:asciiTheme="minorHAnsi" w:hAnsiTheme="minorHAnsi" w:cs="Arial"/>
        </w:rPr>
        <w:t xml:space="preserve"> for gambling activities</w:t>
      </w:r>
      <w:r w:rsidR="003824CD">
        <w:rPr>
          <w:rFonts w:asciiTheme="minorHAnsi" w:hAnsiTheme="minorHAnsi" w:cs="Arial"/>
        </w:rPr>
        <w:t>;</w:t>
      </w:r>
    </w:p>
    <w:p w14:paraId="5609D250"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Consider </w:t>
      </w:r>
      <w:r w:rsidRPr="003824CD">
        <w:rPr>
          <w:rFonts w:asciiTheme="minorHAnsi" w:hAnsiTheme="minorHAnsi" w:cs="Arial"/>
          <w:b/>
        </w:rPr>
        <w:t>notices</w:t>
      </w:r>
      <w:r w:rsidRPr="003824CD">
        <w:rPr>
          <w:rFonts w:asciiTheme="minorHAnsi" w:hAnsiTheme="minorHAnsi" w:cs="Arial"/>
        </w:rPr>
        <w:t xml:space="preserve"> given for the temporary use of premises for gambling</w:t>
      </w:r>
      <w:r w:rsidR="003824CD">
        <w:rPr>
          <w:rFonts w:asciiTheme="minorHAnsi" w:hAnsiTheme="minorHAnsi" w:cs="Arial"/>
        </w:rPr>
        <w:t>;</w:t>
      </w:r>
    </w:p>
    <w:p w14:paraId="51D63295"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Grant gaming and gaming machines </w:t>
      </w:r>
      <w:r w:rsidR="00972E32" w:rsidRPr="003824CD">
        <w:rPr>
          <w:rFonts w:asciiTheme="minorHAnsi" w:hAnsiTheme="minorHAnsi" w:cs="Arial"/>
          <w:b/>
        </w:rPr>
        <w:t>permits</w:t>
      </w:r>
      <w:r w:rsidR="00972E32" w:rsidRPr="003824CD">
        <w:rPr>
          <w:rFonts w:asciiTheme="minorHAnsi" w:hAnsiTheme="minorHAnsi" w:cs="Arial"/>
        </w:rPr>
        <w:t xml:space="preserve"> </w:t>
      </w:r>
      <w:r w:rsidRPr="003824CD">
        <w:rPr>
          <w:rFonts w:asciiTheme="minorHAnsi" w:hAnsiTheme="minorHAnsi" w:cs="Arial"/>
        </w:rPr>
        <w:t xml:space="preserve">in </w:t>
      </w:r>
      <w:r w:rsidRPr="003824CD">
        <w:rPr>
          <w:rFonts w:asciiTheme="minorHAnsi" w:hAnsiTheme="minorHAnsi" w:cs="Arial"/>
          <w:b/>
        </w:rPr>
        <w:t>clubs and miners’ welfare institutes</w:t>
      </w:r>
      <w:r w:rsidRPr="003824CD">
        <w:rPr>
          <w:rFonts w:asciiTheme="minorHAnsi" w:hAnsiTheme="minorHAnsi" w:cs="Arial"/>
        </w:rPr>
        <w:t>;</w:t>
      </w:r>
    </w:p>
    <w:p w14:paraId="215F7112"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Regulate gaming and gaming machines in </w:t>
      </w:r>
      <w:r w:rsidRPr="003824CD">
        <w:rPr>
          <w:rFonts w:asciiTheme="minorHAnsi" w:hAnsiTheme="minorHAnsi" w:cs="Arial"/>
          <w:b/>
        </w:rPr>
        <w:t>alcohol-licensed premises</w:t>
      </w:r>
      <w:r w:rsidR="003824CD">
        <w:rPr>
          <w:rFonts w:asciiTheme="minorHAnsi" w:hAnsiTheme="minorHAnsi" w:cs="Arial"/>
        </w:rPr>
        <w:t>;</w:t>
      </w:r>
    </w:p>
    <w:p w14:paraId="65818B71"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Grant </w:t>
      </w:r>
      <w:r w:rsidRPr="003824CD">
        <w:rPr>
          <w:rFonts w:asciiTheme="minorHAnsi" w:hAnsiTheme="minorHAnsi" w:cs="Arial"/>
          <w:b/>
        </w:rPr>
        <w:t>permits</w:t>
      </w:r>
      <w:r w:rsidRPr="003824CD">
        <w:rPr>
          <w:rFonts w:asciiTheme="minorHAnsi" w:hAnsiTheme="minorHAnsi" w:cs="Arial"/>
        </w:rPr>
        <w:t xml:space="preserve"> to Family Entertainment Centres (FEC’s) for the use of certain lower</w:t>
      </w:r>
      <w:r w:rsidR="00F20DDE" w:rsidRPr="003824CD">
        <w:rPr>
          <w:rFonts w:asciiTheme="minorHAnsi" w:hAnsiTheme="minorHAnsi" w:cs="Arial"/>
        </w:rPr>
        <w:t xml:space="preserve"> s</w:t>
      </w:r>
      <w:r w:rsidRPr="003824CD">
        <w:rPr>
          <w:rFonts w:asciiTheme="minorHAnsi" w:hAnsiTheme="minorHAnsi" w:cs="Arial"/>
        </w:rPr>
        <w:t>tak</w:t>
      </w:r>
      <w:r w:rsidR="003824CD">
        <w:rPr>
          <w:rFonts w:asciiTheme="minorHAnsi" w:hAnsiTheme="minorHAnsi" w:cs="Arial"/>
        </w:rPr>
        <w:t xml:space="preserve">e </w:t>
      </w:r>
      <w:r w:rsidRPr="003824CD">
        <w:rPr>
          <w:rFonts w:asciiTheme="minorHAnsi" w:hAnsiTheme="minorHAnsi" w:cs="Arial"/>
        </w:rPr>
        <w:t>gaming machines</w:t>
      </w:r>
      <w:r w:rsidR="003824CD">
        <w:rPr>
          <w:rFonts w:asciiTheme="minorHAnsi" w:hAnsiTheme="minorHAnsi" w:cs="Arial"/>
        </w:rPr>
        <w:t>;</w:t>
      </w:r>
    </w:p>
    <w:p w14:paraId="35CF47F7"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Grant </w:t>
      </w:r>
      <w:r w:rsidRPr="003824CD">
        <w:rPr>
          <w:rFonts w:asciiTheme="minorHAnsi" w:hAnsiTheme="minorHAnsi" w:cs="Arial"/>
          <w:b/>
        </w:rPr>
        <w:t>permits</w:t>
      </w:r>
      <w:r w:rsidRPr="003824CD">
        <w:rPr>
          <w:rFonts w:asciiTheme="minorHAnsi" w:hAnsiTheme="minorHAnsi" w:cs="Arial"/>
        </w:rPr>
        <w:t xml:space="preserve"> for </w:t>
      </w:r>
      <w:r w:rsidRPr="003824CD">
        <w:rPr>
          <w:rFonts w:asciiTheme="minorHAnsi" w:hAnsiTheme="minorHAnsi" w:cs="Arial"/>
          <w:b/>
        </w:rPr>
        <w:t>prize gaming</w:t>
      </w:r>
      <w:r w:rsidR="003824CD">
        <w:rPr>
          <w:rFonts w:asciiTheme="minorHAnsi" w:hAnsiTheme="minorHAnsi" w:cs="Arial"/>
        </w:rPr>
        <w:t>;</w:t>
      </w:r>
    </w:p>
    <w:p w14:paraId="6C08A75E"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Consider </w:t>
      </w:r>
      <w:r w:rsidRPr="003824CD">
        <w:rPr>
          <w:rFonts w:asciiTheme="minorHAnsi" w:hAnsiTheme="minorHAnsi" w:cs="Arial"/>
          <w:b/>
        </w:rPr>
        <w:t>occasional use notices</w:t>
      </w:r>
      <w:r w:rsidRPr="003824CD">
        <w:rPr>
          <w:rFonts w:asciiTheme="minorHAnsi" w:hAnsiTheme="minorHAnsi" w:cs="Arial"/>
        </w:rPr>
        <w:t xml:space="preserve"> for betting at tracks;</w:t>
      </w:r>
    </w:p>
    <w:p w14:paraId="2309BCC8"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Register small societies’ lotteries</w:t>
      </w:r>
      <w:r w:rsidR="003824CD">
        <w:rPr>
          <w:rFonts w:asciiTheme="minorHAnsi" w:hAnsiTheme="minorHAnsi" w:cs="Arial"/>
        </w:rPr>
        <w:t>;</w:t>
      </w:r>
    </w:p>
    <w:p w14:paraId="479C1368"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Consider applications for </w:t>
      </w:r>
      <w:r w:rsidRPr="003824CD">
        <w:rPr>
          <w:rFonts w:asciiTheme="minorHAnsi" w:hAnsiTheme="minorHAnsi" w:cs="Arial"/>
          <w:b/>
        </w:rPr>
        <w:t>provisional statements</w:t>
      </w:r>
      <w:r w:rsidRPr="003824CD">
        <w:rPr>
          <w:rFonts w:asciiTheme="minorHAnsi" w:hAnsiTheme="minorHAnsi" w:cs="Arial"/>
        </w:rPr>
        <w:t>;</w:t>
      </w:r>
    </w:p>
    <w:p w14:paraId="49A152F3"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Provide information to the Gambling Commission regarding details of licences, permits,</w:t>
      </w:r>
      <w:r w:rsidR="003824CD">
        <w:rPr>
          <w:rFonts w:asciiTheme="minorHAnsi" w:hAnsiTheme="minorHAnsi" w:cs="Arial"/>
        </w:rPr>
        <w:t xml:space="preserve"> </w:t>
      </w:r>
      <w:r w:rsidRPr="003824CD">
        <w:rPr>
          <w:rFonts w:asciiTheme="minorHAnsi" w:hAnsiTheme="minorHAnsi" w:cs="Arial"/>
        </w:rPr>
        <w:t>notices and registrations issued</w:t>
      </w:r>
      <w:r w:rsidR="003824CD">
        <w:rPr>
          <w:rFonts w:asciiTheme="minorHAnsi" w:hAnsiTheme="minorHAnsi" w:cs="Arial"/>
        </w:rPr>
        <w:t>;</w:t>
      </w:r>
    </w:p>
    <w:p w14:paraId="4CF809C5" w14:textId="77777777" w:rsidR="003824CD"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b/>
        </w:rPr>
        <w:t>Maintain registers</w:t>
      </w:r>
      <w:r w:rsidRPr="003824CD">
        <w:rPr>
          <w:rFonts w:asciiTheme="minorHAnsi" w:hAnsiTheme="minorHAnsi" w:cs="Arial"/>
        </w:rPr>
        <w:t xml:space="preserve"> of the permits, notices and licences issued</w:t>
      </w:r>
      <w:r w:rsidR="003824CD">
        <w:rPr>
          <w:rFonts w:asciiTheme="minorHAnsi" w:hAnsiTheme="minorHAnsi" w:cs="Arial"/>
        </w:rPr>
        <w:t>;</w:t>
      </w:r>
    </w:p>
    <w:p w14:paraId="629BAE12" w14:textId="77777777" w:rsidR="002C1083" w:rsidRDefault="002C1083" w:rsidP="009E7B5F">
      <w:pPr>
        <w:pStyle w:val="ListParagraph"/>
        <w:numPr>
          <w:ilvl w:val="0"/>
          <w:numId w:val="43"/>
        </w:numPr>
        <w:jc w:val="both"/>
        <w:rPr>
          <w:rFonts w:asciiTheme="minorHAnsi" w:hAnsiTheme="minorHAnsi" w:cs="Arial"/>
        </w:rPr>
      </w:pPr>
      <w:r w:rsidRPr="003824CD">
        <w:rPr>
          <w:rFonts w:asciiTheme="minorHAnsi" w:hAnsiTheme="minorHAnsi" w:cs="Arial"/>
        </w:rPr>
        <w:t xml:space="preserve">Prepare and publish, every three years a </w:t>
      </w:r>
      <w:r w:rsidRPr="003824CD">
        <w:rPr>
          <w:rFonts w:asciiTheme="minorHAnsi" w:hAnsiTheme="minorHAnsi" w:cs="Arial"/>
          <w:b/>
        </w:rPr>
        <w:t>statement of</w:t>
      </w:r>
      <w:r w:rsidR="007E701E" w:rsidRPr="003824CD">
        <w:rPr>
          <w:rFonts w:asciiTheme="minorHAnsi" w:hAnsiTheme="minorHAnsi" w:cs="Arial"/>
          <w:b/>
        </w:rPr>
        <w:t xml:space="preserve"> </w:t>
      </w:r>
      <w:r w:rsidRPr="003824CD">
        <w:rPr>
          <w:rFonts w:asciiTheme="minorHAnsi" w:hAnsiTheme="minorHAnsi" w:cs="Arial"/>
          <w:b/>
        </w:rPr>
        <w:t>principles</w:t>
      </w:r>
      <w:r w:rsidRPr="003824CD">
        <w:rPr>
          <w:rFonts w:asciiTheme="minorHAnsi" w:hAnsiTheme="minorHAnsi" w:cs="Arial"/>
        </w:rPr>
        <w:t xml:space="preserve"> it proposes to apply whe</w:t>
      </w:r>
      <w:r w:rsidR="003824CD">
        <w:rPr>
          <w:rFonts w:asciiTheme="minorHAnsi" w:hAnsiTheme="minorHAnsi" w:cs="Arial"/>
        </w:rPr>
        <w:t xml:space="preserve">n </w:t>
      </w:r>
      <w:r w:rsidRPr="003824CD">
        <w:rPr>
          <w:rFonts w:asciiTheme="minorHAnsi" w:hAnsiTheme="minorHAnsi" w:cs="Arial"/>
        </w:rPr>
        <w:t>exercising its functions under the Act.</w:t>
      </w:r>
    </w:p>
    <w:p w14:paraId="0971CAC6" w14:textId="77777777" w:rsidR="009E7B5F" w:rsidRPr="0046262F" w:rsidRDefault="009E7B5F" w:rsidP="009E7B5F">
      <w:pPr>
        <w:jc w:val="both"/>
        <w:rPr>
          <w:rFonts w:asciiTheme="minorHAnsi" w:hAnsiTheme="minorHAnsi" w:cs="Arial"/>
        </w:rPr>
      </w:pPr>
    </w:p>
    <w:p w14:paraId="6D7CC66C" w14:textId="77777777" w:rsidR="009E7B5F" w:rsidRPr="0046262F" w:rsidRDefault="009E7B5F" w:rsidP="009E7B5F">
      <w:pPr>
        <w:rPr>
          <w:rFonts w:asciiTheme="minorHAnsi" w:hAnsiTheme="minorHAnsi" w:cstheme="minorHAnsi"/>
        </w:rPr>
      </w:pPr>
      <w:r w:rsidRPr="0046262F">
        <w:rPr>
          <w:rFonts w:asciiTheme="minorHAnsi" w:hAnsiTheme="minorHAnsi" w:cstheme="minorHAnsi"/>
        </w:rPr>
        <w:t>The Gambling Commission is responsible for issuing operating and personal licences to persons and organisations who:</w:t>
      </w:r>
    </w:p>
    <w:p w14:paraId="66D51BC9" w14:textId="77777777" w:rsidR="009E7B5F" w:rsidRPr="0046262F" w:rsidRDefault="009E7B5F" w:rsidP="009E7B5F">
      <w:pPr>
        <w:rPr>
          <w:rFonts w:asciiTheme="minorHAnsi" w:hAnsiTheme="minorHAnsi" w:cstheme="minorHAnsi"/>
        </w:rPr>
      </w:pPr>
    </w:p>
    <w:p w14:paraId="1897E648"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 xml:space="preserve">operate a casino; </w:t>
      </w:r>
    </w:p>
    <w:p w14:paraId="166A2017"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 xml:space="preserve">provide facilities for playing bingo or for pool betting; </w:t>
      </w:r>
    </w:p>
    <w:p w14:paraId="005DD439"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provide betting or act</w:t>
      </w:r>
      <w:r w:rsidR="0046262F" w:rsidRPr="0046262F">
        <w:rPr>
          <w:rFonts w:asciiTheme="minorHAnsi" w:hAnsiTheme="minorHAnsi" w:cstheme="minorHAnsi"/>
        </w:rPr>
        <w:t xml:space="preserve"> as intermediaries for betting;</w:t>
      </w:r>
    </w:p>
    <w:p w14:paraId="2AA33539"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 xml:space="preserve">make gaming machines available for use in Adult Gaming Centres and licensed Family Entertainment Centres; </w:t>
      </w:r>
    </w:p>
    <w:p w14:paraId="523D8D1F"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manufacture, supply, install, adapt, mainta</w:t>
      </w:r>
      <w:r w:rsidR="0046262F" w:rsidRPr="0046262F">
        <w:rPr>
          <w:rFonts w:asciiTheme="minorHAnsi" w:hAnsiTheme="minorHAnsi" w:cstheme="minorHAnsi"/>
        </w:rPr>
        <w:t xml:space="preserve">in or repair gaming machines; </w:t>
      </w:r>
    </w:p>
    <w:p w14:paraId="1E5BB614" w14:textId="77777777" w:rsidR="0046262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 xml:space="preserve">manufacture, supply, install or adapt gambling machine software; or </w:t>
      </w:r>
    </w:p>
    <w:p w14:paraId="3F64F29C" w14:textId="77777777" w:rsidR="009E7B5F" w:rsidRPr="0046262F" w:rsidRDefault="009E7B5F" w:rsidP="009E7B5F">
      <w:pPr>
        <w:pStyle w:val="ListParagraph"/>
        <w:numPr>
          <w:ilvl w:val="0"/>
          <w:numId w:val="19"/>
        </w:numPr>
        <w:rPr>
          <w:rFonts w:asciiTheme="minorHAnsi" w:hAnsiTheme="minorHAnsi" w:cstheme="minorHAnsi"/>
        </w:rPr>
      </w:pPr>
      <w:r w:rsidRPr="0046262F">
        <w:rPr>
          <w:rFonts w:asciiTheme="minorHAnsi" w:hAnsiTheme="minorHAnsi" w:cstheme="minorHAnsi"/>
        </w:rPr>
        <w:t>promote a lottery.</w:t>
      </w:r>
    </w:p>
    <w:p w14:paraId="1EBC203E" w14:textId="77777777" w:rsidR="009E7B5F" w:rsidRPr="0046262F" w:rsidRDefault="009E7B5F" w:rsidP="009E7B5F">
      <w:pPr>
        <w:rPr>
          <w:rFonts w:asciiTheme="minorHAnsi" w:hAnsiTheme="minorHAnsi" w:cstheme="minorHAnsi"/>
        </w:rPr>
      </w:pPr>
    </w:p>
    <w:p w14:paraId="322DAEA2" w14:textId="77777777" w:rsidR="009E7B5F" w:rsidRPr="0046262F" w:rsidRDefault="009E7B5F" w:rsidP="009E7B5F">
      <w:pPr>
        <w:jc w:val="both"/>
        <w:rPr>
          <w:rFonts w:asciiTheme="minorHAnsi" w:hAnsiTheme="minorHAnsi" w:cstheme="minorHAnsi"/>
        </w:rPr>
      </w:pPr>
      <w:r w:rsidRPr="0046262F">
        <w:rPr>
          <w:rFonts w:asciiTheme="minorHAnsi" w:hAnsiTheme="minorHAnsi" w:cstheme="minorHAnsi"/>
        </w:rPr>
        <w:t xml:space="preserve">The Licensing Authority cannot become involved in the moral issues of gambling and must aim to permit the use of premises for gambling in so far as they think it is: </w:t>
      </w:r>
    </w:p>
    <w:p w14:paraId="1D915AF7" w14:textId="77777777" w:rsidR="009E7B5F" w:rsidRPr="0046262F" w:rsidRDefault="009E7B5F" w:rsidP="009E7B5F">
      <w:pPr>
        <w:jc w:val="both"/>
        <w:rPr>
          <w:rFonts w:asciiTheme="minorHAnsi" w:hAnsiTheme="minorHAnsi" w:cstheme="minorHAnsi"/>
        </w:rPr>
      </w:pPr>
    </w:p>
    <w:p w14:paraId="6C5B6E99" w14:textId="77777777" w:rsidR="009E7B5F" w:rsidRPr="0046262F" w:rsidRDefault="009E7B5F" w:rsidP="009E7B5F">
      <w:pPr>
        <w:pStyle w:val="ListParagraph"/>
        <w:numPr>
          <w:ilvl w:val="0"/>
          <w:numId w:val="59"/>
        </w:numPr>
        <w:jc w:val="both"/>
        <w:rPr>
          <w:rFonts w:asciiTheme="minorHAnsi" w:hAnsiTheme="minorHAnsi" w:cstheme="minorHAnsi"/>
        </w:rPr>
      </w:pPr>
      <w:r w:rsidRPr="0046262F">
        <w:rPr>
          <w:rFonts w:asciiTheme="minorHAnsi" w:hAnsiTheme="minorHAnsi" w:cstheme="minorHAnsi"/>
        </w:rPr>
        <w:t xml:space="preserve">In accordance with any relevant codes of practice; </w:t>
      </w:r>
    </w:p>
    <w:p w14:paraId="0AAEDE9E" w14:textId="77777777" w:rsidR="009E7B5F" w:rsidRPr="0046262F" w:rsidRDefault="009E7B5F" w:rsidP="009E7B5F">
      <w:pPr>
        <w:pStyle w:val="ListParagraph"/>
        <w:numPr>
          <w:ilvl w:val="0"/>
          <w:numId w:val="59"/>
        </w:numPr>
        <w:jc w:val="both"/>
        <w:rPr>
          <w:rFonts w:asciiTheme="minorHAnsi" w:hAnsiTheme="minorHAnsi" w:cstheme="minorHAnsi"/>
        </w:rPr>
      </w:pPr>
      <w:r w:rsidRPr="0046262F">
        <w:rPr>
          <w:rFonts w:asciiTheme="minorHAnsi" w:hAnsiTheme="minorHAnsi" w:cstheme="minorHAnsi"/>
        </w:rPr>
        <w:t xml:space="preserve">In accordance with any relevant Guidance issued by the Gambling Commission; </w:t>
      </w:r>
    </w:p>
    <w:p w14:paraId="719F10C3" w14:textId="77777777" w:rsidR="009E7B5F" w:rsidRPr="0046262F" w:rsidRDefault="009E7B5F" w:rsidP="009E7B5F">
      <w:pPr>
        <w:pStyle w:val="ListParagraph"/>
        <w:numPr>
          <w:ilvl w:val="0"/>
          <w:numId w:val="59"/>
        </w:numPr>
        <w:jc w:val="both"/>
        <w:rPr>
          <w:rFonts w:asciiTheme="minorHAnsi" w:hAnsiTheme="minorHAnsi" w:cstheme="minorHAnsi"/>
        </w:rPr>
      </w:pPr>
      <w:r w:rsidRPr="0046262F">
        <w:rPr>
          <w:rFonts w:asciiTheme="minorHAnsi" w:hAnsiTheme="minorHAnsi" w:cstheme="minorHAnsi"/>
        </w:rPr>
        <w:t xml:space="preserve"> Reasonably consistent with the Licensing Objectives, and</w:t>
      </w:r>
    </w:p>
    <w:p w14:paraId="7E52FFF9" w14:textId="77777777" w:rsidR="009E7B5F" w:rsidRPr="0046262F" w:rsidRDefault="009E7B5F" w:rsidP="009E7B5F">
      <w:pPr>
        <w:pStyle w:val="ListParagraph"/>
        <w:numPr>
          <w:ilvl w:val="0"/>
          <w:numId w:val="59"/>
        </w:numPr>
        <w:jc w:val="both"/>
        <w:rPr>
          <w:rFonts w:asciiTheme="minorHAnsi" w:hAnsiTheme="minorHAnsi" w:cstheme="minorHAnsi"/>
        </w:rPr>
      </w:pPr>
      <w:r w:rsidRPr="0046262F">
        <w:rPr>
          <w:rFonts w:asciiTheme="minorHAnsi" w:hAnsiTheme="minorHAnsi" w:cstheme="minorHAnsi"/>
        </w:rPr>
        <w:t xml:space="preserve">In accordance with the Licensing Authority’s Statement of Licensing Policy. 4.6 </w:t>
      </w:r>
    </w:p>
    <w:p w14:paraId="5132EC77" w14:textId="77777777" w:rsidR="009E7B5F" w:rsidRPr="0046262F" w:rsidRDefault="009E7B5F" w:rsidP="009E7B5F"/>
    <w:p w14:paraId="29A6788F" w14:textId="77777777" w:rsidR="009E7B5F" w:rsidRPr="0046262F" w:rsidRDefault="009E7B5F" w:rsidP="009E7B5F">
      <w:pPr>
        <w:rPr>
          <w:rFonts w:asciiTheme="minorHAnsi" w:hAnsiTheme="minorHAnsi" w:cstheme="minorHAnsi"/>
        </w:rPr>
      </w:pPr>
      <w:r w:rsidRPr="0046262F">
        <w:rPr>
          <w:rFonts w:asciiTheme="minorHAnsi" w:hAnsiTheme="minorHAnsi" w:cstheme="minorHAnsi"/>
        </w:rPr>
        <w:t>Before the Licensing Authority can consider an application for a Premises Licence, an Operating and Personal Licence must have been obtained</w:t>
      </w:r>
      <w:r w:rsidR="0046262F">
        <w:rPr>
          <w:rFonts w:asciiTheme="minorHAnsi" w:hAnsiTheme="minorHAnsi" w:cstheme="minorHAnsi"/>
        </w:rPr>
        <w:t xml:space="preserve"> from the Gambling Commission (w</w:t>
      </w:r>
      <w:r w:rsidRPr="0046262F">
        <w:rPr>
          <w:rFonts w:asciiTheme="minorHAnsi" w:hAnsiTheme="minorHAnsi" w:cstheme="minorHAnsi"/>
        </w:rPr>
        <w:t>ith the exception of Tracks).</w:t>
      </w:r>
    </w:p>
    <w:p w14:paraId="726BCBEE" w14:textId="77777777" w:rsidR="009E7B5F" w:rsidRDefault="009E7B5F" w:rsidP="009E7B5F"/>
    <w:p w14:paraId="2C7B5C54" w14:textId="77777777" w:rsidR="009E7B5F" w:rsidRPr="00C3715D" w:rsidRDefault="009E7B5F" w:rsidP="00C3715D">
      <w:pPr>
        <w:pStyle w:val="ListParagraph"/>
        <w:numPr>
          <w:ilvl w:val="0"/>
          <w:numId w:val="38"/>
        </w:numPr>
        <w:ind w:hanging="720"/>
        <w:jc w:val="both"/>
        <w:rPr>
          <w:b/>
          <w:color w:val="7030A0"/>
        </w:rPr>
      </w:pPr>
      <w:r w:rsidRPr="00C3715D">
        <w:rPr>
          <w:rFonts w:asciiTheme="minorHAnsi" w:hAnsiTheme="minorHAnsi" w:cstheme="minorHAnsi"/>
          <w:b/>
          <w:color w:val="7030A0"/>
        </w:rPr>
        <w:t>PUBLIC REGISTER</w:t>
      </w:r>
      <w:r w:rsidRPr="00C3715D">
        <w:rPr>
          <w:b/>
          <w:color w:val="7030A0"/>
        </w:rPr>
        <w:t xml:space="preserve"> </w:t>
      </w:r>
    </w:p>
    <w:p w14:paraId="1391C787" w14:textId="77777777" w:rsidR="009E7B5F" w:rsidRPr="00C3715D" w:rsidRDefault="009E7B5F" w:rsidP="009E7B5F">
      <w:pPr>
        <w:jc w:val="both"/>
        <w:rPr>
          <w:rFonts w:asciiTheme="minorHAnsi" w:hAnsiTheme="minorHAnsi"/>
          <w:b/>
          <w:color w:val="7030A0"/>
        </w:rPr>
      </w:pPr>
      <w:r w:rsidRPr="00C3715D">
        <w:rPr>
          <w:rFonts w:asciiTheme="minorHAnsi" w:hAnsiTheme="minorHAnsi" w:cstheme="minorHAnsi"/>
        </w:rPr>
        <w:t xml:space="preserve">The Licensing Authority is required to keep a public register and share information in it with the Gambling Commission and others (e.g. H.M. Revenue and Customs). Regulations will prescribe what information should be kept in the register. Copies of the register may be obtained on </w:t>
      </w:r>
      <w:r w:rsidRPr="00C3715D">
        <w:rPr>
          <w:rFonts w:asciiTheme="minorHAnsi" w:hAnsiTheme="minorHAnsi" w:cstheme="minorHAnsi"/>
        </w:rPr>
        <w:lastRenderedPageBreak/>
        <w:t>payment of a fee.</w:t>
      </w:r>
    </w:p>
    <w:p w14:paraId="5AA044AF" w14:textId="77777777" w:rsidR="001D7CF6" w:rsidRDefault="001D7CF6" w:rsidP="00EE57B6">
      <w:pPr>
        <w:jc w:val="both"/>
        <w:rPr>
          <w:rFonts w:asciiTheme="minorHAnsi" w:hAnsiTheme="minorHAnsi"/>
          <w:b/>
          <w:color w:val="7030A0"/>
        </w:rPr>
      </w:pPr>
    </w:p>
    <w:p w14:paraId="5177C1B8" w14:textId="77777777" w:rsidR="00C462E5" w:rsidRPr="00651BE9" w:rsidRDefault="001305C2" w:rsidP="009E7B5F">
      <w:pPr>
        <w:pStyle w:val="ListParagraph"/>
        <w:numPr>
          <w:ilvl w:val="0"/>
          <w:numId w:val="38"/>
        </w:numPr>
        <w:ind w:left="426" w:hanging="426"/>
        <w:jc w:val="both"/>
        <w:rPr>
          <w:rFonts w:asciiTheme="minorHAnsi" w:hAnsiTheme="minorHAnsi"/>
          <w:b/>
          <w:color w:val="7030A0"/>
        </w:rPr>
      </w:pPr>
      <w:r w:rsidRPr="00651BE9">
        <w:rPr>
          <w:rFonts w:asciiTheme="minorHAnsi" w:hAnsiTheme="minorHAnsi"/>
          <w:b/>
          <w:color w:val="7030A0"/>
        </w:rPr>
        <w:t xml:space="preserve">APPEALS </w:t>
      </w:r>
    </w:p>
    <w:p w14:paraId="7A4F8901" w14:textId="77777777" w:rsidR="002C0BF5" w:rsidRDefault="00C462E5" w:rsidP="00EE57B6">
      <w:pPr>
        <w:jc w:val="both"/>
        <w:rPr>
          <w:rFonts w:asciiTheme="minorHAnsi" w:hAnsiTheme="minorHAnsi"/>
        </w:rPr>
      </w:pPr>
      <w:r w:rsidRPr="00C462E5">
        <w:rPr>
          <w:rFonts w:asciiTheme="minorHAnsi" w:hAnsiTheme="minorHAnsi"/>
        </w:rPr>
        <w:t>Appeals relating to premises licensing and other decisions by licensing authorities are covered within the relevant legislation and regulations and are referred to in Part 12 of the Gambling Commission guidance</w:t>
      </w:r>
      <w:r>
        <w:rPr>
          <w:rFonts w:asciiTheme="minorHAnsi" w:hAnsiTheme="minorHAnsi"/>
        </w:rPr>
        <w:t>.</w:t>
      </w:r>
    </w:p>
    <w:p w14:paraId="5847F169" w14:textId="77777777" w:rsidR="00CF320A" w:rsidRDefault="00CF320A" w:rsidP="00EE57B6">
      <w:pPr>
        <w:jc w:val="both"/>
        <w:rPr>
          <w:rFonts w:asciiTheme="minorHAnsi" w:hAnsiTheme="minorHAnsi"/>
        </w:rPr>
      </w:pPr>
    </w:p>
    <w:p w14:paraId="5B052155" w14:textId="77777777" w:rsidR="00CF320A" w:rsidRDefault="00CF320A" w:rsidP="00EE57B6">
      <w:pPr>
        <w:jc w:val="both"/>
        <w:rPr>
          <w:rFonts w:asciiTheme="minorHAnsi" w:hAnsiTheme="minorHAnsi"/>
        </w:rPr>
      </w:pPr>
    </w:p>
    <w:p w14:paraId="6EDCB210" w14:textId="77777777" w:rsidR="007821C7" w:rsidRDefault="007821C7" w:rsidP="00EE57B6">
      <w:pPr>
        <w:jc w:val="both"/>
        <w:rPr>
          <w:rFonts w:asciiTheme="minorHAnsi" w:hAnsiTheme="minorHAnsi"/>
        </w:rPr>
      </w:pPr>
    </w:p>
    <w:p w14:paraId="23A7F724" w14:textId="77777777" w:rsidR="007821C7" w:rsidRDefault="007821C7" w:rsidP="00EE57B6">
      <w:pPr>
        <w:jc w:val="both"/>
        <w:rPr>
          <w:rFonts w:asciiTheme="minorHAnsi" w:hAnsiTheme="minorHAnsi"/>
        </w:rPr>
      </w:pPr>
    </w:p>
    <w:p w14:paraId="7DC0E622" w14:textId="77777777" w:rsidR="007821C7" w:rsidRDefault="007821C7" w:rsidP="00EE57B6">
      <w:pPr>
        <w:jc w:val="both"/>
        <w:rPr>
          <w:rFonts w:asciiTheme="minorHAnsi" w:hAnsiTheme="minorHAnsi"/>
        </w:rPr>
      </w:pPr>
    </w:p>
    <w:p w14:paraId="6C49A02F" w14:textId="77777777" w:rsidR="009E7B5F" w:rsidRDefault="009E7B5F">
      <w:pPr>
        <w:widowControl/>
        <w:autoSpaceDE/>
        <w:autoSpaceDN/>
        <w:adjustRightInd/>
        <w:rPr>
          <w:rFonts w:asciiTheme="minorHAnsi" w:hAnsiTheme="minorHAnsi"/>
          <w:b/>
          <w:sz w:val="28"/>
        </w:rPr>
      </w:pPr>
      <w:r>
        <w:br w:type="page"/>
      </w:r>
    </w:p>
    <w:p w14:paraId="5F931266" w14:textId="77777777" w:rsidR="00CC3D8C" w:rsidRPr="000B2571" w:rsidRDefault="00CC3D8C" w:rsidP="00915CB1">
      <w:pPr>
        <w:pStyle w:val="Heading1"/>
        <w:rPr>
          <w:color w:val="7030A0"/>
        </w:rPr>
      </w:pPr>
      <w:r w:rsidRPr="002C0BF5">
        <w:lastRenderedPageBreak/>
        <w:t>PART B - PREMISES LICENCES</w:t>
      </w:r>
    </w:p>
    <w:p w14:paraId="2835BF7A" w14:textId="77777777" w:rsidR="00522CF9" w:rsidRPr="000E0A3E" w:rsidRDefault="00522CF9" w:rsidP="00EE57B6">
      <w:pPr>
        <w:jc w:val="both"/>
        <w:rPr>
          <w:rFonts w:asciiTheme="minorHAnsi" w:hAnsiTheme="minorHAnsi" w:cs="Arial"/>
        </w:rPr>
      </w:pPr>
    </w:p>
    <w:p w14:paraId="30FF7ECB" w14:textId="77777777" w:rsidR="001C3E41" w:rsidRPr="00CC3D8C" w:rsidRDefault="00AB6F7A" w:rsidP="009E7B5F">
      <w:pPr>
        <w:pStyle w:val="ListParagraph"/>
        <w:numPr>
          <w:ilvl w:val="0"/>
          <w:numId w:val="44"/>
        </w:numPr>
        <w:ind w:left="426" w:hanging="426"/>
        <w:jc w:val="both"/>
        <w:rPr>
          <w:rFonts w:asciiTheme="minorHAnsi" w:hAnsiTheme="minorHAnsi" w:cs="Arial"/>
          <w:b/>
          <w:bCs/>
          <w:color w:val="7030A0"/>
        </w:rPr>
      </w:pPr>
      <w:r w:rsidRPr="00CC3D8C">
        <w:rPr>
          <w:rFonts w:asciiTheme="minorHAnsi" w:hAnsiTheme="minorHAnsi" w:cs="Arial"/>
          <w:b/>
          <w:bCs/>
          <w:color w:val="7030A0"/>
        </w:rPr>
        <w:t xml:space="preserve">GENERAL PRINCIPLES </w:t>
      </w:r>
    </w:p>
    <w:p w14:paraId="54AFF28F" w14:textId="77777777" w:rsidR="00335A83" w:rsidRDefault="001C3E41" w:rsidP="00EE57B6">
      <w:pPr>
        <w:jc w:val="both"/>
        <w:rPr>
          <w:rFonts w:asciiTheme="minorHAnsi" w:hAnsiTheme="minorHAnsi" w:cs="Arial"/>
        </w:rPr>
      </w:pPr>
      <w:r w:rsidRPr="00335A83">
        <w:rPr>
          <w:rFonts w:asciiTheme="minorHAnsi" w:hAnsiTheme="minorHAnsi" w:cs="Arial"/>
        </w:rPr>
        <w:t xml:space="preserve">Premises licences </w:t>
      </w:r>
      <w:r w:rsidR="00261465" w:rsidRPr="00335A83">
        <w:rPr>
          <w:rFonts w:asciiTheme="minorHAnsi" w:hAnsiTheme="minorHAnsi" w:cs="Arial"/>
        </w:rPr>
        <w:t xml:space="preserve">are </w:t>
      </w:r>
      <w:r w:rsidRPr="00335A83">
        <w:rPr>
          <w:rFonts w:asciiTheme="minorHAnsi" w:hAnsiTheme="minorHAnsi" w:cs="Arial"/>
        </w:rPr>
        <w:t>subject to the require</w:t>
      </w:r>
      <w:r w:rsidR="00FE14C2" w:rsidRPr="00335A83">
        <w:rPr>
          <w:rFonts w:asciiTheme="minorHAnsi" w:hAnsiTheme="minorHAnsi" w:cs="Arial"/>
        </w:rPr>
        <w:t xml:space="preserve">ments set </w:t>
      </w:r>
      <w:r w:rsidRPr="00335A83">
        <w:rPr>
          <w:rFonts w:asciiTheme="minorHAnsi" w:hAnsiTheme="minorHAnsi" w:cs="Arial"/>
        </w:rPr>
        <w:t>out in the Gambling Act 2005 and regulations</w:t>
      </w:r>
      <w:r w:rsidR="00335A83" w:rsidRPr="00335A83">
        <w:rPr>
          <w:rFonts w:asciiTheme="minorHAnsi" w:hAnsiTheme="minorHAnsi" w:cs="Arial"/>
        </w:rPr>
        <w:t>. The Act provides that conditions may be attached to licences in a number of ways:</w:t>
      </w:r>
      <w:r w:rsidRPr="00335A83">
        <w:rPr>
          <w:rFonts w:asciiTheme="minorHAnsi" w:hAnsiTheme="minorHAnsi" w:cs="Arial"/>
        </w:rPr>
        <w:t xml:space="preserve"> </w:t>
      </w:r>
    </w:p>
    <w:p w14:paraId="7CF9365B" w14:textId="77777777" w:rsidR="00853495" w:rsidRDefault="00853495" w:rsidP="00EE57B6">
      <w:pPr>
        <w:jc w:val="both"/>
        <w:rPr>
          <w:rFonts w:asciiTheme="minorHAnsi" w:hAnsiTheme="minorHAnsi" w:cs="Arial"/>
        </w:rPr>
      </w:pPr>
    </w:p>
    <w:p w14:paraId="7FA73C2A" w14:textId="77777777" w:rsidR="00CC3D8C" w:rsidRDefault="00011F8C" w:rsidP="009E7B5F">
      <w:pPr>
        <w:pStyle w:val="ListParagraph"/>
        <w:numPr>
          <w:ilvl w:val="0"/>
          <w:numId w:val="45"/>
        </w:numPr>
        <w:jc w:val="both"/>
        <w:rPr>
          <w:rFonts w:asciiTheme="minorHAnsi" w:hAnsiTheme="minorHAnsi" w:cs="Arial"/>
        </w:rPr>
      </w:pPr>
      <w:r w:rsidRPr="00CC3D8C">
        <w:rPr>
          <w:rFonts w:asciiTheme="minorHAnsi" w:hAnsiTheme="minorHAnsi" w:cs="Arial"/>
        </w:rPr>
        <w:t>automatically, having been set out on the face of the Act</w:t>
      </w:r>
      <w:r w:rsidR="00CC3D8C">
        <w:rPr>
          <w:rFonts w:asciiTheme="minorHAnsi" w:hAnsiTheme="minorHAnsi" w:cs="Arial"/>
        </w:rPr>
        <w:t>;</w:t>
      </w:r>
    </w:p>
    <w:p w14:paraId="4DBC01E1" w14:textId="77777777" w:rsidR="00CC3D8C" w:rsidRDefault="00011F8C" w:rsidP="009E7B5F">
      <w:pPr>
        <w:pStyle w:val="ListParagraph"/>
        <w:numPr>
          <w:ilvl w:val="0"/>
          <w:numId w:val="45"/>
        </w:numPr>
        <w:jc w:val="both"/>
        <w:rPr>
          <w:rFonts w:asciiTheme="minorHAnsi" w:hAnsiTheme="minorHAnsi" w:cs="Arial"/>
        </w:rPr>
      </w:pPr>
      <w:r w:rsidRPr="00CC3D8C">
        <w:rPr>
          <w:rFonts w:asciiTheme="minorHAnsi" w:hAnsiTheme="minorHAnsi" w:cs="Arial"/>
        </w:rPr>
        <w:t>through regulations made by the Secretary of State</w:t>
      </w:r>
    </w:p>
    <w:p w14:paraId="40A100DC" w14:textId="77777777" w:rsidR="00CC3D8C" w:rsidRDefault="001D7CF6" w:rsidP="009E7B5F">
      <w:pPr>
        <w:pStyle w:val="ListParagraph"/>
        <w:numPr>
          <w:ilvl w:val="0"/>
          <w:numId w:val="45"/>
        </w:numPr>
        <w:jc w:val="both"/>
        <w:rPr>
          <w:rFonts w:asciiTheme="minorHAnsi" w:hAnsiTheme="minorHAnsi" w:cs="Arial"/>
        </w:rPr>
      </w:pPr>
      <w:r w:rsidRPr="00CC3D8C">
        <w:rPr>
          <w:rFonts w:asciiTheme="minorHAnsi" w:hAnsiTheme="minorHAnsi" w:cs="Arial"/>
        </w:rPr>
        <w:t>by the C</w:t>
      </w:r>
      <w:r w:rsidR="00011F8C" w:rsidRPr="00CC3D8C">
        <w:rPr>
          <w:rFonts w:asciiTheme="minorHAnsi" w:hAnsiTheme="minorHAnsi" w:cs="Arial"/>
        </w:rPr>
        <w:t>ommission, to operating and personal licences;</w:t>
      </w:r>
    </w:p>
    <w:p w14:paraId="7BAAD5E1" w14:textId="77777777" w:rsidR="00CC3D8C" w:rsidRDefault="00011F8C" w:rsidP="009E7B5F">
      <w:pPr>
        <w:pStyle w:val="ListParagraph"/>
        <w:numPr>
          <w:ilvl w:val="0"/>
          <w:numId w:val="45"/>
        </w:numPr>
        <w:jc w:val="both"/>
        <w:rPr>
          <w:rFonts w:asciiTheme="minorHAnsi" w:hAnsiTheme="minorHAnsi" w:cs="Arial"/>
        </w:rPr>
      </w:pPr>
      <w:r w:rsidRPr="00CC3D8C">
        <w:rPr>
          <w:rFonts w:asciiTheme="minorHAnsi" w:hAnsiTheme="minorHAnsi" w:cs="Arial"/>
        </w:rPr>
        <w:t xml:space="preserve">by the licensing authority, to premises licences and some permits; </w:t>
      </w:r>
    </w:p>
    <w:p w14:paraId="63DC1066" w14:textId="77777777" w:rsidR="00011F8C" w:rsidRPr="00CC3D8C" w:rsidRDefault="00011F8C" w:rsidP="009E7B5F">
      <w:pPr>
        <w:pStyle w:val="ListParagraph"/>
        <w:numPr>
          <w:ilvl w:val="0"/>
          <w:numId w:val="45"/>
        </w:numPr>
        <w:jc w:val="both"/>
        <w:rPr>
          <w:rFonts w:asciiTheme="minorHAnsi" w:hAnsiTheme="minorHAnsi" w:cs="Arial"/>
        </w:rPr>
      </w:pPr>
      <w:r w:rsidRPr="00CC3D8C">
        <w:rPr>
          <w:rFonts w:asciiTheme="minorHAnsi" w:hAnsiTheme="minorHAnsi" w:cs="Arial"/>
        </w:rPr>
        <w:t>by the licensing authority, by excluding certain default conditions on a premises</w:t>
      </w:r>
      <w:r w:rsidR="00CC3D8C">
        <w:rPr>
          <w:rFonts w:asciiTheme="minorHAnsi" w:hAnsiTheme="minorHAnsi" w:cs="Arial"/>
        </w:rPr>
        <w:t xml:space="preserve"> </w:t>
      </w:r>
      <w:r w:rsidRPr="00CC3D8C">
        <w:rPr>
          <w:rFonts w:asciiTheme="minorHAnsi" w:hAnsiTheme="minorHAnsi" w:cs="Arial"/>
        </w:rPr>
        <w:t xml:space="preserve">licence. </w:t>
      </w:r>
    </w:p>
    <w:p w14:paraId="0C6DF60B" w14:textId="77777777" w:rsidR="00011F8C" w:rsidRDefault="00011F8C" w:rsidP="00EE57B6">
      <w:pPr>
        <w:jc w:val="both"/>
        <w:rPr>
          <w:rFonts w:asciiTheme="minorHAnsi" w:hAnsiTheme="minorHAnsi" w:cs="Arial"/>
        </w:rPr>
      </w:pPr>
    </w:p>
    <w:p w14:paraId="7184C76E" w14:textId="77777777" w:rsidR="004C6057" w:rsidRPr="004C6057" w:rsidRDefault="004C6057" w:rsidP="004C6057">
      <w:pPr>
        <w:jc w:val="both"/>
        <w:rPr>
          <w:rFonts w:asciiTheme="minorHAnsi" w:hAnsiTheme="minorHAnsi" w:cs="Arial"/>
        </w:rPr>
      </w:pPr>
      <w:r w:rsidRPr="004C6057">
        <w:rPr>
          <w:rFonts w:asciiTheme="minorHAnsi" w:hAnsiTheme="minorHAnsi" w:cs="Arial"/>
          <w:b/>
          <w:bCs/>
        </w:rPr>
        <w:t>Decision making</w:t>
      </w:r>
    </w:p>
    <w:p w14:paraId="0DE3B316" w14:textId="77777777" w:rsidR="004C6057" w:rsidRPr="004C6057" w:rsidRDefault="004C6057" w:rsidP="004C6057">
      <w:pPr>
        <w:jc w:val="both"/>
        <w:rPr>
          <w:rFonts w:asciiTheme="minorHAnsi" w:hAnsiTheme="minorHAnsi" w:cs="Arial"/>
        </w:rPr>
      </w:pPr>
      <w:r w:rsidRPr="004C6057">
        <w:rPr>
          <w:rFonts w:asciiTheme="minorHAnsi" w:hAnsiTheme="minorHAnsi" w:cs="Arial"/>
        </w:rPr>
        <w:t>This licensing authority is aware that in making decisions about premises licences it should aim to permit the use of premises for gambling in so far as it thinks it:</w:t>
      </w:r>
    </w:p>
    <w:p w14:paraId="735A0AA9" w14:textId="77777777" w:rsidR="004C6057" w:rsidRPr="004C6057" w:rsidRDefault="004C6057" w:rsidP="009E7B5F">
      <w:pPr>
        <w:numPr>
          <w:ilvl w:val="0"/>
          <w:numId w:val="37"/>
        </w:numPr>
        <w:jc w:val="both"/>
        <w:rPr>
          <w:rFonts w:asciiTheme="minorHAnsi" w:hAnsiTheme="minorHAnsi" w:cs="Arial"/>
        </w:rPr>
      </w:pPr>
      <w:r w:rsidRPr="004C6057">
        <w:rPr>
          <w:rFonts w:asciiTheme="minorHAnsi" w:hAnsiTheme="minorHAnsi" w:cs="Arial"/>
        </w:rPr>
        <w:t>in accordance with any relevant code of practice issued by the Gambling Commission;</w:t>
      </w:r>
    </w:p>
    <w:p w14:paraId="6057F406" w14:textId="77777777" w:rsidR="004C6057" w:rsidRPr="004C6057" w:rsidRDefault="004C6057" w:rsidP="009E7B5F">
      <w:pPr>
        <w:numPr>
          <w:ilvl w:val="0"/>
          <w:numId w:val="37"/>
        </w:numPr>
        <w:jc w:val="both"/>
        <w:rPr>
          <w:rFonts w:asciiTheme="minorHAnsi" w:hAnsiTheme="minorHAnsi" w:cs="Arial"/>
        </w:rPr>
      </w:pPr>
      <w:r w:rsidRPr="004C6057">
        <w:rPr>
          <w:rFonts w:asciiTheme="minorHAnsi" w:hAnsiTheme="minorHAnsi" w:cs="Arial"/>
        </w:rPr>
        <w:t>in accordance with any relevant guidance issued by the Gambling Commission;</w:t>
      </w:r>
    </w:p>
    <w:p w14:paraId="2939631F" w14:textId="77777777" w:rsidR="004C6057" w:rsidRPr="004C6057" w:rsidRDefault="004C6057" w:rsidP="009E7B5F">
      <w:pPr>
        <w:numPr>
          <w:ilvl w:val="0"/>
          <w:numId w:val="37"/>
        </w:numPr>
        <w:jc w:val="both"/>
        <w:rPr>
          <w:rFonts w:asciiTheme="minorHAnsi" w:hAnsiTheme="minorHAnsi" w:cs="Arial"/>
        </w:rPr>
      </w:pPr>
      <w:r w:rsidRPr="004C6057">
        <w:rPr>
          <w:rFonts w:asciiTheme="minorHAnsi" w:hAnsiTheme="minorHAnsi" w:cs="Arial"/>
        </w:rPr>
        <w:t>reasonably consistent with the licensing objectives (subject to the above); and</w:t>
      </w:r>
    </w:p>
    <w:p w14:paraId="199C670B" w14:textId="77777777" w:rsidR="004C6057" w:rsidRPr="004C6057" w:rsidRDefault="004C6057" w:rsidP="009E7B5F">
      <w:pPr>
        <w:numPr>
          <w:ilvl w:val="0"/>
          <w:numId w:val="37"/>
        </w:numPr>
        <w:jc w:val="both"/>
        <w:rPr>
          <w:rFonts w:asciiTheme="minorHAnsi" w:hAnsiTheme="minorHAnsi" w:cs="Arial"/>
        </w:rPr>
      </w:pPr>
      <w:r w:rsidRPr="004C6057">
        <w:rPr>
          <w:rFonts w:asciiTheme="minorHAnsi" w:hAnsiTheme="minorHAnsi" w:cs="Arial"/>
        </w:rPr>
        <w:t>in accordance with the authority’s statement of licensing policy.</w:t>
      </w:r>
    </w:p>
    <w:p w14:paraId="2029CF1D" w14:textId="77777777" w:rsidR="004C6057" w:rsidRPr="004C6057" w:rsidRDefault="004C6057" w:rsidP="004C6057">
      <w:pPr>
        <w:jc w:val="both"/>
        <w:rPr>
          <w:rFonts w:asciiTheme="minorHAnsi" w:hAnsiTheme="minorHAnsi" w:cs="Arial"/>
        </w:rPr>
      </w:pPr>
    </w:p>
    <w:p w14:paraId="7EFB5543" w14:textId="77777777" w:rsidR="004C6057" w:rsidRPr="004C6057" w:rsidRDefault="004C6057" w:rsidP="004C6057">
      <w:pPr>
        <w:jc w:val="both"/>
        <w:rPr>
          <w:rFonts w:asciiTheme="minorHAnsi" w:hAnsiTheme="minorHAnsi" w:cs="Arial"/>
        </w:rPr>
      </w:pPr>
      <w:r w:rsidRPr="004C6057">
        <w:rPr>
          <w:rFonts w:asciiTheme="minorHAnsi" w:hAnsiTheme="minorHAnsi" w:cs="Arial"/>
        </w:rPr>
        <w:t>It is appreciated that as per the Gambling Commission's Guidance for local authorities "moral or ethical objections to gambling are not a valid reason to reject applications for premises licences" (except as regards any 'no casino resolution' - see section on Casinos below – page 18) and also that unmet demand is not a criterion for a licensing authority.</w:t>
      </w:r>
    </w:p>
    <w:p w14:paraId="0B02E15B" w14:textId="77777777" w:rsidR="004C6057" w:rsidRPr="004C6057" w:rsidRDefault="004C6057" w:rsidP="004C6057">
      <w:pPr>
        <w:jc w:val="both"/>
        <w:rPr>
          <w:rFonts w:asciiTheme="minorHAnsi" w:hAnsiTheme="minorHAnsi" w:cs="Arial"/>
        </w:rPr>
      </w:pPr>
    </w:p>
    <w:p w14:paraId="088C16D6" w14:textId="77777777" w:rsidR="004C6057" w:rsidRPr="004C6057" w:rsidRDefault="004C6057" w:rsidP="004C6057">
      <w:pPr>
        <w:jc w:val="both"/>
        <w:rPr>
          <w:rFonts w:asciiTheme="minorHAnsi" w:hAnsiTheme="minorHAnsi" w:cs="Arial"/>
        </w:rPr>
      </w:pPr>
      <w:r w:rsidRPr="004C6057">
        <w:rPr>
          <w:rFonts w:asciiTheme="minorHAnsi" w:hAnsiTheme="minorHAnsi" w:cs="Arial"/>
        </w:rPr>
        <w:t>This licensing authority also notes Gambling Commission guidance on A</w:t>
      </w:r>
      <w:r w:rsidRPr="004C6057">
        <w:rPr>
          <w:rFonts w:asciiTheme="minorHAnsi" w:hAnsiTheme="minorHAnsi" w:cs="Arial"/>
          <w:bCs/>
        </w:rPr>
        <w:t>ppropriate Licensing Environment (previously known as primary gambling activity).</w:t>
      </w:r>
    </w:p>
    <w:p w14:paraId="0154BAC1" w14:textId="77777777" w:rsidR="004C6057" w:rsidRPr="004C6057" w:rsidRDefault="004C6057" w:rsidP="004C6057">
      <w:pPr>
        <w:jc w:val="both"/>
        <w:rPr>
          <w:rFonts w:asciiTheme="minorHAnsi" w:hAnsiTheme="minorHAnsi" w:cs="Arial"/>
        </w:rPr>
      </w:pPr>
    </w:p>
    <w:p w14:paraId="2A8D3BA2" w14:textId="5909F9C2" w:rsidR="004C6057" w:rsidRPr="004C6057" w:rsidRDefault="004C6057" w:rsidP="004C6057">
      <w:pPr>
        <w:jc w:val="both"/>
        <w:rPr>
          <w:rFonts w:asciiTheme="minorHAnsi" w:hAnsiTheme="minorHAnsi" w:cs="Arial"/>
        </w:rPr>
      </w:pPr>
      <w:r w:rsidRPr="004C6057">
        <w:rPr>
          <w:rFonts w:asciiTheme="minorHAnsi" w:hAnsiTheme="minorHAnsi" w:cs="Arial"/>
        </w:rPr>
        <w:t xml:space="preserve">It is not permissible for an operator to offer gaming machines on a premises which is licensed for non-remote betting but not to offer sufficient facilities for non-remote betting. A </w:t>
      </w:r>
      <w:r w:rsidR="00BF75B7">
        <w:rPr>
          <w:rFonts w:asciiTheme="minorHAnsi" w:hAnsiTheme="minorHAnsi" w:cs="Arial"/>
        </w:rPr>
        <w:t xml:space="preserve">general </w:t>
      </w:r>
      <w:r w:rsidRPr="004C6057">
        <w:rPr>
          <w:rFonts w:asciiTheme="minorHAnsi" w:hAnsiTheme="minorHAnsi" w:cs="Arial"/>
        </w:rPr>
        <w:t xml:space="preserve">betting operating licence authorises its holder to ‘provide facilities for betting’ (s.65(2)(c) of the Act). Likewise, a betting premises licence authorises premises to be used for ‘the provision of facilities for betting…’ (s.150(1)(e) of the Act). The ability to make up to four gaming machines, within categories B2 – D, available is an additional authorisation conferred upon the holder of a betting premises licence (s.172(8) of the Act); it is not a free standing right to make gaming machines available for use. It follows that unless a betting premises operator offers sufficient facilities for betting it should not be making gaming machines available on the premises in question. </w:t>
      </w:r>
    </w:p>
    <w:p w14:paraId="07356E34" w14:textId="77777777" w:rsidR="004C6057" w:rsidRPr="004C6057" w:rsidRDefault="004C6057" w:rsidP="004C6057">
      <w:pPr>
        <w:jc w:val="both"/>
        <w:rPr>
          <w:rFonts w:asciiTheme="minorHAnsi" w:hAnsiTheme="minorHAnsi" w:cs="Arial"/>
        </w:rPr>
      </w:pPr>
    </w:p>
    <w:p w14:paraId="27D17049" w14:textId="77777777" w:rsidR="004C6057" w:rsidRPr="004C6057" w:rsidRDefault="004C6057" w:rsidP="004C6057">
      <w:pPr>
        <w:jc w:val="both"/>
        <w:rPr>
          <w:rFonts w:asciiTheme="minorHAnsi" w:hAnsiTheme="minorHAnsi" w:cs="Arial"/>
        </w:rPr>
      </w:pPr>
      <w:r w:rsidRPr="004C6057">
        <w:rPr>
          <w:rFonts w:asciiTheme="minorHAnsi" w:hAnsiTheme="minorHAnsi" w:cs="Arial"/>
          <w:bCs/>
        </w:rPr>
        <w:t xml:space="preserve">This authority notes </w:t>
      </w:r>
      <w:r w:rsidRPr="004C6057">
        <w:rPr>
          <w:rFonts w:asciiTheme="minorHAnsi" w:hAnsiTheme="minorHAnsi" w:cs="Arial"/>
        </w:rPr>
        <w:t xml:space="preserve">the Commission’s view that it is also important, in relation to the licensing objective of protecting vulnerable persons from being harmed or exploited by gambling, that customers should be offered a balanced mix of betting and gaming machines in licensed betting premises. </w:t>
      </w:r>
    </w:p>
    <w:p w14:paraId="28CD62DF" w14:textId="77777777" w:rsidR="004C6057" w:rsidRPr="004C6057" w:rsidRDefault="004C6057" w:rsidP="004C6057">
      <w:pPr>
        <w:jc w:val="both"/>
        <w:rPr>
          <w:rFonts w:asciiTheme="minorHAnsi" w:hAnsiTheme="minorHAnsi" w:cs="Arial"/>
        </w:rPr>
      </w:pPr>
    </w:p>
    <w:p w14:paraId="6A56C5A3" w14:textId="77777777" w:rsidR="004C6057" w:rsidRPr="004C6057" w:rsidRDefault="004C6057" w:rsidP="004C6057">
      <w:pPr>
        <w:jc w:val="both"/>
        <w:rPr>
          <w:rFonts w:asciiTheme="minorHAnsi" w:hAnsiTheme="minorHAnsi" w:cs="Arial"/>
        </w:rPr>
      </w:pPr>
      <w:r w:rsidRPr="004C6057">
        <w:rPr>
          <w:rFonts w:asciiTheme="minorHAnsi" w:hAnsiTheme="minorHAnsi" w:cs="Arial"/>
        </w:rPr>
        <w:lastRenderedPageBreak/>
        <w:t xml:space="preserve">Accordingly, an operating licence condition provides that gaming machines may be made available for use in licensed betting premises only at times when there are also sufficient facilities for betting available. In this respect, such facilities must include information that enables customers to access details of events on which bets can be made, make such bets, learn of the outcome and collect any winnings. </w:t>
      </w:r>
    </w:p>
    <w:p w14:paraId="1DE8DE63" w14:textId="77777777" w:rsidR="00335A83" w:rsidRDefault="00335A83" w:rsidP="00EE57B6">
      <w:pPr>
        <w:jc w:val="both"/>
        <w:rPr>
          <w:rFonts w:asciiTheme="minorHAnsi" w:hAnsiTheme="minorHAnsi" w:cs="Arial"/>
          <w:highlight w:val="lightGray"/>
        </w:rPr>
      </w:pPr>
    </w:p>
    <w:p w14:paraId="09A847CC" w14:textId="77777777" w:rsidR="004C3054" w:rsidRPr="00E238A4" w:rsidRDefault="001C0153" w:rsidP="00EE57B6">
      <w:pPr>
        <w:jc w:val="both"/>
        <w:rPr>
          <w:rFonts w:asciiTheme="minorHAnsi" w:hAnsiTheme="minorHAnsi" w:cs="Arial"/>
          <w:b/>
          <w:bCs/>
        </w:rPr>
      </w:pPr>
      <w:r w:rsidRPr="00E238A4">
        <w:rPr>
          <w:rFonts w:asciiTheme="minorHAnsi" w:hAnsiTheme="minorHAnsi" w:cs="Arial"/>
          <w:b/>
          <w:bCs/>
        </w:rPr>
        <w:t>Definition of “premises”</w:t>
      </w:r>
    </w:p>
    <w:p w14:paraId="17D709B2" w14:textId="77777777" w:rsidR="00E238A4" w:rsidRDefault="00E238A4" w:rsidP="00EE57B6">
      <w:pPr>
        <w:jc w:val="both"/>
      </w:pPr>
      <w:r w:rsidRPr="00E238A4">
        <w:rPr>
          <w:rFonts w:asciiTheme="minorHAnsi" w:hAnsiTheme="minorHAnsi" w:cs="Arial"/>
        </w:rPr>
        <w:t>P</w:t>
      </w:r>
      <w:r w:rsidR="0046262F">
        <w:rPr>
          <w:rFonts w:asciiTheme="minorHAnsi" w:hAnsiTheme="minorHAnsi" w:cs="Arial"/>
        </w:rPr>
        <w:t>remises</w:t>
      </w:r>
      <w:r w:rsidR="001C0153" w:rsidRPr="00E238A4">
        <w:rPr>
          <w:rFonts w:asciiTheme="minorHAnsi" w:hAnsiTheme="minorHAnsi" w:cs="Arial"/>
        </w:rPr>
        <w:t xml:space="preserve"> is defined </w:t>
      </w:r>
      <w:r w:rsidRPr="00E238A4">
        <w:rPr>
          <w:rFonts w:asciiTheme="minorHAnsi" w:hAnsiTheme="minorHAnsi" w:cs="Arial"/>
        </w:rPr>
        <w:t xml:space="preserve">in The Act </w:t>
      </w:r>
      <w:r w:rsidR="001C0153" w:rsidRPr="00E238A4">
        <w:rPr>
          <w:rFonts w:asciiTheme="minorHAnsi" w:hAnsiTheme="minorHAnsi" w:cs="Arial"/>
        </w:rPr>
        <w:t xml:space="preserve">as </w:t>
      </w:r>
      <w:r w:rsidRPr="00E238A4">
        <w:rPr>
          <w:rFonts w:asciiTheme="minorHAnsi" w:hAnsiTheme="minorHAnsi" w:cs="Arial"/>
        </w:rPr>
        <w:t>“</w:t>
      </w:r>
      <w:r w:rsidR="001C0153" w:rsidRPr="00E238A4">
        <w:rPr>
          <w:rFonts w:asciiTheme="minorHAnsi" w:hAnsiTheme="minorHAnsi" w:cs="Arial"/>
        </w:rPr>
        <w:t xml:space="preserve">any place".  </w:t>
      </w:r>
      <w:r w:rsidRPr="00E238A4">
        <w:rPr>
          <w:rFonts w:asciiTheme="minorHAnsi" w:hAnsiTheme="minorHAnsi" w:cs="Arial"/>
        </w:rPr>
        <w:t>A particular premises cannot be granted more than one premises licence under the Act at any one time.  It is possible for a single building to be subject to more than one premises licence, provided they are for different parts of the building and the different parts of the building can be reasonably regarded as being separate premises.</w:t>
      </w:r>
      <w:r w:rsidRPr="00E238A4">
        <w:t xml:space="preserve"> </w:t>
      </w:r>
    </w:p>
    <w:p w14:paraId="2F9BA810" w14:textId="77777777" w:rsidR="00AD125A" w:rsidRDefault="00AD125A" w:rsidP="00EE57B6">
      <w:pPr>
        <w:jc w:val="both"/>
      </w:pPr>
    </w:p>
    <w:p w14:paraId="018B42B6" w14:textId="77777777" w:rsidR="00215207" w:rsidRDefault="00E238A4" w:rsidP="00EE57B6">
      <w:pPr>
        <w:jc w:val="both"/>
        <w:rPr>
          <w:rFonts w:asciiTheme="minorHAnsi" w:hAnsiTheme="minorHAnsi" w:cs="Arial"/>
        </w:rPr>
      </w:pPr>
      <w:r w:rsidRPr="00E238A4">
        <w:rPr>
          <w:rFonts w:asciiTheme="minorHAnsi" w:hAnsiTheme="minorHAnsi" w:cs="Arial"/>
        </w:rPr>
        <w:t xml:space="preserve">Whether different parts of a building </w:t>
      </w:r>
      <w:r w:rsidR="00AD125A">
        <w:rPr>
          <w:rFonts w:asciiTheme="minorHAnsi" w:hAnsiTheme="minorHAnsi" w:cs="Arial"/>
        </w:rPr>
        <w:t>are genuinely</w:t>
      </w:r>
      <w:r w:rsidRPr="00E238A4">
        <w:rPr>
          <w:rFonts w:asciiTheme="minorHAnsi" w:hAnsiTheme="minorHAnsi" w:cs="Arial"/>
        </w:rPr>
        <w:t xml:space="preserve"> separate premises will </w:t>
      </w:r>
      <w:r w:rsidR="00AD125A">
        <w:rPr>
          <w:rFonts w:asciiTheme="minorHAnsi" w:hAnsiTheme="minorHAnsi" w:cs="Arial"/>
        </w:rPr>
        <w:t>depend o</w:t>
      </w:r>
      <w:r w:rsidRPr="00E238A4">
        <w:rPr>
          <w:rFonts w:asciiTheme="minorHAnsi" w:hAnsiTheme="minorHAnsi" w:cs="Arial"/>
        </w:rPr>
        <w:t xml:space="preserve">n the circumstances. </w:t>
      </w:r>
      <w:r w:rsidR="00215207">
        <w:rPr>
          <w:rFonts w:asciiTheme="minorHAnsi" w:hAnsiTheme="minorHAnsi" w:cs="Arial"/>
        </w:rPr>
        <w:t xml:space="preserve"> </w:t>
      </w:r>
      <w:r w:rsidR="00AD125A">
        <w:rPr>
          <w:rFonts w:asciiTheme="minorHAnsi" w:hAnsiTheme="minorHAnsi" w:cs="Arial"/>
        </w:rPr>
        <w:t>The</w:t>
      </w:r>
      <w:r w:rsidRPr="00E238A4">
        <w:rPr>
          <w:rFonts w:asciiTheme="minorHAnsi" w:hAnsiTheme="minorHAnsi" w:cs="Arial"/>
        </w:rPr>
        <w:t xml:space="preserve"> Gambling Commission does not consider that areas of a building that are artificially or temporarily separated, for example by ropes</w:t>
      </w:r>
      <w:r>
        <w:rPr>
          <w:rFonts w:asciiTheme="minorHAnsi" w:hAnsiTheme="minorHAnsi" w:cs="Arial"/>
        </w:rPr>
        <w:t xml:space="preserve"> </w:t>
      </w:r>
      <w:r w:rsidRPr="00E238A4">
        <w:rPr>
          <w:rFonts w:asciiTheme="minorHAnsi" w:hAnsiTheme="minorHAnsi" w:cs="Arial"/>
        </w:rPr>
        <w:t>or moveable partitions, can be properly regarded as different premises.</w:t>
      </w:r>
      <w:r w:rsidR="00215207">
        <w:rPr>
          <w:rFonts w:asciiTheme="minorHAnsi" w:hAnsiTheme="minorHAnsi" w:cs="Arial"/>
        </w:rPr>
        <w:t xml:space="preserve">  </w:t>
      </w:r>
    </w:p>
    <w:p w14:paraId="568AEBE0" w14:textId="77777777" w:rsidR="00215207" w:rsidRDefault="00215207" w:rsidP="00EE57B6">
      <w:pPr>
        <w:jc w:val="both"/>
        <w:rPr>
          <w:rFonts w:asciiTheme="minorHAnsi" w:hAnsiTheme="minorHAnsi" w:cs="Arial"/>
        </w:rPr>
      </w:pPr>
    </w:p>
    <w:p w14:paraId="2A87CD37" w14:textId="77777777" w:rsidR="00215207" w:rsidRDefault="00215207" w:rsidP="00EE57B6">
      <w:pPr>
        <w:jc w:val="both"/>
        <w:rPr>
          <w:rFonts w:asciiTheme="minorHAnsi" w:hAnsiTheme="minorHAnsi" w:cs="Arial"/>
        </w:rPr>
      </w:pPr>
      <w:r>
        <w:rPr>
          <w:rFonts w:asciiTheme="minorHAnsi" w:hAnsiTheme="minorHAnsi" w:cs="Arial"/>
        </w:rPr>
        <w:t>Consideration will be given to whether the premises is genuinely a separate premises and would merit its own licence and not an artificially created part of what is readily identifiable as a single premises.</w:t>
      </w:r>
    </w:p>
    <w:p w14:paraId="36D877F2" w14:textId="77777777" w:rsidR="00215207" w:rsidRDefault="00215207" w:rsidP="00EE57B6">
      <w:pPr>
        <w:jc w:val="both"/>
        <w:rPr>
          <w:rFonts w:asciiTheme="minorHAnsi" w:hAnsiTheme="minorHAnsi" w:cs="Arial"/>
        </w:rPr>
      </w:pPr>
    </w:p>
    <w:p w14:paraId="297E44E6" w14:textId="77777777" w:rsidR="00063671" w:rsidRDefault="00E238A4" w:rsidP="00EE57B6">
      <w:pPr>
        <w:jc w:val="both"/>
        <w:rPr>
          <w:rFonts w:asciiTheme="minorHAnsi" w:hAnsiTheme="minorHAnsi" w:cs="Arial"/>
        </w:rPr>
      </w:pPr>
      <w:r w:rsidRPr="00E238A4">
        <w:rPr>
          <w:rFonts w:asciiTheme="minorHAnsi" w:hAnsiTheme="minorHAnsi" w:cs="Arial"/>
        </w:rPr>
        <w:t xml:space="preserve">The Gambling Commission Guidance states that Licensing Authorities should take particular care when considering applications </w:t>
      </w:r>
      <w:r w:rsidRPr="002F72AF">
        <w:rPr>
          <w:rFonts w:asciiTheme="minorHAnsi" w:hAnsiTheme="minorHAnsi" w:cs="Arial"/>
          <w:i/>
        </w:rPr>
        <w:t>for more than one premises licences for a single building</w:t>
      </w:r>
      <w:r w:rsidRPr="00E238A4">
        <w:rPr>
          <w:rFonts w:asciiTheme="minorHAnsi" w:hAnsiTheme="minorHAnsi" w:cs="Arial"/>
        </w:rPr>
        <w:t xml:space="preserve">, and applications for a premises licence where part of the premises is used for non-gambling purposes. In particular the Licensing Authority will consider whether: </w:t>
      </w:r>
    </w:p>
    <w:p w14:paraId="6C25F80E" w14:textId="77777777" w:rsidR="00283739" w:rsidRDefault="00283739" w:rsidP="00EE57B6">
      <w:pPr>
        <w:jc w:val="both"/>
        <w:rPr>
          <w:rFonts w:asciiTheme="minorHAnsi" w:hAnsiTheme="minorHAnsi" w:cs="Arial"/>
        </w:rPr>
      </w:pPr>
    </w:p>
    <w:p w14:paraId="07AA1C63" w14:textId="77777777" w:rsidR="00063671" w:rsidRPr="0016340D" w:rsidRDefault="00E238A4" w:rsidP="009E7B5F">
      <w:pPr>
        <w:pStyle w:val="ListParagraph"/>
        <w:numPr>
          <w:ilvl w:val="0"/>
          <w:numId w:val="21"/>
        </w:numPr>
        <w:jc w:val="both"/>
        <w:rPr>
          <w:rFonts w:asciiTheme="minorHAnsi" w:hAnsiTheme="minorHAnsi" w:cs="Arial"/>
        </w:rPr>
      </w:pPr>
      <w:r w:rsidRPr="0016340D">
        <w:rPr>
          <w:rFonts w:asciiTheme="minorHAnsi" w:hAnsiTheme="minorHAnsi" w:cs="Arial"/>
        </w:rPr>
        <w:t>entrances and exits from parts of a building covered by one or more licences are to</w:t>
      </w:r>
      <w:r w:rsidR="00C66306" w:rsidRPr="0016340D">
        <w:rPr>
          <w:rFonts w:asciiTheme="minorHAnsi" w:hAnsiTheme="minorHAnsi" w:cs="Arial"/>
        </w:rPr>
        <w:t xml:space="preserve"> </w:t>
      </w:r>
      <w:r w:rsidRPr="0016340D">
        <w:rPr>
          <w:rFonts w:asciiTheme="minorHAnsi" w:hAnsiTheme="minorHAnsi" w:cs="Arial"/>
        </w:rPr>
        <w:t>be separate and identifiable so that the separation of different premises is not</w:t>
      </w:r>
      <w:r w:rsidR="00C66306" w:rsidRPr="0016340D">
        <w:rPr>
          <w:rFonts w:asciiTheme="minorHAnsi" w:hAnsiTheme="minorHAnsi" w:cs="Arial"/>
        </w:rPr>
        <w:t xml:space="preserve"> </w:t>
      </w:r>
      <w:r w:rsidRPr="0016340D">
        <w:rPr>
          <w:rFonts w:asciiTheme="minorHAnsi" w:hAnsiTheme="minorHAnsi" w:cs="Arial"/>
        </w:rPr>
        <w:t xml:space="preserve">compromised and that people </w:t>
      </w:r>
      <w:r w:rsidR="00732AB4" w:rsidRPr="0016340D">
        <w:rPr>
          <w:rFonts w:asciiTheme="minorHAnsi" w:hAnsiTheme="minorHAnsi" w:cs="Arial"/>
        </w:rPr>
        <w:t>cannot</w:t>
      </w:r>
      <w:r w:rsidRPr="0016340D">
        <w:rPr>
          <w:rFonts w:asciiTheme="minorHAnsi" w:hAnsiTheme="minorHAnsi" w:cs="Arial"/>
        </w:rPr>
        <w:t xml:space="preserve"> ‘drift’ into a gambling area; </w:t>
      </w:r>
    </w:p>
    <w:p w14:paraId="240FB9A3" w14:textId="77777777" w:rsidR="00063671" w:rsidRPr="0016340D" w:rsidRDefault="00E238A4" w:rsidP="009E7B5F">
      <w:pPr>
        <w:pStyle w:val="ListParagraph"/>
        <w:numPr>
          <w:ilvl w:val="0"/>
          <w:numId w:val="21"/>
        </w:numPr>
        <w:jc w:val="both"/>
        <w:rPr>
          <w:rFonts w:asciiTheme="minorHAnsi" w:hAnsiTheme="minorHAnsi" w:cs="Arial"/>
        </w:rPr>
      </w:pPr>
      <w:r w:rsidRPr="0016340D">
        <w:rPr>
          <w:rFonts w:asciiTheme="minorHAnsi" w:hAnsiTheme="minorHAnsi" w:cs="Arial"/>
        </w:rPr>
        <w:t>premises should be configured so that children are not invited to participate in, have</w:t>
      </w:r>
      <w:r w:rsidR="00C66306" w:rsidRPr="0016340D">
        <w:rPr>
          <w:rFonts w:asciiTheme="minorHAnsi" w:hAnsiTheme="minorHAnsi" w:cs="Arial"/>
        </w:rPr>
        <w:t xml:space="preserve"> </w:t>
      </w:r>
      <w:r w:rsidR="00283739" w:rsidRPr="0016340D">
        <w:rPr>
          <w:rFonts w:asciiTheme="minorHAnsi" w:hAnsiTheme="minorHAnsi" w:cs="Arial"/>
        </w:rPr>
        <w:t xml:space="preserve">   </w:t>
      </w:r>
      <w:r w:rsidRPr="0016340D">
        <w:rPr>
          <w:rFonts w:asciiTheme="minorHAnsi" w:hAnsiTheme="minorHAnsi" w:cs="Arial"/>
        </w:rPr>
        <w:t xml:space="preserve"> </w:t>
      </w:r>
      <w:r w:rsidR="00283739" w:rsidRPr="0016340D">
        <w:rPr>
          <w:rFonts w:asciiTheme="minorHAnsi" w:hAnsiTheme="minorHAnsi" w:cs="Arial"/>
        </w:rPr>
        <w:t xml:space="preserve"> </w:t>
      </w:r>
      <w:r w:rsidRPr="0016340D">
        <w:rPr>
          <w:rFonts w:asciiTheme="minorHAnsi" w:hAnsiTheme="minorHAnsi" w:cs="Arial"/>
        </w:rPr>
        <w:t>accidental access</w:t>
      </w:r>
      <w:r w:rsidR="00732AB4" w:rsidRPr="0016340D">
        <w:rPr>
          <w:rFonts w:asciiTheme="minorHAnsi" w:hAnsiTheme="minorHAnsi" w:cs="Arial"/>
        </w:rPr>
        <w:t xml:space="preserve"> </w:t>
      </w:r>
      <w:r w:rsidRPr="0016340D">
        <w:rPr>
          <w:rFonts w:asciiTheme="minorHAnsi" w:hAnsiTheme="minorHAnsi" w:cs="Arial"/>
        </w:rPr>
        <w:t>to, or closely observe gambling where they are prohibited from</w:t>
      </w:r>
      <w:r w:rsidR="00C66306" w:rsidRPr="0016340D">
        <w:rPr>
          <w:rFonts w:asciiTheme="minorHAnsi" w:hAnsiTheme="minorHAnsi" w:cs="Arial"/>
        </w:rPr>
        <w:t xml:space="preserve"> </w:t>
      </w:r>
      <w:r w:rsidRPr="0016340D">
        <w:rPr>
          <w:rFonts w:asciiTheme="minorHAnsi" w:hAnsiTheme="minorHAnsi" w:cs="Arial"/>
        </w:rPr>
        <w:t xml:space="preserve">participating; </w:t>
      </w:r>
    </w:p>
    <w:p w14:paraId="0A517A7C" w14:textId="77777777" w:rsidR="00063671" w:rsidRDefault="00E238A4" w:rsidP="009E7B5F">
      <w:pPr>
        <w:pStyle w:val="ListParagraph"/>
        <w:numPr>
          <w:ilvl w:val="0"/>
          <w:numId w:val="21"/>
        </w:numPr>
        <w:jc w:val="both"/>
        <w:rPr>
          <w:rFonts w:asciiTheme="minorHAnsi" w:hAnsiTheme="minorHAnsi" w:cs="Arial"/>
        </w:rPr>
      </w:pPr>
      <w:r w:rsidRPr="0016340D">
        <w:rPr>
          <w:rFonts w:asciiTheme="minorHAnsi" w:hAnsiTheme="minorHAnsi" w:cs="Arial"/>
        </w:rPr>
        <w:t>customers are able to participate in the principal gambling activity authorised by the</w:t>
      </w:r>
      <w:r w:rsidR="00C66306" w:rsidRPr="0016340D">
        <w:rPr>
          <w:rFonts w:asciiTheme="minorHAnsi" w:hAnsiTheme="minorHAnsi" w:cs="Arial"/>
        </w:rPr>
        <w:t xml:space="preserve"> </w:t>
      </w:r>
      <w:r w:rsidRPr="0016340D">
        <w:rPr>
          <w:rFonts w:asciiTheme="minorHAnsi" w:hAnsiTheme="minorHAnsi" w:cs="Arial"/>
        </w:rPr>
        <w:t xml:space="preserve">premises licence. </w:t>
      </w:r>
    </w:p>
    <w:p w14:paraId="72D49979" w14:textId="77777777" w:rsidR="0031253B" w:rsidRPr="0016340D" w:rsidRDefault="0031253B" w:rsidP="0031253B">
      <w:pPr>
        <w:pStyle w:val="ListParagraph"/>
        <w:jc w:val="both"/>
        <w:rPr>
          <w:rFonts w:asciiTheme="minorHAnsi" w:hAnsiTheme="minorHAnsi" w:cs="Arial"/>
        </w:rPr>
      </w:pPr>
    </w:p>
    <w:p w14:paraId="61109A29" w14:textId="77777777" w:rsidR="00063671" w:rsidRPr="00853495" w:rsidRDefault="002F72AF" w:rsidP="00EE57B6">
      <w:pPr>
        <w:jc w:val="both"/>
        <w:rPr>
          <w:rFonts w:asciiTheme="minorHAnsi" w:hAnsiTheme="minorHAnsi" w:cs="Arial"/>
        </w:rPr>
      </w:pPr>
      <w:r w:rsidRPr="00853495">
        <w:rPr>
          <w:rFonts w:asciiTheme="minorHAnsi" w:hAnsiTheme="minorHAnsi" w:cs="Arial"/>
        </w:rPr>
        <w:t>The</w:t>
      </w:r>
      <w:r w:rsidR="00E238A4" w:rsidRPr="00853495">
        <w:rPr>
          <w:rFonts w:asciiTheme="minorHAnsi" w:hAnsiTheme="minorHAnsi" w:cs="Arial"/>
        </w:rPr>
        <w:t xml:space="preserve"> Gambling Commission Guidance</w:t>
      </w:r>
      <w:r w:rsidR="00853495" w:rsidRPr="00853495">
        <w:rPr>
          <w:rFonts w:asciiTheme="minorHAnsi" w:hAnsiTheme="minorHAnsi" w:cs="Arial"/>
        </w:rPr>
        <w:t xml:space="preserve"> also stipulates</w:t>
      </w:r>
      <w:r w:rsidR="00E238A4" w:rsidRPr="00853495">
        <w:rPr>
          <w:rFonts w:asciiTheme="minorHAnsi" w:hAnsiTheme="minorHAnsi" w:cs="Arial"/>
        </w:rPr>
        <w:t xml:space="preserve"> that Licensing Authorities should pay attention to applications where access to the licensed premises is through other premises, whether licensed or unlicensed. The Licensing Authority w</w:t>
      </w:r>
      <w:r w:rsidRPr="00853495">
        <w:rPr>
          <w:rFonts w:asciiTheme="minorHAnsi" w:hAnsiTheme="minorHAnsi" w:cs="Arial"/>
        </w:rPr>
        <w:t>ill consider whether:</w:t>
      </w:r>
    </w:p>
    <w:p w14:paraId="54F7039D" w14:textId="77777777" w:rsidR="002F72AF" w:rsidRDefault="002F72AF" w:rsidP="00EE57B6">
      <w:pPr>
        <w:jc w:val="both"/>
        <w:rPr>
          <w:rFonts w:asciiTheme="minorHAnsi" w:hAnsiTheme="minorHAnsi" w:cs="Arial"/>
        </w:rPr>
      </w:pPr>
    </w:p>
    <w:p w14:paraId="23528D61" w14:textId="77777777" w:rsidR="00063671" w:rsidRPr="00CC3D8C"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entrances and exits from parts of a building covered by one or more licences are</w:t>
      </w:r>
      <w:r w:rsidR="003F19AF" w:rsidRPr="00CB49D9">
        <w:rPr>
          <w:rFonts w:asciiTheme="minorHAnsi" w:hAnsiTheme="minorHAnsi" w:cs="Arial"/>
        </w:rPr>
        <w:t xml:space="preserve"> to</w:t>
      </w:r>
      <w:r w:rsidR="00CC3D8C">
        <w:rPr>
          <w:rFonts w:asciiTheme="minorHAnsi" w:hAnsiTheme="minorHAnsi" w:cs="Arial"/>
        </w:rPr>
        <w:t xml:space="preserve"> </w:t>
      </w:r>
      <w:r w:rsidR="003F19AF" w:rsidRPr="00CC3D8C">
        <w:rPr>
          <w:rFonts w:asciiTheme="minorHAnsi" w:hAnsiTheme="minorHAnsi" w:cs="Arial"/>
        </w:rPr>
        <w:t xml:space="preserve">be </w:t>
      </w:r>
      <w:r w:rsidRPr="00CC3D8C">
        <w:rPr>
          <w:rFonts w:asciiTheme="minorHAnsi" w:hAnsiTheme="minorHAnsi" w:cs="Arial"/>
        </w:rPr>
        <w:t>separate and identifiable so that the separation of different premises is not</w:t>
      </w:r>
      <w:r w:rsidR="00CC3D8C">
        <w:rPr>
          <w:rFonts w:asciiTheme="minorHAnsi" w:hAnsiTheme="minorHAnsi" w:cs="Arial"/>
        </w:rPr>
        <w:t xml:space="preserve"> </w:t>
      </w:r>
      <w:r w:rsidRPr="00CC3D8C">
        <w:rPr>
          <w:rFonts w:asciiTheme="minorHAnsi" w:hAnsiTheme="minorHAnsi" w:cs="Arial"/>
        </w:rPr>
        <w:t xml:space="preserve">compromised and that people cannot ‘drift’ into a gambling area; </w:t>
      </w:r>
    </w:p>
    <w:p w14:paraId="310698EE" w14:textId="77777777" w:rsidR="00063671" w:rsidRPr="00CC3D8C"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premises should be configured so that children are not invited to participate in, have</w:t>
      </w:r>
      <w:r w:rsidR="00CC3D8C">
        <w:rPr>
          <w:rFonts w:asciiTheme="minorHAnsi" w:hAnsiTheme="minorHAnsi" w:cs="Arial"/>
        </w:rPr>
        <w:t xml:space="preserve"> </w:t>
      </w:r>
      <w:r w:rsidRPr="00CC3D8C">
        <w:rPr>
          <w:rFonts w:asciiTheme="minorHAnsi" w:hAnsiTheme="minorHAnsi" w:cs="Arial"/>
        </w:rPr>
        <w:t>accidental access to, or closely observe gambling where they are prohibited from</w:t>
      </w:r>
      <w:r w:rsidR="00CC3D8C">
        <w:rPr>
          <w:rFonts w:asciiTheme="minorHAnsi" w:hAnsiTheme="minorHAnsi" w:cs="Arial"/>
        </w:rPr>
        <w:t xml:space="preserve"> </w:t>
      </w:r>
      <w:r w:rsidRPr="00CC3D8C">
        <w:rPr>
          <w:rFonts w:asciiTheme="minorHAnsi" w:hAnsiTheme="minorHAnsi" w:cs="Arial"/>
        </w:rPr>
        <w:lastRenderedPageBreak/>
        <w:t xml:space="preserve">participating; </w:t>
      </w:r>
    </w:p>
    <w:p w14:paraId="6525C25E" w14:textId="77777777" w:rsidR="00063671" w:rsidRPr="00CC3D8C"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customers are able to participate in the principal gambling activity authorised by the</w:t>
      </w:r>
      <w:r w:rsidR="00CC3D8C">
        <w:rPr>
          <w:rFonts w:asciiTheme="minorHAnsi" w:hAnsiTheme="minorHAnsi" w:cs="Arial"/>
        </w:rPr>
        <w:t xml:space="preserve"> </w:t>
      </w:r>
      <w:r w:rsidR="002F72AF" w:rsidRPr="00CC3D8C">
        <w:rPr>
          <w:rFonts w:asciiTheme="minorHAnsi" w:hAnsiTheme="minorHAnsi" w:cs="Arial"/>
        </w:rPr>
        <w:t>p</w:t>
      </w:r>
      <w:r w:rsidRPr="00CC3D8C">
        <w:rPr>
          <w:rFonts w:asciiTheme="minorHAnsi" w:hAnsiTheme="minorHAnsi" w:cs="Arial"/>
        </w:rPr>
        <w:t xml:space="preserve">remises licence. </w:t>
      </w:r>
    </w:p>
    <w:p w14:paraId="749E7D2B" w14:textId="77777777" w:rsidR="00063671" w:rsidRPr="00CB49D9"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 xml:space="preserve">children can gain access to the premises; </w:t>
      </w:r>
    </w:p>
    <w:p w14:paraId="7F34BF79" w14:textId="77777777" w:rsidR="00063671" w:rsidRPr="00CB49D9"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 xml:space="preserve">the two establishments are compatible; and </w:t>
      </w:r>
    </w:p>
    <w:p w14:paraId="25A271AE" w14:textId="77777777" w:rsidR="003F19AF" w:rsidRPr="00CB49D9"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The proposed licence holder would be able to comply with the requirements of the</w:t>
      </w:r>
    </w:p>
    <w:p w14:paraId="63EFE944" w14:textId="77777777" w:rsidR="00063671" w:rsidRPr="00CB49D9" w:rsidRDefault="00E238A4" w:rsidP="00CB49D9">
      <w:pPr>
        <w:ind w:firstLine="720"/>
        <w:jc w:val="both"/>
        <w:rPr>
          <w:rFonts w:asciiTheme="minorHAnsi" w:hAnsiTheme="minorHAnsi" w:cs="Arial"/>
        </w:rPr>
      </w:pPr>
      <w:r w:rsidRPr="00CB49D9">
        <w:rPr>
          <w:rFonts w:asciiTheme="minorHAnsi" w:hAnsiTheme="minorHAnsi" w:cs="Arial"/>
        </w:rPr>
        <w:t xml:space="preserve">Act, for example, mandatory operating licence conditions; and </w:t>
      </w:r>
    </w:p>
    <w:p w14:paraId="05D4B35E" w14:textId="77777777" w:rsidR="00063671" w:rsidRPr="00CC3D8C" w:rsidRDefault="00E238A4" w:rsidP="009E7B5F">
      <w:pPr>
        <w:pStyle w:val="ListParagraph"/>
        <w:numPr>
          <w:ilvl w:val="0"/>
          <w:numId w:val="22"/>
        </w:numPr>
        <w:jc w:val="both"/>
        <w:rPr>
          <w:rFonts w:asciiTheme="minorHAnsi" w:hAnsiTheme="minorHAnsi" w:cs="Arial"/>
        </w:rPr>
      </w:pPr>
      <w:r w:rsidRPr="00CB49D9">
        <w:rPr>
          <w:rFonts w:asciiTheme="minorHAnsi" w:hAnsiTheme="minorHAnsi" w:cs="Arial"/>
        </w:rPr>
        <w:t>Gambling Commission Guidance in relation to division, separation or splitting of</w:t>
      </w:r>
      <w:r w:rsidR="00CC3D8C">
        <w:rPr>
          <w:rFonts w:asciiTheme="minorHAnsi" w:hAnsiTheme="minorHAnsi" w:cs="Arial"/>
        </w:rPr>
        <w:t xml:space="preserve"> </w:t>
      </w:r>
      <w:r w:rsidRPr="00CC3D8C">
        <w:rPr>
          <w:rFonts w:asciiTheme="minorHAnsi" w:hAnsiTheme="minorHAnsi" w:cs="Arial"/>
        </w:rPr>
        <w:t xml:space="preserve">premises and primary gambling activity (Part 7 of guidance). </w:t>
      </w:r>
    </w:p>
    <w:p w14:paraId="4BF1D292" w14:textId="77777777" w:rsidR="00063671" w:rsidRDefault="00063671" w:rsidP="00EE57B6">
      <w:pPr>
        <w:jc w:val="both"/>
        <w:rPr>
          <w:rFonts w:asciiTheme="minorHAnsi" w:hAnsiTheme="minorHAnsi" w:cs="Arial"/>
        </w:rPr>
      </w:pPr>
    </w:p>
    <w:p w14:paraId="17281870" w14:textId="77777777" w:rsidR="00063671" w:rsidRDefault="00C56898" w:rsidP="00EE57B6">
      <w:pPr>
        <w:jc w:val="both"/>
        <w:rPr>
          <w:rFonts w:asciiTheme="minorHAnsi" w:hAnsiTheme="minorHAnsi" w:cs="Arial"/>
        </w:rPr>
      </w:pPr>
      <w:r>
        <w:rPr>
          <w:rFonts w:asciiTheme="minorHAnsi" w:hAnsiTheme="minorHAnsi" w:cs="Arial"/>
        </w:rPr>
        <w:t>A</w:t>
      </w:r>
      <w:r w:rsidR="00E238A4" w:rsidRPr="00E238A4">
        <w:rPr>
          <w:rFonts w:asciiTheme="minorHAnsi" w:hAnsiTheme="minorHAnsi" w:cs="Arial"/>
        </w:rPr>
        <w:t xml:space="preserve">n overriding consideration for the Licensing Authority is whether, taken as a whole, the co-location of the licensed premises with other facilities has the effect of creating an arrangement that otherwise would, or should, be prohibited under the Act. </w:t>
      </w:r>
    </w:p>
    <w:p w14:paraId="783E3BA7" w14:textId="77777777" w:rsidR="00063671" w:rsidRDefault="00063671" w:rsidP="00EE57B6">
      <w:pPr>
        <w:jc w:val="both"/>
        <w:rPr>
          <w:rFonts w:asciiTheme="minorHAnsi" w:hAnsiTheme="minorHAnsi" w:cs="Arial"/>
        </w:rPr>
      </w:pPr>
    </w:p>
    <w:p w14:paraId="06837400" w14:textId="77777777" w:rsidR="00063671" w:rsidRDefault="00E238A4" w:rsidP="00EE57B6">
      <w:pPr>
        <w:jc w:val="both"/>
        <w:rPr>
          <w:rFonts w:asciiTheme="minorHAnsi" w:hAnsiTheme="minorHAnsi" w:cs="Arial"/>
        </w:rPr>
      </w:pPr>
      <w:r w:rsidRPr="00E238A4">
        <w:rPr>
          <w:rFonts w:asciiTheme="minorHAnsi" w:hAnsiTheme="minorHAnsi" w:cs="Arial"/>
        </w:rPr>
        <w:t>Where an application is made in respect of a premises to be constructed or altered the Licensing Authority will consider each application on its own merits having due regard to the advice given by the Gambling Commission in its Guidance (particularly sections 7.5</w:t>
      </w:r>
      <w:r w:rsidR="00756743">
        <w:rPr>
          <w:rFonts w:asciiTheme="minorHAnsi" w:hAnsiTheme="minorHAnsi" w:cs="Arial"/>
        </w:rPr>
        <w:t>8 to 7.65</w:t>
      </w:r>
      <w:r w:rsidRPr="00E238A4">
        <w:rPr>
          <w:rFonts w:asciiTheme="minorHAnsi" w:hAnsiTheme="minorHAnsi" w:cs="Arial"/>
        </w:rPr>
        <w:t xml:space="preserve">). The Licensing Authority will consider: </w:t>
      </w:r>
    </w:p>
    <w:p w14:paraId="7C05E110" w14:textId="77777777" w:rsidR="00B925ED" w:rsidRDefault="00B925ED" w:rsidP="00EE57B6">
      <w:pPr>
        <w:jc w:val="both"/>
        <w:rPr>
          <w:rFonts w:asciiTheme="minorHAnsi" w:hAnsiTheme="minorHAnsi" w:cs="Arial"/>
        </w:rPr>
      </w:pPr>
    </w:p>
    <w:p w14:paraId="08982471" w14:textId="77777777" w:rsidR="00F76E31" w:rsidRPr="00F76E31" w:rsidRDefault="00E238A4" w:rsidP="009E7B5F">
      <w:pPr>
        <w:pStyle w:val="ListParagraph"/>
        <w:numPr>
          <w:ilvl w:val="0"/>
          <w:numId w:val="23"/>
        </w:numPr>
        <w:jc w:val="both"/>
        <w:rPr>
          <w:rFonts w:asciiTheme="minorHAnsi" w:hAnsiTheme="minorHAnsi" w:cs="Arial"/>
        </w:rPr>
      </w:pPr>
      <w:r w:rsidRPr="00F76E31">
        <w:rPr>
          <w:rFonts w:asciiTheme="minorHAnsi" w:hAnsiTheme="minorHAnsi" w:cs="Arial"/>
        </w:rPr>
        <w:t>if a future effective date on the licence is</w:t>
      </w:r>
      <w:r w:rsidR="00F76E31" w:rsidRPr="00F76E31">
        <w:rPr>
          <w:rFonts w:asciiTheme="minorHAnsi" w:hAnsiTheme="minorHAnsi" w:cs="Arial"/>
        </w:rPr>
        <w:t xml:space="preserve"> appropriate;</w:t>
      </w:r>
    </w:p>
    <w:p w14:paraId="4FBABFD1" w14:textId="77777777" w:rsidR="00063671" w:rsidRPr="00F76E31" w:rsidRDefault="00E238A4" w:rsidP="009E7B5F">
      <w:pPr>
        <w:pStyle w:val="ListParagraph"/>
        <w:numPr>
          <w:ilvl w:val="0"/>
          <w:numId w:val="23"/>
        </w:numPr>
        <w:jc w:val="both"/>
        <w:rPr>
          <w:rFonts w:asciiTheme="minorHAnsi" w:hAnsiTheme="minorHAnsi" w:cs="Arial"/>
        </w:rPr>
      </w:pPr>
      <w:r w:rsidRPr="00F76E31">
        <w:rPr>
          <w:rFonts w:asciiTheme="minorHAnsi" w:hAnsiTheme="minorHAnsi" w:cs="Arial"/>
        </w:rPr>
        <w:t>the licence should be issued subject to a condition that trading shall not commence</w:t>
      </w:r>
      <w:r w:rsidR="00F76E31" w:rsidRPr="00F76E31">
        <w:rPr>
          <w:rFonts w:asciiTheme="minorHAnsi" w:hAnsiTheme="minorHAnsi" w:cs="Arial"/>
        </w:rPr>
        <w:t xml:space="preserve"> </w:t>
      </w:r>
      <w:r w:rsidRPr="00F76E31">
        <w:rPr>
          <w:rFonts w:asciiTheme="minorHAnsi" w:hAnsiTheme="minorHAnsi" w:cs="Arial"/>
        </w:rPr>
        <w:t xml:space="preserve">until the premises have been completed in all respects and in accordance with the scale plans provided with the application. </w:t>
      </w:r>
    </w:p>
    <w:p w14:paraId="4A5D9AAE" w14:textId="77777777" w:rsidR="00063671" w:rsidRDefault="00063671" w:rsidP="00EE57B6">
      <w:pPr>
        <w:jc w:val="both"/>
        <w:rPr>
          <w:rFonts w:asciiTheme="minorHAnsi" w:hAnsiTheme="minorHAnsi" w:cs="Arial"/>
        </w:rPr>
      </w:pPr>
    </w:p>
    <w:p w14:paraId="0403D251" w14:textId="77777777" w:rsidR="00063671" w:rsidRDefault="00E238A4" w:rsidP="00EE57B6">
      <w:pPr>
        <w:jc w:val="both"/>
        <w:rPr>
          <w:rFonts w:asciiTheme="minorHAnsi" w:hAnsiTheme="minorHAnsi" w:cs="Arial"/>
        </w:rPr>
      </w:pPr>
      <w:r w:rsidRPr="00E238A4">
        <w:rPr>
          <w:rFonts w:asciiTheme="minorHAnsi" w:hAnsiTheme="minorHAnsi" w:cs="Arial"/>
        </w:rPr>
        <w:t xml:space="preserve">The Licensing Authority may require inspection of the completed works or written confirmation from the applicant, their agent or surveyor to satisfy the Authority that the completed works comply with the original, or changed, plan attached to the premises licence. </w:t>
      </w:r>
    </w:p>
    <w:p w14:paraId="21A81D62" w14:textId="77777777" w:rsidR="00CC3D8C" w:rsidRDefault="00CC3D8C" w:rsidP="00EE57B6">
      <w:pPr>
        <w:jc w:val="both"/>
        <w:rPr>
          <w:rFonts w:asciiTheme="minorHAnsi" w:hAnsiTheme="minorHAnsi" w:cs="Arial"/>
        </w:rPr>
      </w:pPr>
    </w:p>
    <w:p w14:paraId="497BF5AB" w14:textId="77777777" w:rsidR="00063671" w:rsidRPr="00063671" w:rsidRDefault="00E238A4" w:rsidP="00EE57B6">
      <w:pPr>
        <w:jc w:val="both"/>
        <w:rPr>
          <w:rFonts w:asciiTheme="minorHAnsi" w:hAnsiTheme="minorHAnsi" w:cs="Arial"/>
          <w:b/>
        </w:rPr>
      </w:pPr>
      <w:r w:rsidRPr="00063671">
        <w:rPr>
          <w:rFonts w:asciiTheme="minorHAnsi" w:hAnsiTheme="minorHAnsi" w:cs="Arial"/>
          <w:b/>
        </w:rPr>
        <w:t xml:space="preserve">Location: </w:t>
      </w:r>
    </w:p>
    <w:p w14:paraId="338C7C63" w14:textId="77777777" w:rsidR="00063671" w:rsidRDefault="00E238A4" w:rsidP="00EE57B6">
      <w:pPr>
        <w:jc w:val="both"/>
        <w:rPr>
          <w:rFonts w:asciiTheme="minorHAnsi" w:hAnsiTheme="minorHAnsi" w:cs="Arial"/>
        </w:rPr>
      </w:pPr>
      <w:r w:rsidRPr="00E238A4">
        <w:rPr>
          <w:rFonts w:asciiTheme="minorHAnsi" w:hAnsiTheme="minorHAnsi" w:cs="Arial"/>
        </w:rPr>
        <w:t xml:space="preserve">Demand or need for licensed premises cannot be considered with regard to the location of premises. In accordance with the Gambling Commission Guidance, the Licensing Authority will pay particular attention to protection of children and vulnerable persons from being harmed or exploited by gambling, as well as issues of crime and disorder. </w:t>
      </w:r>
      <w:r w:rsidR="00BF75B7">
        <w:rPr>
          <w:rFonts w:asciiTheme="minorHAnsi" w:hAnsiTheme="minorHAnsi" w:cs="Arial"/>
        </w:rPr>
        <w:t xml:space="preserve">Consideration will include the type of gambling that is proposed for the premises.  </w:t>
      </w:r>
      <w:r w:rsidRPr="00E238A4">
        <w:rPr>
          <w:rFonts w:asciiTheme="minorHAnsi" w:hAnsiTheme="minorHAnsi" w:cs="Arial"/>
        </w:rPr>
        <w:t>Should any specific policy be decided upon concerning areas where gambling premises should not be located, this policy statement will be updated.</w:t>
      </w:r>
      <w:r>
        <w:rPr>
          <w:rFonts w:asciiTheme="minorHAnsi" w:hAnsiTheme="minorHAnsi" w:cs="Arial"/>
        </w:rPr>
        <w:t xml:space="preserve"> </w:t>
      </w:r>
      <w:r w:rsidRPr="00E238A4">
        <w:rPr>
          <w:rFonts w:asciiTheme="minorHAnsi" w:hAnsiTheme="minorHAnsi" w:cs="Arial"/>
        </w:rPr>
        <w:t>It should be noted that any such policy does not preclude any application being made and each application will be decided on its merits, with the possibility for the applicant</w:t>
      </w:r>
      <w:r w:rsidR="00063671">
        <w:rPr>
          <w:rFonts w:asciiTheme="minorHAnsi" w:hAnsiTheme="minorHAnsi" w:cs="Arial"/>
        </w:rPr>
        <w:t xml:space="preserve"> </w:t>
      </w:r>
      <w:r w:rsidRPr="00E238A4">
        <w:rPr>
          <w:rFonts w:asciiTheme="minorHAnsi" w:hAnsiTheme="minorHAnsi" w:cs="Arial"/>
        </w:rPr>
        <w:t xml:space="preserve">to show how any concerns can be overcome. </w:t>
      </w:r>
    </w:p>
    <w:p w14:paraId="2F8C9E95" w14:textId="77777777" w:rsidR="00063671" w:rsidRDefault="00063671" w:rsidP="00EE57B6">
      <w:pPr>
        <w:jc w:val="both"/>
        <w:rPr>
          <w:rFonts w:asciiTheme="minorHAnsi" w:hAnsiTheme="minorHAnsi" w:cs="Arial"/>
        </w:rPr>
      </w:pPr>
    </w:p>
    <w:p w14:paraId="40AC91F2" w14:textId="77777777" w:rsidR="00063671" w:rsidRDefault="00E238A4" w:rsidP="00EE57B6">
      <w:pPr>
        <w:jc w:val="both"/>
        <w:rPr>
          <w:rFonts w:asciiTheme="minorHAnsi" w:hAnsiTheme="minorHAnsi" w:cs="Arial"/>
        </w:rPr>
      </w:pPr>
      <w:r w:rsidRPr="00063671">
        <w:rPr>
          <w:rFonts w:asciiTheme="minorHAnsi" w:hAnsiTheme="minorHAnsi" w:cs="Arial"/>
          <w:b/>
        </w:rPr>
        <w:t>Duplication with other regulatory regimes:</w:t>
      </w:r>
      <w:r w:rsidRPr="00E238A4">
        <w:rPr>
          <w:rFonts w:asciiTheme="minorHAnsi" w:hAnsiTheme="minorHAnsi" w:cs="Arial"/>
        </w:rPr>
        <w:t xml:space="preserve"> </w:t>
      </w:r>
    </w:p>
    <w:p w14:paraId="3767C642" w14:textId="77777777" w:rsidR="00853495" w:rsidRDefault="00E238A4" w:rsidP="00EE57B6">
      <w:pPr>
        <w:jc w:val="both"/>
        <w:rPr>
          <w:rFonts w:asciiTheme="minorHAnsi" w:hAnsiTheme="minorHAnsi" w:cs="Arial"/>
        </w:rPr>
      </w:pPr>
      <w:r w:rsidRPr="00E238A4">
        <w:rPr>
          <w:rFonts w:asciiTheme="minorHAnsi" w:hAnsiTheme="minorHAnsi" w:cs="Arial"/>
        </w:rPr>
        <w:t xml:space="preserve">The Licensing Authority seeks to avoid any duplication with other statutory/regulatory systems wherever possible, including planning, building control, health and safety and fire safety. </w:t>
      </w:r>
    </w:p>
    <w:p w14:paraId="232DA78C" w14:textId="77777777" w:rsidR="00063671" w:rsidRPr="009044AF" w:rsidRDefault="00E238A4" w:rsidP="00EE57B6">
      <w:pPr>
        <w:jc w:val="both"/>
        <w:rPr>
          <w:rFonts w:asciiTheme="minorHAnsi" w:hAnsiTheme="minorHAnsi" w:cs="Arial"/>
        </w:rPr>
      </w:pPr>
      <w:r w:rsidRPr="009044AF">
        <w:rPr>
          <w:rFonts w:asciiTheme="minorHAnsi" w:hAnsiTheme="minorHAnsi" w:cs="Arial"/>
        </w:rPr>
        <w:t xml:space="preserve">Should it come to the attention of the Licensing Authority that planning conditions or other regulatory restrictions/controls may impact on a premises operator’s ability to comply with mandatory or default conditions then it may alert the applicant accordingly. The grant of a </w:t>
      </w:r>
      <w:r w:rsidRPr="009044AF">
        <w:rPr>
          <w:rFonts w:asciiTheme="minorHAnsi" w:hAnsiTheme="minorHAnsi" w:cs="Arial"/>
        </w:rPr>
        <w:lastRenderedPageBreak/>
        <w:t xml:space="preserve">gambling premises licence does not prejudice or prevent any action that may be appropriate under the law relating to planning or building. </w:t>
      </w:r>
    </w:p>
    <w:p w14:paraId="298169F9" w14:textId="77777777" w:rsidR="00063671" w:rsidRDefault="00063671" w:rsidP="00EE57B6">
      <w:pPr>
        <w:jc w:val="both"/>
        <w:rPr>
          <w:rFonts w:asciiTheme="minorHAnsi" w:hAnsiTheme="minorHAnsi" w:cs="Arial"/>
        </w:rPr>
      </w:pPr>
    </w:p>
    <w:p w14:paraId="64CB2D34" w14:textId="77777777" w:rsidR="00063671" w:rsidRDefault="00E238A4" w:rsidP="00EE57B6">
      <w:pPr>
        <w:jc w:val="both"/>
        <w:rPr>
          <w:rFonts w:asciiTheme="minorHAnsi" w:hAnsiTheme="minorHAnsi" w:cs="Arial"/>
        </w:rPr>
      </w:pPr>
      <w:r w:rsidRPr="00063671">
        <w:rPr>
          <w:rFonts w:asciiTheme="minorHAnsi" w:hAnsiTheme="minorHAnsi" w:cs="Arial"/>
          <w:b/>
        </w:rPr>
        <w:t>Licensing objectives:</w:t>
      </w:r>
      <w:r w:rsidRPr="00E238A4">
        <w:rPr>
          <w:rFonts w:asciiTheme="minorHAnsi" w:hAnsiTheme="minorHAnsi" w:cs="Arial"/>
        </w:rPr>
        <w:t xml:space="preserve"> </w:t>
      </w:r>
    </w:p>
    <w:p w14:paraId="6192031F" w14:textId="77777777" w:rsidR="00063671" w:rsidRDefault="00E238A4" w:rsidP="00EE57B6">
      <w:pPr>
        <w:jc w:val="both"/>
        <w:rPr>
          <w:rFonts w:asciiTheme="minorHAnsi" w:hAnsiTheme="minorHAnsi" w:cs="Arial"/>
        </w:rPr>
      </w:pPr>
      <w:r w:rsidRPr="00E238A4">
        <w:rPr>
          <w:rFonts w:asciiTheme="minorHAnsi" w:hAnsiTheme="minorHAnsi" w:cs="Arial"/>
        </w:rPr>
        <w:t xml:space="preserve">Premises Licences granted must be reasonably consistent with the licensing objectives. With regard to these objectives, the Licensing Authority has considered the Gambling Commission Guidance and provides some commentary below: </w:t>
      </w:r>
    </w:p>
    <w:p w14:paraId="398EB74B" w14:textId="77777777" w:rsidR="00CD4C5E" w:rsidRDefault="00CD4C5E" w:rsidP="00EE57B6">
      <w:pPr>
        <w:jc w:val="both"/>
        <w:rPr>
          <w:rFonts w:asciiTheme="minorHAnsi" w:hAnsiTheme="minorHAnsi" w:cs="Arial"/>
        </w:rPr>
      </w:pPr>
    </w:p>
    <w:p w14:paraId="331A9BD4" w14:textId="77777777" w:rsidR="00446A98" w:rsidRPr="00446A98" w:rsidRDefault="00E238A4" w:rsidP="009E7B5F">
      <w:pPr>
        <w:pStyle w:val="ListParagraph"/>
        <w:numPr>
          <w:ilvl w:val="0"/>
          <w:numId w:val="7"/>
        </w:numPr>
        <w:jc w:val="both"/>
        <w:rPr>
          <w:rFonts w:asciiTheme="minorHAnsi" w:hAnsiTheme="minorHAnsi" w:cs="Arial"/>
          <w:b/>
        </w:rPr>
      </w:pPr>
      <w:r w:rsidRPr="00446A98">
        <w:rPr>
          <w:rFonts w:asciiTheme="minorHAnsi" w:hAnsiTheme="minorHAnsi" w:cs="Arial"/>
          <w:b/>
        </w:rPr>
        <w:t xml:space="preserve">Preventing gambling from being a source of crime or disorder, being associated with crime or disorder or being used to support crime: </w:t>
      </w:r>
    </w:p>
    <w:p w14:paraId="1ED8D6DB" w14:textId="77777777" w:rsidR="00446A98" w:rsidRDefault="00E238A4" w:rsidP="00EE57B6">
      <w:pPr>
        <w:pStyle w:val="ListParagraph"/>
        <w:ind w:left="1080"/>
        <w:jc w:val="both"/>
        <w:rPr>
          <w:rFonts w:asciiTheme="minorHAnsi" w:hAnsiTheme="minorHAnsi" w:cs="Arial"/>
        </w:rPr>
      </w:pPr>
      <w:r w:rsidRPr="00446A98">
        <w:rPr>
          <w:rFonts w:asciiTheme="minorHAnsi" w:hAnsiTheme="minorHAnsi" w:cs="Arial"/>
        </w:rPr>
        <w:t>The Gambling Commission will take the leading role in preventing gambling from being a source of crime. Where a particular area is associated with criminal activity the Licensing Authority will consider carefully whether gambling premises are suitable to be located there and whether conditions may be appropriate, for example the provision of door</w:t>
      </w:r>
      <w:r w:rsidR="00CD4C5E">
        <w:rPr>
          <w:rFonts w:asciiTheme="minorHAnsi" w:hAnsiTheme="minorHAnsi" w:cs="Arial"/>
        </w:rPr>
        <w:t xml:space="preserve"> </w:t>
      </w:r>
      <w:r w:rsidRPr="00446A98">
        <w:rPr>
          <w:rFonts w:asciiTheme="minorHAnsi" w:hAnsiTheme="minorHAnsi" w:cs="Arial"/>
        </w:rPr>
        <w:t xml:space="preserve">supervisors. There is a distinction between disorder and nuisance and the licensing Authority will consider factors such as whether police assistance was required and how threatening the behaviour was to those who could see it, so as to make that distinction. Issues of nuisance cannot be addressed when determining applications under the Gambling Act 2005. </w:t>
      </w:r>
    </w:p>
    <w:p w14:paraId="7FB743EE" w14:textId="77777777" w:rsidR="00446A98" w:rsidRPr="00446A98" w:rsidRDefault="00446A98" w:rsidP="00EE57B6">
      <w:pPr>
        <w:jc w:val="both"/>
        <w:rPr>
          <w:rFonts w:asciiTheme="minorHAnsi" w:hAnsiTheme="minorHAnsi" w:cs="Arial"/>
        </w:rPr>
      </w:pPr>
    </w:p>
    <w:p w14:paraId="34B60064" w14:textId="77777777" w:rsidR="00446A98" w:rsidRDefault="00E238A4" w:rsidP="009E7B5F">
      <w:pPr>
        <w:pStyle w:val="ListParagraph"/>
        <w:numPr>
          <w:ilvl w:val="0"/>
          <w:numId w:val="7"/>
        </w:numPr>
        <w:jc w:val="both"/>
        <w:rPr>
          <w:rFonts w:asciiTheme="minorHAnsi" w:hAnsiTheme="minorHAnsi" w:cs="Arial"/>
        </w:rPr>
      </w:pPr>
      <w:r w:rsidRPr="00446A98">
        <w:rPr>
          <w:rFonts w:asciiTheme="minorHAnsi" w:hAnsiTheme="minorHAnsi" w:cs="Arial"/>
          <w:b/>
        </w:rPr>
        <w:t>Ensuring that gambling is conducted in a fair and open way:</w:t>
      </w:r>
      <w:r w:rsidRPr="00446A98">
        <w:rPr>
          <w:rFonts w:asciiTheme="minorHAnsi" w:hAnsiTheme="minorHAnsi" w:cs="Arial"/>
        </w:rPr>
        <w:t xml:space="preserve"> </w:t>
      </w:r>
    </w:p>
    <w:p w14:paraId="4539CAC7" w14:textId="77777777" w:rsidR="00446A98" w:rsidRDefault="00E238A4" w:rsidP="00EE57B6">
      <w:pPr>
        <w:pStyle w:val="ListParagraph"/>
        <w:ind w:left="1080"/>
        <w:jc w:val="both"/>
        <w:rPr>
          <w:rFonts w:asciiTheme="minorHAnsi" w:hAnsiTheme="minorHAnsi" w:cs="Arial"/>
        </w:rPr>
      </w:pPr>
      <w:r w:rsidRPr="00446A98">
        <w:rPr>
          <w:rFonts w:asciiTheme="minorHAnsi" w:hAnsiTheme="minorHAnsi" w:cs="Arial"/>
        </w:rPr>
        <w:t xml:space="preserve">The Gambling Commission stated in its Guidance that it would, with the exception of tracks (see Part B section </w:t>
      </w:r>
      <w:r w:rsidR="00BF75B7">
        <w:rPr>
          <w:rFonts w:asciiTheme="minorHAnsi" w:hAnsiTheme="minorHAnsi" w:cs="Arial"/>
        </w:rPr>
        <w:t>9</w:t>
      </w:r>
      <w:r w:rsidRPr="00446A98">
        <w:rPr>
          <w:rFonts w:asciiTheme="minorHAnsi" w:hAnsiTheme="minorHAnsi" w:cs="Arial"/>
        </w:rPr>
        <w:t xml:space="preserve"> of this document), generally not expect Licensing Authorities to be </w:t>
      </w:r>
      <w:r w:rsidR="001878CE">
        <w:rPr>
          <w:rFonts w:asciiTheme="minorHAnsi" w:hAnsiTheme="minorHAnsi" w:cs="Arial"/>
        </w:rPr>
        <w:t>dealing</w:t>
      </w:r>
      <w:r w:rsidR="001878CE" w:rsidRPr="00446A98">
        <w:rPr>
          <w:rFonts w:asciiTheme="minorHAnsi" w:hAnsiTheme="minorHAnsi" w:cs="Arial"/>
        </w:rPr>
        <w:t xml:space="preserve"> </w:t>
      </w:r>
      <w:r w:rsidRPr="00446A98">
        <w:rPr>
          <w:rFonts w:asciiTheme="minorHAnsi" w:hAnsiTheme="minorHAnsi" w:cs="Arial"/>
        </w:rPr>
        <w:t xml:space="preserve">with </w:t>
      </w:r>
      <w:r w:rsidR="001878CE">
        <w:rPr>
          <w:rFonts w:asciiTheme="minorHAnsi" w:hAnsiTheme="minorHAnsi" w:cs="Arial"/>
        </w:rPr>
        <w:t xml:space="preserve">issues around </w:t>
      </w:r>
      <w:r w:rsidRPr="00446A98">
        <w:rPr>
          <w:rFonts w:asciiTheme="minorHAnsi" w:hAnsiTheme="minorHAnsi" w:cs="Arial"/>
        </w:rPr>
        <w:t>gambling</w:t>
      </w:r>
      <w:r w:rsidR="001878CE">
        <w:rPr>
          <w:rFonts w:asciiTheme="minorHAnsi" w:hAnsiTheme="minorHAnsi" w:cs="Arial"/>
        </w:rPr>
        <w:t xml:space="preserve"> </w:t>
      </w:r>
      <w:proofErr w:type="gramStart"/>
      <w:r w:rsidR="001878CE">
        <w:rPr>
          <w:rFonts w:asciiTheme="minorHAnsi" w:hAnsiTheme="minorHAnsi" w:cs="Arial"/>
        </w:rPr>
        <w:t>being</w:t>
      </w:r>
      <w:r w:rsidRPr="00446A98">
        <w:rPr>
          <w:rFonts w:asciiTheme="minorHAnsi" w:hAnsiTheme="minorHAnsi" w:cs="Arial"/>
        </w:rPr>
        <w:t xml:space="preserve">  conducted</w:t>
      </w:r>
      <w:proofErr w:type="gramEnd"/>
      <w:r w:rsidRPr="00446A98">
        <w:rPr>
          <w:rFonts w:asciiTheme="minorHAnsi" w:hAnsiTheme="minorHAnsi" w:cs="Arial"/>
        </w:rPr>
        <w:t xml:space="preserve"> in a fair and open way as this is</w:t>
      </w:r>
      <w:r w:rsidR="001878CE">
        <w:rPr>
          <w:rFonts w:asciiTheme="minorHAnsi" w:hAnsiTheme="minorHAnsi" w:cs="Arial"/>
        </w:rPr>
        <w:t xml:space="preserve"> usually</w:t>
      </w:r>
      <w:r w:rsidRPr="00446A98">
        <w:rPr>
          <w:rFonts w:asciiTheme="minorHAnsi" w:hAnsiTheme="minorHAnsi" w:cs="Arial"/>
        </w:rPr>
        <w:t xml:space="preserve"> addressed via Operator and Personal licensing requirements. If the Licensing Authority suspects that gambling is not being conducted in a fair and open way then this will be brought to the attention of the</w:t>
      </w:r>
      <w:r w:rsidR="00446A98">
        <w:rPr>
          <w:rFonts w:asciiTheme="minorHAnsi" w:hAnsiTheme="minorHAnsi" w:cs="Arial"/>
        </w:rPr>
        <w:t xml:space="preserve"> </w:t>
      </w:r>
      <w:r w:rsidRPr="00446A98">
        <w:rPr>
          <w:rFonts w:asciiTheme="minorHAnsi" w:hAnsiTheme="minorHAnsi" w:cs="Arial"/>
        </w:rPr>
        <w:t xml:space="preserve">Gambling Commission for its further consideration. </w:t>
      </w:r>
    </w:p>
    <w:p w14:paraId="552514F3" w14:textId="77777777" w:rsidR="00446A98" w:rsidRDefault="00446A98" w:rsidP="00EE57B6">
      <w:pPr>
        <w:jc w:val="both"/>
        <w:rPr>
          <w:rFonts w:asciiTheme="minorHAnsi" w:hAnsiTheme="minorHAnsi" w:cs="Arial"/>
        </w:rPr>
      </w:pPr>
    </w:p>
    <w:p w14:paraId="0AA19442" w14:textId="77777777" w:rsidR="00446A98" w:rsidRDefault="00E238A4" w:rsidP="009E7B5F">
      <w:pPr>
        <w:pStyle w:val="ListParagraph"/>
        <w:numPr>
          <w:ilvl w:val="0"/>
          <w:numId w:val="7"/>
        </w:numPr>
        <w:jc w:val="both"/>
        <w:rPr>
          <w:rFonts w:asciiTheme="minorHAnsi" w:hAnsiTheme="minorHAnsi" w:cs="Arial"/>
        </w:rPr>
      </w:pPr>
      <w:r w:rsidRPr="00446A98">
        <w:rPr>
          <w:rFonts w:asciiTheme="minorHAnsi" w:hAnsiTheme="minorHAnsi" w:cs="Arial"/>
          <w:b/>
        </w:rPr>
        <w:t>Protecting children and other vulnerable persons from being harmed or exploited by gambling:</w:t>
      </w:r>
      <w:r w:rsidRPr="00446A98">
        <w:rPr>
          <w:rFonts w:asciiTheme="minorHAnsi" w:hAnsiTheme="minorHAnsi" w:cs="Arial"/>
        </w:rPr>
        <w:t xml:space="preserve"> </w:t>
      </w:r>
    </w:p>
    <w:p w14:paraId="73C1639E" w14:textId="77777777" w:rsidR="00446A98" w:rsidRDefault="00E238A4" w:rsidP="00EE57B6">
      <w:pPr>
        <w:pStyle w:val="ListParagraph"/>
        <w:ind w:left="1080"/>
        <w:jc w:val="both"/>
        <w:rPr>
          <w:rFonts w:asciiTheme="minorHAnsi" w:hAnsiTheme="minorHAnsi" w:cs="Arial"/>
        </w:rPr>
      </w:pPr>
      <w:r w:rsidRPr="00446A98">
        <w:rPr>
          <w:rFonts w:asciiTheme="minorHAnsi" w:hAnsiTheme="minorHAnsi" w:cs="Arial"/>
        </w:rPr>
        <w:t>The Gambling Commission has stated, with limited exceptions, the intention of the Gambling Act is that children and young persons should not be permitted to gamble and should be prevented from entering those gambling premises which are adult only environments. The objective refers to protecting children from being ‘harmed or exploited’ by gambling. This means preventing them from taking part in gambling activities except limited authorised activities , and for there to be restrictions on advertising so that gambling products are not aimed at children or advertised in such a way that makes them particularly attractive to children (excepting category D machines</w:t>
      </w:r>
      <w:r w:rsidR="00446A98">
        <w:rPr>
          <w:rFonts w:asciiTheme="minorHAnsi" w:hAnsiTheme="minorHAnsi" w:cs="Arial"/>
        </w:rPr>
        <w:t>)</w:t>
      </w:r>
      <w:r w:rsidRPr="00446A98">
        <w:rPr>
          <w:rFonts w:asciiTheme="minorHAnsi" w:hAnsiTheme="minorHAnsi" w:cs="Arial"/>
        </w:rPr>
        <w:t xml:space="preserve">. </w:t>
      </w:r>
    </w:p>
    <w:p w14:paraId="5D1794B7" w14:textId="77777777" w:rsidR="00446A98" w:rsidRDefault="00446A98" w:rsidP="00EE57B6">
      <w:pPr>
        <w:jc w:val="both"/>
        <w:rPr>
          <w:rFonts w:asciiTheme="minorHAnsi" w:hAnsiTheme="minorHAnsi" w:cs="Arial"/>
        </w:rPr>
      </w:pPr>
    </w:p>
    <w:p w14:paraId="6CB1151B" w14:textId="77777777" w:rsidR="00446A98" w:rsidRPr="00446A98" w:rsidRDefault="00E238A4" w:rsidP="00EE57B6">
      <w:pPr>
        <w:jc w:val="both"/>
        <w:rPr>
          <w:rFonts w:asciiTheme="minorHAnsi" w:hAnsiTheme="minorHAnsi" w:cs="Arial"/>
        </w:rPr>
      </w:pPr>
      <w:r w:rsidRPr="00446A98">
        <w:rPr>
          <w:rFonts w:asciiTheme="minorHAnsi" w:hAnsiTheme="minorHAnsi" w:cs="Arial"/>
        </w:rPr>
        <w:t xml:space="preserve">The Licensing Authority will therefore consider, as suggested in the Gambling Commission Guidance, whether specific measures are required at particular premises, with regard to this licensing objective. Appropriate measures may include such matters as supervision of entrances/machines or segregation of areas. </w:t>
      </w:r>
    </w:p>
    <w:p w14:paraId="6083AAD6" w14:textId="77777777" w:rsidR="00446A98" w:rsidRDefault="00446A98" w:rsidP="00EE57B6">
      <w:pPr>
        <w:jc w:val="both"/>
        <w:rPr>
          <w:rFonts w:asciiTheme="minorHAnsi" w:hAnsiTheme="minorHAnsi" w:cs="Arial"/>
        </w:rPr>
      </w:pPr>
    </w:p>
    <w:p w14:paraId="363DC1AA" w14:textId="77777777" w:rsidR="00446A98" w:rsidRPr="00446A98" w:rsidRDefault="00E238A4" w:rsidP="00EE57B6">
      <w:pPr>
        <w:jc w:val="both"/>
        <w:rPr>
          <w:rFonts w:asciiTheme="minorHAnsi" w:hAnsiTheme="minorHAnsi" w:cs="Arial"/>
        </w:rPr>
      </w:pPr>
      <w:r w:rsidRPr="00446A98">
        <w:rPr>
          <w:rFonts w:asciiTheme="minorHAnsi" w:hAnsiTheme="minorHAnsi" w:cs="Arial"/>
        </w:rPr>
        <w:t>The Licensing Authority will also have due regard to any relevant Codes of Practice issued by the Gambling Commission concerning this licensing objective</w:t>
      </w:r>
      <w:r w:rsidR="003711D0">
        <w:rPr>
          <w:rFonts w:asciiTheme="minorHAnsi" w:hAnsiTheme="minorHAnsi" w:cs="Arial"/>
        </w:rPr>
        <w:t xml:space="preserve"> </w:t>
      </w:r>
      <w:r w:rsidRPr="00446A98">
        <w:rPr>
          <w:rFonts w:asciiTheme="minorHAnsi" w:hAnsiTheme="minorHAnsi" w:cs="Arial"/>
        </w:rPr>
        <w:t xml:space="preserve">in relation to specific premises. </w:t>
      </w:r>
    </w:p>
    <w:p w14:paraId="7A3B5C23" w14:textId="77777777" w:rsidR="00446A98" w:rsidRDefault="00446A98" w:rsidP="00EE57B6">
      <w:pPr>
        <w:jc w:val="both"/>
        <w:rPr>
          <w:rFonts w:asciiTheme="minorHAnsi" w:hAnsiTheme="minorHAnsi" w:cs="Arial"/>
        </w:rPr>
      </w:pPr>
    </w:p>
    <w:p w14:paraId="524AB28F" w14:textId="77777777" w:rsidR="00446A98" w:rsidRDefault="00E238A4" w:rsidP="00EE57B6">
      <w:pPr>
        <w:jc w:val="both"/>
        <w:rPr>
          <w:rFonts w:asciiTheme="minorHAnsi" w:hAnsiTheme="minorHAnsi" w:cs="Arial"/>
        </w:rPr>
      </w:pPr>
      <w:r w:rsidRPr="00446A98">
        <w:rPr>
          <w:rFonts w:asciiTheme="minorHAnsi" w:hAnsiTheme="minorHAnsi" w:cs="Arial"/>
        </w:rPr>
        <w:t xml:space="preserve">The Gambling Commission does not provide a definition for the term “vulnerable persons” but states that “for regulatory purposes assume that this group includes people who: </w:t>
      </w:r>
    </w:p>
    <w:p w14:paraId="16B0FDEE" w14:textId="77777777" w:rsidR="00446A98" w:rsidRDefault="00446A98" w:rsidP="00EE57B6">
      <w:pPr>
        <w:jc w:val="both"/>
        <w:rPr>
          <w:rFonts w:asciiTheme="minorHAnsi" w:hAnsiTheme="minorHAnsi" w:cs="Arial"/>
        </w:rPr>
      </w:pPr>
    </w:p>
    <w:p w14:paraId="1F0A4F1B" w14:textId="77777777" w:rsidR="00446A98" w:rsidRPr="00550C0C" w:rsidRDefault="00E238A4" w:rsidP="009E7B5F">
      <w:pPr>
        <w:pStyle w:val="ListParagraph"/>
        <w:numPr>
          <w:ilvl w:val="0"/>
          <w:numId w:val="28"/>
        </w:numPr>
        <w:jc w:val="both"/>
        <w:rPr>
          <w:rFonts w:asciiTheme="minorHAnsi" w:hAnsiTheme="minorHAnsi" w:cs="Arial"/>
        </w:rPr>
      </w:pPr>
      <w:r w:rsidRPr="00550C0C">
        <w:rPr>
          <w:rFonts w:asciiTheme="minorHAnsi" w:hAnsiTheme="minorHAnsi" w:cs="Arial"/>
        </w:rPr>
        <w:t xml:space="preserve">gamble more than they want to; </w:t>
      </w:r>
    </w:p>
    <w:p w14:paraId="698988C3" w14:textId="77777777" w:rsidR="00446A98" w:rsidRPr="00550C0C" w:rsidRDefault="00E238A4" w:rsidP="009E7B5F">
      <w:pPr>
        <w:pStyle w:val="ListParagraph"/>
        <w:numPr>
          <w:ilvl w:val="0"/>
          <w:numId w:val="28"/>
        </w:numPr>
        <w:jc w:val="both"/>
        <w:rPr>
          <w:rFonts w:asciiTheme="minorHAnsi" w:hAnsiTheme="minorHAnsi" w:cs="Arial"/>
        </w:rPr>
      </w:pPr>
      <w:r w:rsidRPr="00550C0C">
        <w:rPr>
          <w:rFonts w:asciiTheme="minorHAnsi" w:hAnsiTheme="minorHAnsi" w:cs="Arial"/>
        </w:rPr>
        <w:t xml:space="preserve">gamble beyond their means; and </w:t>
      </w:r>
    </w:p>
    <w:p w14:paraId="5C508564" w14:textId="77777777" w:rsidR="00446A98" w:rsidRPr="00550C0C" w:rsidRDefault="00E238A4" w:rsidP="009E7B5F">
      <w:pPr>
        <w:pStyle w:val="ListParagraph"/>
        <w:numPr>
          <w:ilvl w:val="0"/>
          <w:numId w:val="28"/>
        </w:numPr>
        <w:jc w:val="both"/>
        <w:rPr>
          <w:rFonts w:asciiTheme="minorHAnsi" w:hAnsiTheme="minorHAnsi" w:cs="Arial"/>
        </w:rPr>
      </w:pPr>
      <w:r w:rsidRPr="00550C0C">
        <w:rPr>
          <w:rFonts w:asciiTheme="minorHAnsi" w:hAnsiTheme="minorHAnsi" w:cs="Arial"/>
        </w:rPr>
        <w:t xml:space="preserve">may not be able to make informed or balanced </w:t>
      </w:r>
      <w:r w:rsidR="00BE4880" w:rsidRPr="00550C0C">
        <w:rPr>
          <w:rFonts w:asciiTheme="minorHAnsi" w:hAnsiTheme="minorHAnsi" w:cs="Arial"/>
        </w:rPr>
        <w:t>decisions about gambling due to</w:t>
      </w:r>
      <w:r w:rsidR="00550C0C" w:rsidRPr="00550C0C">
        <w:rPr>
          <w:rFonts w:asciiTheme="minorHAnsi" w:hAnsiTheme="minorHAnsi" w:cs="Arial"/>
        </w:rPr>
        <w:t xml:space="preserve"> </w:t>
      </w:r>
      <w:r w:rsidR="00BE4880" w:rsidRPr="00550C0C">
        <w:rPr>
          <w:rFonts w:asciiTheme="minorHAnsi" w:hAnsiTheme="minorHAnsi" w:cs="Arial"/>
        </w:rPr>
        <w:t>m</w:t>
      </w:r>
      <w:r w:rsidRPr="00550C0C">
        <w:rPr>
          <w:rFonts w:asciiTheme="minorHAnsi" w:hAnsiTheme="minorHAnsi" w:cs="Arial"/>
        </w:rPr>
        <w:t>ental</w:t>
      </w:r>
      <w:r w:rsidR="00BE4880" w:rsidRPr="00550C0C">
        <w:rPr>
          <w:rFonts w:asciiTheme="minorHAnsi" w:hAnsiTheme="minorHAnsi" w:cs="Arial"/>
        </w:rPr>
        <w:t xml:space="preserve"> </w:t>
      </w:r>
      <w:r w:rsidRPr="00550C0C">
        <w:rPr>
          <w:rFonts w:asciiTheme="minorHAnsi" w:hAnsiTheme="minorHAnsi" w:cs="Arial"/>
        </w:rPr>
        <w:t xml:space="preserve">health needs, alcohol or drugs.” </w:t>
      </w:r>
    </w:p>
    <w:p w14:paraId="181A4464" w14:textId="77777777" w:rsidR="00446A98" w:rsidRDefault="00446A98" w:rsidP="00EE57B6">
      <w:pPr>
        <w:jc w:val="both"/>
        <w:rPr>
          <w:rFonts w:asciiTheme="minorHAnsi" w:hAnsiTheme="minorHAnsi" w:cs="Arial"/>
        </w:rPr>
      </w:pPr>
    </w:p>
    <w:p w14:paraId="42BE7BDB" w14:textId="77777777" w:rsidR="00446A98" w:rsidRDefault="00E238A4" w:rsidP="00EE57B6">
      <w:pPr>
        <w:jc w:val="both"/>
        <w:rPr>
          <w:rFonts w:asciiTheme="minorHAnsi" w:hAnsiTheme="minorHAnsi" w:cs="Arial"/>
        </w:rPr>
      </w:pPr>
      <w:r w:rsidRPr="00446A98">
        <w:rPr>
          <w:rFonts w:asciiTheme="minorHAnsi" w:hAnsiTheme="minorHAnsi" w:cs="Arial"/>
        </w:rPr>
        <w:t xml:space="preserve">The Licensing Authority will consider this licensing objective on a case by case basis. </w:t>
      </w:r>
    </w:p>
    <w:p w14:paraId="20A25DFF" w14:textId="77777777" w:rsidR="00902165" w:rsidRDefault="00902165" w:rsidP="00EE57B6">
      <w:pPr>
        <w:jc w:val="both"/>
        <w:rPr>
          <w:rFonts w:asciiTheme="minorHAnsi" w:hAnsiTheme="minorHAnsi" w:cs="Arial"/>
        </w:rPr>
      </w:pPr>
    </w:p>
    <w:p w14:paraId="0FFCC686" w14:textId="77777777" w:rsidR="00902165" w:rsidRPr="009044AF" w:rsidRDefault="00902165" w:rsidP="00902165">
      <w:pPr>
        <w:jc w:val="both"/>
        <w:rPr>
          <w:rFonts w:asciiTheme="minorHAnsi" w:hAnsiTheme="minorHAnsi" w:cs="Arial"/>
        </w:rPr>
      </w:pPr>
      <w:r w:rsidRPr="009044AF">
        <w:rPr>
          <w:rFonts w:asciiTheme="minorHAnsi" w:hAnsiTheme="minorHAnsi" w:cs="Arial"/>
        </w:rPr>
        <w:t>It is noted that those concerned about their use of gambling activities and facilities may contact the National Gambling Helpline on 0808 8020 133 and also www.begambleaware.org. Both are part of the National Gambling Treatment Service and offer free, confidential advice and support for those who may need it.  </w:t>
      </w:r>
    </w:p>
    <w:p w14:paraId="6F58AFB6" w14:textId="77777777" w:rsidR="00446A98" w:rsidRDefault="00446A98" w:rsidP="00EE57B6">
      <w:pPr>
        <w:jc w:val="both"/>
        <w:rPr>
          <w:rFonts w:asciiTheme="minorHAnsi" w:hAnsiTheme="minorHAnsi" w:cs="Arial"/>
        </w:rPr>
      </w:pPr>
    </w:p>
    <w:p w14:paraId="3859B953" w14:textId="77777777" w:rsidR="00446A98" w:rsidRPr="00AB6F7A" w:rsidRDefault="00E238A4" w:rsidP="00EE57B6">
      <w:pPr>
        <w:jc w:val="both"/>
        <w:rPr>
          <w:rFonts w:asciiTheme="minorHAnsi" w:hAnsiTheme="minorHAnsi" w:cs="Arial"/>
        </w:rPr>
      </w:pPr>
      <w:r w:rsidRPr="00AB6F7A">
        <w:rPr>
          <w:rFonts w:asciiTheme="minorHAnsi" w:hAnsiTheme="minorHAnsi" w:cs="Arial"/>
          <w:b/>
        </w:rPr>
        <w:t>Conditions:</w:t>
      </w:r>
      <w:r w:rsidRPr="00AB6F7A">
        <w:rPr>
          <w:rFonts w:asciiTheme="minorHAnsi" w:hAnsiTheme="minorHAnsi" w:cs="Arial"/>
        </w:rPr>
        <w:t xml:space="preserve"> </w:t>
      </w:r>
    </w:p>
    <w:p w14:paraId="652787AE" w14:textId="77777777" w:rsidR="00446A98" w:rsidRDefault="00E238A4" w:rsidP="00EE57B6">
      <w:pPr>
        <w:jc w:val="both"/>
        <w:rPr>
          <w:rFonts w:asciiTheme="minorHAnsi" w:hAnsiTheme="minorHAnsi" w:cs="Arial"/>
        </w:rPr>
      </w:pPr>
      <w:r w:rsidRPr="00446A98">
        <w:rPr>
          <w:rFonts w:asciiTheme="minorHAnsi" w:hAnsiTheme="minorHAnsi" w:cs="Arial"/>
        </w:rPr>
        <w:t xml:space="preserve">Since the Licensing Authority must aim to permit the use of premises for gambling, it will not attach conditions which limit the use of the premises for gambling, except where that is necessary as a result of the requirement to act: </w:t>
      </w:r>
    </w:p>
    <w:p w14:paraId="388D18F2" w14:textId="77777777" w:rsidR="00C93DD2" w:rsidRDefault="00C93DD2" w:rsidP="00EE57B6">
      <w:pPr>
        <w:jc w:val="both"/>
        <w:rPr>
          <w:rFonts w:asciiTheme="minorHAnsi" w:hAnsiTheme="minorHAnsi" w:cs="Arial"/>
        </w:rPr>
      </w:pPr>
    </w:p>
    <w:p w14:paraId="1802C3A0" w14:textId="77777777" w:rsid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in accordance with the Gambling Commission Guidance, the Commission’s codes of</w:t>
      </w:r>
      <w:r w:rsidR="00CC3D8C" w:rsidRPr="00CC3D8C">
        <w:rPr>
          <w:rFonts w:asciiTheme="minorHAnsi" w:hAnsiTheme="minorHAnsi" w:cs="Arial"/>
        </w:rPr>
        <w:t xml:space="preserve"> </w:t>
      </w:r>
      <w:r w:rsidRPr="00CC3D8C">
        <w:rPr>
          <w:rFonts w:asciiTheme="minorHAnsi" w:hAnsiTheme="minorHAnsi" w:cs="Arial"/>
        </w:rPr>
        <w:t xml:space="preserve">practice or this Licensing Authority’s Statement of Policy; or </w:t>
      </w:r>
    </w:p>
    <w:p w14:paraId="3D177E15" w14:textId="77777777" w:rsidR="00446A98" w:rsidRP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 xml:space="preserve">in a way that is reasonably consistent with the Licensing Objectives. </w:t>
      </w:r>
    </w:p>
    <w:p w14:paraId="494CC4DE" w14:textId="77777777" w:rsidR="00446A98" w:rsidRDefault="00446A98" w:rsidP="00EE57B6">
      <w:pPr>
        <w:jc w:val="both"/>
        <w:rPr>
          <w:rFonts w:asciiTheme="minorHAnsi" w:hAnsiTheme="minorHAnsi" w:cs="Arial"/>
        </w:rPr>
      </w:pPr>
    </w:p>
    <w:p w14:paraId="21295F4D" w14:textId="77777777" w:rsidR="00446A98" w:rsidRDefault="00E238A4" w:rsidP="00EE57B6">
      <w:pPr>
        <w:jc w:val="both"/>
        <w:rPr>
          <w:rFonts w:asciiTheme="minorHAnsi" w:hAnsiTheme="minorHAnsi" w:cs="Arial"/>
        </w:rPr>
      </w:pPr>
      <w:r w:rsidRPr="00446A98">
        <w:rPr>
          <w:rFonts w:asciiTheme="minorHAnsi" w:hAnsiTheme="minorHAnsi" w:cs="Arial"/>
        </w:rPr>
        <w:t>This Licensing Authority notes that conditions on premises licences should only relate to gambling, and it is not necessary, proportionate or appropriate to impose conditions</w:t>
      </w:r>
      <w:r w:rsidR="003C0FE9">
        <w:rPr>
          <w:rFonts w:asciiTheme="minorHAnsi" w:hAnsiTheme="minorHAnsi" w:cs="Arial"/>
        </w:rPr>
        <w:t xml:space="preserve"> </w:t>
      </w:r>
      <w:r w:rsidRPr="00446A98">
        <w:rPr>
          <w:rFonts w:asciiTheme="minorHAnsi" w:hAnsiTheme="minorHAnsi" w:cs="Arial"/>
        </w:rPr>
        <w:t>on a premises licence where the Gambling Commission’s Licence Conditions and Codes</w:t>
      </w:r>
      <w:r w:rsidR="003C0FE9">
        <w:rPr>
          <w:rFonts w:asciiTheme="minorHAnsi" w:hAnsiTheme="minorHAnsi" w:cs="Arial"/>
        </w:rPr>
        <w:t xml:space="preserve"> </w:t>
      </w:r>
      <w:r w:rsidRPr="00446A98">
        <w:rPr>
          <w:rFonts w:asciiTheme="minorHAnsi" w:hAnsiTheme="minorHAnsi" w:cs="Arial"/>
        </w:rPr>
        <w:t xml:space="preserve">of Practice, or other legislation, places the same or similar duties, responsibilities or restrictions on an employer or the operator of gambling premises. </w:t>
      </w:r>
    </w:p>
    <w:p w14:paraId="4B39E0F8" w14:textId="77777777" w:rsidR="00446A98" w:rsidRDefault="00446A98" w:rsidP="00EE57B6">
      <w:pPr>
        <w:jc w:val="both"/>
        <w:rPr>
          <w:rFonts w:asciiTheme="minorHAnsi" w:hAnsiTheme="minorHAnsi" w:cs="Arial"/>
        </w:rPr>
      </w:pPr>
    </w:p>
    <w:p w14:paraId="06785553" w14:textId="77777777" w:rsidR="00446A98" w:rsidRDefault="00E238A4" w:rsidP="00EE57B6">
      <w:pPr>
        <w:jc w:val="both"/>
        <w:rPr>
          <w:rFonts w:asciiTheme="minorHAnsi" w:hAnsiTheme="minorHAnsi" w:cs="Arial"/>
        </w:rPr>
      </w:pPr>
      <w:r w:rsidRPr="00446A98">
        <w:rPr>
          <w:rFonts w:asciiTheme="minorHAnsi" w:hAnsiTheme="minorHAnsi" w:cs="Arial"/>
        </w:rPr>
        <w:t xml:space="preserve">This Licensing Authority shares the view of the Gambling Commission that the mandatory and default conditions set by the Secretary of State will normally be adequate for the general good conduct of gambling premises. However, where there are specific, evidenced risks or problems associated with a particular locality, specific premises, or class of premises in its area then the Licensing Authority may be able to attach individual conditions to address this. </w:t>
      </w:r>
    </w:p>
    <w:p w14:paraId="516E12B7" w14:textId="77777777" w:rsidR="00C93DD2" w:rsidRDefault="00C93DD2" w:rsidP="00EE57B6">
      <w:pPr>
        <w:jc w:val="both"/>
        <w:rPr>
          <w:rFonts w:asciiTheme="minorHAnsi" w:hAnsiTheme="minorHAnsi" w:cs="Arial"/>
        </w:rPr>
      </w:pPr>
    </w:p>
    <w:p w14:paraId="06D0CDDA" w14:textId="77777777" w:rsidR="00446A98" w:rsidRDefault="00E238A4" w:rsidP="00EE57B6">
      <w:pPr>
        <w:jc w:val="both"/>
        <w:rPr>
          <w:rFonts w:asciiTheme="minorHAnsi" w:hAnsiTheme="minorHAnsi" w:cs="Arial"/>
        </w:rPr>
      </w:pPr>
      <w:r w:rsidRPr="00446A98">
        <w:rPr>
          <w:rFonts w:asciiTheme="minorHAnsi" w:hAnsiTheme="minorHAnsi" w:cs="Arial"/>
        </w:rPr>
        <w:t xml:space="preserve">Any conditions attached by the Licensing Authority to a premises licence shall be: </w:t>
      </w:r>
    </w:p>
    <w:p w14:paraId="1375CFBB" w14:textId="77777777" w:rsidR="00C93DD2" w:rsidRDefault="00C93DD2" w:rsidP="00EE57B6">
      <w:pPr>
        <w:jc w:val="both"/>
        <w:rPr>
          <w:rFonts w:asciiTheme="minorHAnsi" w:hAnsiTheme="minorHAnsi" w:cs="Arial"/>
        </w:rPr>
      </w:pPr>
    </w:p>
    <w:p w14:paraId="29AF00DE" w14:textId="77777777" w:rsidR="00446A98" w:rsidRP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carefully considered in view of th</w:t>
      </w:r>
      <w:r w:rsidR="00B925ED" w:rsidRPr="00CC3D8C">
        <w:rPr>
          <w:rFonts w:asciiTheme="minorHAnsi" w:hAnsiTheme="minorHAnsi" w:cs="Arial"/>
        </w:rPr>
        <w:t>e matters mentioned above</w:t>
      </w:r>
      <w:r w:rsidRPr="00CC3D8C">
        <w:rPr>
          <w:rFonts w:asciiTheme="minorHAnsi" w:hAnsiTheme="minorHAnsi" w:cs="Arial"/>
        </w:rPr>
        <w:t xml:space="preserve">; </w:t>
      </w:r>
    </w:p>
    <w:p w14:paraId="39C10683" w14:textId="77777777" w:rsid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proportionate; directly related to the premises and the type of licence applied for;</w:t>
      </w:r>
    </w:p>
    <w:p w14:paraId="3D239C77" w14:textId="77777777" w:rsid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 xml:space="preserve">relevant to the need to make the proposed building suitable as a gambling facility; </w:t>
      </w:r>
    </w:p>
    <w:p w14:paraId="1A366902" w14:textId="77777777" w:rsid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lastRenderedPageBreak/>
        <w:t xml:space="preserve">fairly and reasonably related to the scale and type of premises; and </w:t>
      </w:r>
    </w:p>
    <w:p w14:paraId="34673B28" w14:textId="77777777" w:rsidR="00446A98" w:rsidRPr="00CC3D8C" w:rsidRDefault="00E238A4" w:rsidP="009E7B5F">
      <w:pPr>
        <w:pStyle w:val="ListParagraph"/>
        <w:numPr>
          <w:ilvl w:val="0"/>
          <w:numId w:val="28"/>
        </w:numPr>
        <w:jc w:val="both"/>
        <w:rPr>
          <w:rFonts w:asciiTheme="minorHAnsi" w:hAnsiTheme="minorHAnsi" w:cs="Arial"/>
        </w:rPr>
      </w:pPr>
      <w:r w:rsidRPr="00CC3D8C">
        <w:rPr>
          <w:rFonts w:asciiTheme="minorHAnsi" w:hAnsiTheme="minorHAnsi" w:cs="Arial"/>
        </w:rPr>
        <w:t xml:space="preserve">reasonable in all other respects. </w:t>
      </w:r>
    </w:p>
    <w:p w14:paraId="775547AB" w14:textId="77777777" w:rsidR="00446A98" w:rsidRDefault="00446A98" w:rsidP="00EE57B6">
      <w:pPr>
        <w:jc w:val="both"/>
        <w:rPr>
          <w:rFonts w:asciiTheme="minorHAnsi" w:hAnsiTheme="minorHAnsi" w:cs="Arial"/>
        </w:rPr>
      </w:pPr>
    </w:p>
    <w:p w14:paraId="1DAB58AB" w14:textId="77777777" w:rsidR="00446A98" w:rsidRDefault="00E238A4" w:rsidP="00EE57B6">
      <w:pPr>
        <w:jc w:val="both"/>
        <w:rPr>
          <w:rFonts w:asciiTheme="minorHAnsi" w:hAnsiTheme="minorHAnsi" w:cs="Arial"/>
        </w:rPr>
      </w:pPr>
      <w:r w:rsidRPr="00446A98">
        <w:rPr>
          <w:rFonts w:asciiTheme="minorHAnsi" w:hAnsiTheme="minorHAnsi" w:cs="Arial"/>
        </w:rPr>
        <w:t xml:space="preserve">Sections 169 to 172 of the Act set out certain matters that may not be the subject of Licensing Authority conditions, as set out below: </w:t>
      </w:r>
    </w:p>
    <w:p w14:paraId="5175612D" w14:textId="77777777" w:rsidR="00446A98" w:rsidRDefault="00446A98" w:rsidP="00EE57B6">
      <w:pPr>
        <w:jc w:val="both"/>
        <w:rPr>
          <w:rFonts w:asciiTheme="minorHAnsi" w:hAnsiTheme="minorHAnsi" w:cs="Arial"/>
        </w:rPr>
      </w:pPr>
    </w:p>
    <w:p w14:paraId="1F1DD903" w14:textId="77777777" w:rsidR="007C5C03" w:rsidRPr="00C570C5" w:rsidRDefault="00E238A4" w:rsidP="009E7B5F">
      <w:pPr>
        <w:pStyle w:val="ListParagraph"/>
        <w:numPr>
          <w:ilvl w:val="0"/>
          <w:numId w:val="26"/>
        </w:numPr>
        <w:jc w:val="both"/>
        <w:rPr>
          <w:rFonts w:asciiTheme="minorHAnsi" w:hAnsiTheme="minorHAnsi" w:cs="Arial"/>
        </w:rPr>
      </w:pPr>
      <w:r w:rsidRPr="00C570C5">
        <w:rPr>
          <w:rFonts w:asciiTheme="minorHAnsi" w:hAnsiTheme="minorHAnsi" w:cs="Arial"/>
        </w:rPr>
        <w:t xml:space="preserve">any condition on the Premises Licence which makes </w:t>
      </w:r>
      <w:r w:rsidR="00C570C5" w:rsidRPr="00C570C5">
        <w:rPr>
          <w:rFonts w:asciiTheme="minorHAnsi" w:hAnsiTheme="minorHAnsi" w:cs="Arial"/>
        </w:rPr>
        <w:t xml:space="preserve">it impossible to comply with an </w:t>
      </w:r>
      <w:r w:rsidR="007C5C03" w:rsidRPr="00C570C5">
        <w:rPr>
          <w:rFonts w:asciiTheme="minorHAnsi" w:hAnsiTheme="minorHAnsi" w:cs="Arial"/>
        </w:rPr>
        <w:t>Op</w:t>
      </w:r>
      <w:r w:rsidRPr="00C570C5">
        <w:rPr>
          <w:rFonts w:asciiTheme="minorHAnsi" w:hAnsiTheme="minorHAnsi" w:cs="Arial"/>
        </w:rPr>
        <w:t xml:space="preserve">erator Licence condition; </w:t>
      </w:r>
    </w:p>
    <w:p w14:paraId="571AFD83" w14:textId="77777777" w:rsidR="007C5C03" w:rsidRPr="00C570C5" w:rsidRDefault="00E238A4" w:rsidP="009E7B5F">
      <w:pPr>
        <w:pStyle w:val="ListParagraph"/>
        <w:numPr>
          <w:ilvl w:val="0"/>
          <w:numId w:val="26"/>
        </w:numPr>
        <w:jc w:val="both"/>
        <w:rPr>
          <w:rFonts w:asciiTheme="minorHAnsi" w:hAnsiTheme="minorHAnsi" w:cs="Arial"/>
        </w:rPr>
      </w:pPr>
      <w:r w:rsidRPr="00C570C5">
        <w:rPr>
          <w:rFonts w:asciiTheme="minorHAnsi" w:hAnsiTheme="minorHAnsi" w:cs="Arial"/>
        </w:rPr>
        <w:t xml:space="preserve">conditions relating to gaming machine categories, numbers, or method of operation; </w:t>
      </w:r>
    </w:p>
    <w:p w14:paraId="417C77FC" w14:textId="77777777" w:rsidR="00C570C5" w:rsidRPr="00C570C5" w:rsidRDefault="00E238A4" w:rsidP="009E7B5F">
      <w:pPr>
        <w:pStyle w:val="ListParagraph"/>
        <w:numPr>
          <w:ilvl w:val="0"/>
          <w:numId w:val="26"/>
        </w:numPr>
        <w:jc w:val="both"/>
        <w:rPr>
          <w:rFonts w:asciiTheme="minorHAnsi" w:hAnsiTheme="minorHAnsi" w:cs="Arial"/>
        </w:rPr>
      </w:pPr>
      <w:r w:rsidRPr="00C570C5">
        <w:rPr>
          <w:rFonts w:asciiTheme="minorHAnsi" w:hAnsiTheme="minorHAnsi" w:cs="Arial"/>
        </w:rPr>
        <w:t xml:space="preserve">conditions which provide that membership of </w:t>
      </w:r>
      <w:r w:rsidR="006F6BCB" w:rsidRPr="00C570C5">
        <w:rPr>
          <w:rFonts w:asciiTheme="minorHAnsi" w:hAnsiTheme="minorHAnsi" w:cs="Arial"/>
        </w:rPr>
        <w:t>a club or body be required (the</w:t>
      </w:r>
      <w:r w:rsidR="00C570C5" w:rsidRPr="00C570C5">
        <w:rPr>
          <w:rFonts w:asciiTheme="minorHAnsi" w:hAnsiTheme="minorHAnsi" w:cs="Arial"/>
        </w:rPr>
        <w:t xml:space="preserve"> </w:t>
      </w:r>
      <w:r w:rsidRPr="00C570C5">
        <w:rPr>
          <w:rFonts w:asciiTheme="minorHAnsi" w:hAnsiTheme="minorHAnsi" w:cs="Arial"/>
        </w:rPr>
        <w:t>Gambling</w:t>
      </w:r>
      <w:r w:rsidR="007C5C03" w:rsidRPr="00C570C5">
        <w:rPr>
          <w:rFonts w:asciiTheme="minorHAnsi" w:hAnsiTheme="minorHAnsi" w:cs="Arial"/>
        </w:rPr>
        <w:t xml:space="preserve"> </w:t>
      </w:r>
      <w:r w:rsidRPr="00C570C5">
        <w:rPr>
          <w:rFonts w:asciiTheme="minorHAnsi" w:hAnsiTheme="minorHAnsi" w:cs="Arial"/>
        </w:rPr>
        <w:t>Act 2005 specifically removes</w:t>
      </w:r>
      <w:r w:rsidR="007C5C03" w:rsidRPr="00C570C5">
        <w:rPr>
          <w:rFonts w:asciiTheme="minorHAnsi" w:hAnsiTheme="minorHAnsi" w:cs="Arial"/>
        </w:rPr>
        <w:t xml:space="preserve"> </w:t>
      </w:r>
      <w:r w:rsidRPr="00C570C5">
        <w:rPr>
          <w:rFonts w:asciiTheme="minorHAnsi" w:hAnsiTheme="minorHAnsi" w:cs="Arial"/>
        </w:rPr>
        <w:t>the membership requirement for casino and</w:t>
      </w:r>
      <w:r w:rsidR="00C570C5" w:rsidRPr="00C570C5">
        <w:rPr>
          <w:rFonts w:asciiTheme="minorHAnsi" w:hAnsiTheme="minorHAnsi" w:cs="Arial"/>
        </w:rPr>
        <w:t xml:space="preserve"> </w:t>
      </w:r>
      <w:r w:rsidRPr="00C570C5">
        <w:rPr>
          <w:rFonts w:asciiTheme="minorHAnsi" w:hAnsiTheme="minorHAnsi" w:cs="Arial"/>
        </w:rPr>
        <w:t>bingo clubs</w:t>
      </w:r>
      <w:r w:rsidR="006F6BCB" w:rsidRPr="00C570C5">
        <w:rPr>
          <w:rFonts w:asciiTheme="minorHAnsi" w:hAnsiTheme="minorHAnsi" w:cs="Arial"/>
        </w:rPr>
        <w:t xml:space="preserve"> </w:t>
      </w:r>
      <w:r w:rsidRPr="00C570C5">
        <w:rPr>
          <w:rFonts w:asciiTheme="minorHAnsi" w:hAnsiTheme="minorHAnsi" w:cs="Arial"/>
        </w:rPr>
        <w:t xml:space="preserve">and this provision prevents it being reinstated); and </w:t>
      </w:r>
    </w:p>
    <w:p w14:paraId="5F13DFE1" w14:textId="77777777" w:rsidR="00DC3C5D" w:rsidRPr="00C570C5" w:rsidRDefault="00E238A4" w:rsidP="009E7B5F">
      <w:pPr>
        <w:pStyle w:val="ListParagraph"/>
        <w:numPr>
          <w:ilvl w:val="0"/>
          <w:numId w:val="26"/>
        </w:numPr>
        <w:jc w:val="both"/>
        <w:rPr>
          <w:rFonts w:asciiTheme="minorHAnsi" w:hAnsiTheme="minorHAnsi" w:cs="Arial"/>
        </w:rPr>
      </w:pPr>
      <w:r w:rsidRPr="00C570C5">
        <w:rPr>
          <w:rFonts w:asciiTheme="minorHAnsi" w:hAnsiTheme="minorHAnsi" w:cs="Arial"/>
        </w:rPr>
        <w:t xml:space="preserve">conditions in relation to stakes, fees, winning or prizes. </w:t>
      </w:r>
    </w:p>
    <w:p w14:paraId="188092B5" w14:textId="77777777" w:rsidR="00DC3C5D" w:rsidRDefault="00DC3C5D" w:rsidP="00EE57B6">
      <w:pPr>
        <w:jc w:val="both"/>
        <w:rPr>
          <w:rFonts w:asciiTheme="minorHAnsi" w:hAnsiTheme="minorHAnsi" w:cs="Arial"/>
        </w:rPr>
      </w:pPr>
    </w:p>
    <w:p w14:paraId="1788E6AC" w14:textId="77777777" w:rsidR="00DC3C5D" w:rsidRDefault="00E238A4" w:rsidP="00EE57B6">
      <w:pPr>
        <w:jc w:val="both"/>
        <w:rPr>
          <w:rFonts w:asciiTheme="minorHAnsi" w:hAnsiTheme="minorHAnsi" w:cs="Arial"/>
        </w:rPr>
      </w:pPr>
      <w:r w:rsidRPr="00446A98">
        <w:rPr>
          <w:rFonts w:asciiTheme="minorHAnsi" w:hAnsiTheme="minorHAnsi" w:cs="Arial"/>
        </w:rPr>
        <w:t xml:space="preserve">The Licensing Authority will have due regard to these when considering the need for conditions. </w:t>
      </w:r>
    </w:p>
    <w:p w14:paraId="7A0621CF" w14:textId="77777777" w:rsidR="00DC3C5D" w:rsidRDefault="00DC3C5D" w:rsidP="00EE57B6">
      <w:pPr>
        <w:jc w:val="both"/>
        <w:rPr>
          <w:rFonts w:asciiTheme="minorHAnsi" w:hAnsiTheme="minorHAnsi" w:cs="Arial"/>
        </w:rPr>
      </w:pPr>
    </w:p>
    <w:p w14:paraId="584BED6C" w14:textId="77777777" w:rsidR="00D55DE7" w:rsidRDefault="00E238A4" w:rsidP="00EE57B6">
      <w:pPr>
        <w:jc w:val="both"/>
        <w:rPr>
          <w:rFonts w:asciiTheme="minorHAnsi" w:hAnsiTheme="minorHAnsi" w:cs="Arial"/>
        </w:rPr>
      </w:pPr>
      <w:r w:rsidRPr="00446A98">
        <w:rPr>
          <w:rFonts w:asciiTheme="minorHAnsi" w:hAnsiTheme="minorHAnsi" w:cs="Arial"/>
        </w:rPr>
        <w:t xml:space="preserve">The Licensing Authority will also consider specific measures which may be required for buildings which are the subject of more than one Premises Licence. In considering these matters the Licensing Authority shall have due regard to: </w:t>
      </w:r>
    </w:p>
    <w:p w14:paraId="73E01F60" w14:textId="77777777" w:rsidR="00F72EB0" w:rsidRDefault="00F72EB0" w:rsidP="00EE57B6">
      <w:pPr>
        <w:jc w:val="both"/>
        <w:rPr>
          <w:rFonts w:asciiTheme="minorHAnsi" w:hAnsiTheme="minorHAnsi" w:cs="Arial"/>
        </w:rPr>
      </w:pPr>
    </w:p>
    <w:p w14:paraId="7820893A" w14:textId="77777777" w:rsidR="00CC3D8C" w:rsidRDefault="00E238A4" w:rsidP="009E7B5F">
      <w:pPr>
        <w:pStyle w:val="ListParagraph"/>
        <w:numPr>
          <w:ilvl w:val="0"/>
          <w:numId w:val="46"/>
        </w:numPr>
        <w:jc w:val="both"/>
        <w:rPr>
          <w:rFonts w:asciiTheme="minorHAnsi" w:hAnsiTheme="minorHAnsi" w:cs="Arial"/>
        </w:rPr>
      </w:pPr>
      <w:r w:rsidRPr="00CC3D8C">
        <w:rPr>
          <w:rFonts w:asciiTheme="minorHAnsi" w:hAnsiTheme="minorHAnsi" w:cs="Arial"/>
        </w:rPr>
        <w:t xml:space="preserve">any mandatory or default conditions of licence, </w:t>
      </w:r>
    </w:p>
    <w:p w14:paraId="133D70E1" w14:textId="77777777" w:rsidR="00CC3D8C" w:rsidRDefault="00E238A4" w:rsidP="009E7B5F">
      <w:pPr>
        <w:pStyle w:val="ListParagraph"/>
        <w:numPr>
          <w:ilvl w:val="0"/>
          <w:numId w:val="46"/>
        </w:numPr>
        <w:jc w:val="both"/>
        <w:rPr>
          <w:rFonts w:asciiTheme="minorHAnsi" w:hAnsiTheme="minorHAnsi" w:cs="Arial"/>
        </w:rPr>
      </w:pPr>
      <w:r w:rsidRPr="00CC3D8C">
        <w:rPr>
          <w:rFonts w:asciiTheme="minorHAnsi" w:hAnsiTheme="minorHAnsi" w:cs="Arial"/>
        </w:rPr>
        <w:t>any relevant Codes of Practice (particularly social resp</w:t>
      </w:r>
      <w:r w:rsidR="00D55DE7" w:rsidRPr="00CC3D8C">
        <w:rPr>
          <w:rFonts w:asciiTheme="minorHAnsi" w:hAnsiTheme="minorHAnsi" w:cs="Arial"/>
        </w:rPr>
        <w:t>onsibility provisions linked to</w:t>
      </w:r>
      <w:r w:rsidR="00CC3D8C">
        <w:rPr>
          <w:rFonts w:asciiTheme="minorHAnsi" w:hAnsiTheme="minorHAnsi" w:cs="Arial"/>
        </w:rPr>
        <w:t xml:space="preserve"> </w:t>
      </w:r>
      <w:r w:rsidRPr="00CC3D8C">
        <w:rPr>
          <w:rFonts w:asciiTheme="minorHAnsi" w:hAnsiTheme="minorHAnsi" w:cs="Arial"/>
        </w:rPr>
        <w:t>operator licences) issued by the Gambling Commission; and</w:t>
      </w:r>
    </w:p>
    <w:p w14:paraId="3720367D" w14:textId="77777777" w:rsidR="00D55DE7" w:rsidRPr="00CC3D8C" w:rsidRDefault="00E238A4" w:rsidP="009E7B5F">
      <w:pPr>
        <w:pStyle w:val="ListParagraph"/>
        <w:numPr>
          <w:ilvl w:val="0"/>
          <w:numId w:val="46"/>
        </w:numPr>
        <w:jc w:val="both"/>
        <w:rPr>
          <w:rFonts w:asciiTheme="minorHAnsi" w:hAnsiTheme="minorHAnsi" w:cs="Arial"/>
        </w:rPr>
      </w:pPr>
      <w:r w:rsidRPr="00CC3D8C">
        <w:rPr>
          <w:rFonts w:asciiTheme="minorHAnsi" w:hAnsiTheme="minorHAnsi" w:cs="Arial"/>
        </w:rPr>
        <w:t xml:space="preserve">Gambling Commission Guidance. </w:t>
      </w:r>
    </w:p>
    <w:p w14:paraId="69D72F93" w14:textId="77777777" w:rsidR="00D55DE7" w:rsidRDefault="00D55DE7" w:rsidP="00EE57B6">
      <w:pPr>
        <w:jc w:val="both"/>
        <w:rPr>
          <w:rFonts w:asciiTheme="minorHAnsi" w:hAnsiTheme="minorHAnsi" w:cs="Arial"/>
        </w:rPr>
      </w:pPr>
    </w:p>
    <w:p w14:paraId="7F491641" w14:textId="77777777" w:rsidR="00D55DE7" w:rsidRDefault="00E238A4" w:rsidP="00EE57B6">
      <w:pPr>
        <w:jc w:val="both"/>
        <w:rPr>
          <w:rFonts w:asciiTheme="minorHAnsi" w:hAnsiTheme="minorHAnsi" w:cs="Arial"/>
        </w:rPr>
      </w:pPr>
      <w:r w:rsidRPr="00446A98">
        <w:rPr>
          <w:rFonts w:asciiTheme="minorHAnsi" w:hAnsiTheme="minorHAnsi" w:cs="Arial"/>
        </w:rPr>
        <w:t xml:space="preserve">Such measures may include the supervision of entrances, segregation of gambling from non-gambling areas frequented by children and the supervision of gaming machines in specific non-adult gambling premises in order to promote the licensing objectives. </w:t>
      </w:r>
    </w:p>
    <w:p w14:paraId="31E7C57C" w14:textId="77777777" w:rsidR="00D55DE7" w:rsidRDefault="00D55DE7" w:rsidP="00EE57B6">
      <w:pPr>
        <w:jc w:val="both"/>
        <w:rPr>
          <w:rFonts w:asciiTheme="minorHAnsi" w:hAnsiTheme="minorHAnsi" w:cs="Arial"/>
        </w:rPr>
      </w:pPr>
    </w:p>
    <w:p w14:paraId="238FE1EB" w14:textId="77777777" w:rsidR="00797E49" w:rsidRDefault="00E238A4" w:rsidP="00EE57B6">
      <w:pPr>
        <w:jc w:val="both"/>
        <w:rPr>
          <w:rFonts w:asciiTheme="minorHAnsi" w:hAnsiTheme="minorHAnsi" w:cs="Arial"/>
        </w:rPr>
      </w:pPr>
      <w:r w:rsidRPr="00446A98">
        <w:rPr>
          <w:rFonts w:asciiTheme="minorHAnsi" w:hAnsiTheme="minorHAnsi" w:cs="Arial"/>
        </w:rPr>
        <w:t xml:space="preserve">The Licensing Authority must be satisfied that where category C or above machines are available in premises to which children are admitted: </w:t>
      </w:r>
    </w:p>
    <w:p w14:paraId="61DAACDE" w14:textId="77777777" w:rsidR="00F72EB0" w:rsidRDefault="00F72EB0" w:rsidP="00EE57B6">
      <w:pPr>
        <w:jc w:val="both"/>
        <w:rPr>
          <w:rFonts w:asciiTheme="minorHAnsi" w:hAnsiTheme="minorHAnsi" w:cs="Arial"/>
        </w:rPr>
      </w:pPr>
    </w:p>
    <w:p w14:paraId="1D2698D7" w14:textId="77777777" w:rsidR="00CC3D8C" w:rsidRDefault="00E238A4" w:rsidP="009E7B5F">
      <w:pPr>
        <w:pStyle w:val="ListParagraph"/>
        <w:numPr>
          <w:ilvl w:val="0"/>
          <w:numId w:val="47"/>
        </w:numPr>
        <w:jc w:val="both"/>
        <w:rPr>
          <w:rFonts w:asciiTheme="minorHAnsi" w:hAnsiTheme="minorHAnsi" w:cs="Arial"/>
        </w:rPr>
      </w:pPr>
      <w:r w:rsidRPr="00CC3D8C">
        <w:rPr>
          <w:rFonts w:asciiTheme="minorHAnsi" w:hAnsiTheme="minorHAnsi" w:cs="Arial"/>
        </w:rPr>
        <w:t>all such machines are located in an area of the premises which is separated from the</w:t>
      </w:r>
      <w:r w:rsidR="00C570C5" w:rsidRPr="00CC3D8C">
        <w:rPr>
          <w:rFonts w:asciiTheme="minorHAnsi" w:hAnsiTheme="minorHAnsi" w:cs="Arial"/>
        </w:rPr>
        <w:t xml:space="preserve"> </w:t>
      </w:r>
      <w:r w:rsidR="00797E49" w:rsidRPr="00CC3D8C">
        <w:rPr>
          <w:rFonts w:asciiTheme="minorHAnsi" w:hAnsiTheme="minorHAnsi" w:cs="Arial"/>
        </w:rPr>
        <w:t xml:space="preserve">     </w:t>
      </w:r>
      <w:r w:rsidRPr="00CC3D8C">
        <w:rPr>
          <w:rFonts w:asciiTheme="minorHAnsi" w:hAnsiTheme="minorHAnsi" w:cs="Arial"/>
        </w:rPr>
        <w:t xml:space="preserve"> remainder of the premises by a physical barrier which is effective to prevent access</w:t>
      </w:r>
      <w:r w:rsidR="00C570C5" w:rsidRPr="00CC3D8C">
        <w:rPr>
          <w:rFonts w:asciiTheme="minorHAnsi" w:hAnsiTheme="minorHAnsi" w:cs="Arial"/>
        </w:rPr>
        <w:t xml:space="preserve"> </w:t>
      </w:r>
      <w:r w:rsidRPr="00CC3D8C">
        <w:rPr>
          <w:rFonts w:asciiTheme="minorHAnsi" w:hAnsiTheme="minorHAnsi" w:cs="Arial"/>
        </w:rPr>
        <w:t xml:space="preserve">other than through a designated entrance; </w:t>
      </w:r>
    </w:p>
    <w:p w14:paraId="6CC241ED" w14:textId="77777777" w:rsidR="00CC3D8C" w:rsidRDefault="00E238A4" w:rsidP="009E7B5F">
      <w:pPr>
        <w:pStyle w:val="ListParagraph"/>
        <w:numPr>
          <w:ilvl w:val="0"/>
          <w:numId w:val="47"/>
        </w:numPr>
        <w:jc w:val="both"/>
        <w:rPr>
          <w:rFonts w:asciiTheme="minorHAnsi" w:hAnsiTheme="minorHAnsi" w:cs="Arial"/>
        </w:rPr>
      </w:pPr>
      <w:r w:rsidRPr="00CC3D8C">
        <w:rPr>
          <w:rFonts w:asciiTheme="minorHAnsi" w:hAnsiTheme="minorHAnsi" w:cs="Arial"/>
        </w:rPr>
        <w:t xml:space="preserve">only adults are admitted to the area where these machines are located; </w:t>
      </w:r>
    </w:p>
    <w:p w14:paraId="7368086C" w14:textId="77777777" w:rsidR="00CC3D8C" w:rsidRDefault="00E238A4" w:rsidP="009E7B5F">
      <w:pPr>
        <w:pStyle w:val="ListParagraph"/>
        <w:numPr>
          <w:ilvl w:val="0"/>
          <w:numId w:val="47"/>
        </w:numPr>
        <w:jc w:val="both"/>
        <w:rPr>
          <w:rFonts w:asciiTheme="minorHAnsi" w:hAnsiTheme="minorHAnsi" w:cs="Arial"/>
        </w:rPr>
      </w:pPr>
      <w:r w:rsidRPr="00CC3D8C">
        <w:rPr>
          <w:rFonts w:asciiTheme="minorHAnsi" w:hAnsiTheme="minorHAnsi" w:cs="Arial"/>
        </w:rPr>
        <w:t xml:space="preserve">access to the area where the machines are located is supervised; </w:t>
      </w:r>
    </w:p>
    <w:p w14:paraId="791803A7" w14:textId="77777777" w:rsidR="00CC3D8C" w:rsidRDefault="00E238A4" w:rsidP="009E7B5F">
      <w:pPr>
        <w:pStyle w:val="ListParagraph"/>
        <w:numPr>
          <w:ilvl w:val="0"/>
          <w:numId w:val="47"/>
        </w:numPr>
        <w:jc w:val="both"/>
        <w:rPr>
          <w:rFonts w:asciiTheme="minorHAnsi" w:hAnsiTheme="minorHAnsi" w:cs="Arial"/>
        </w:rPr>
      </w:pPr>
      <w:r w:rsidRPr="00CC3D8C">
        <w:rPr>
          <w:rFonts w:asciiTheme="minorHAnsi" w:hAnsiTheme="minorHAnsi" w:cs="Arial"/>
        </w:rPr>
        <w:t>the area where these machines are located is arrange</w:t>
      </w:r>
      <w:r w:rsidR="00797E49" w:rsidRPr="00CC3D8C">
        <w:rPr>
          <w:rFonts w:asciiTheme="minorHAnsi" w:hAnsiTheme="minorHAnsi" w:cs="Arial"/>
        </w:rPr>
        <w:t>d so that it can be observed by</w:t>
      </w:r>
      <w:r w:rsidR="00C570C5" w:rsidRPr="00CC3D8C">
        <w:rPr>
          <w:rFonts w:asciiTheme="minorHAnsi" w:hAnsiTheme="minorHAnsi" w:cs="Arial"/>
        </w:rPr>
        <w:t xml:space="preserve"> </w:t>
      </w:r>
      <w:r w:rsidRPr="00CC3D8C">
        <w:rPr>
          <w:rFonts w:asciiTheme="minorHAnsi" w:hAnsiTheme="minorHAnsi" w:cs="Arial"/>
        </w:rPr>
        <w:t>the staff or the licence holder; and</w:t>
      </w:r>
    </w:p>
    <w:p w14:paraId="29511794" w14:textId="77777777" w:rsidR="00797E49" w:rsidRPr="00CC3D8C" w:rsidRDefault="00E238A4" w:rsidP="009E7B5F">
      <w:pPr>
        <w:pStyle w:val="ListParagraph"/>
        <w:numPr>
          <w:ilvl w:val="0"/>
          <w:numId w:val="47"/>
        </w:numPr>
        <w:jc w:val="both"/>
        <w:rPr>
          <w:rFonts w:asciiTheme="minorHAnsi" w:hAnsiTheme="minorHAnsi" w:cs="Arial"/>
        </w:rPr>
      </w:pPr>
      <w:r w:rsidRPr="00CC3D8C">
        <w:rPr>
          <w:rFonts w:asciiTheme="minorHAnsi" w:hAnsiTheme="minorHAnsi" w:cs="Arial"/>
        </w:rPr>
        <w:t>at the entrance to and inside any such areas there are prominently displayed notices</w:t>
      </w:r>
      <w:r w:rsidR="00C570C5" w:rsidRPr="00CC3D8C">
        <w:rPr>
          <w:rFonts w:asciiTheme="minorHAnsi" w:hAnsiTheme="minorHAnsi" w:cs="Arial"/>
        </w:rPr>
        <w:t xml:space="preserve"> </w:t>
      </w:r>
      <w:r w:rsidRPr="00CC3D8C">
        <w:rPr>
          <w:rFonts w:asciiTheme="minorHAnsi" w:hAnsiTheme="minorHAnsi" w:cs="Arial"/>
        </w:rPr>
        <w:t xml:space="preserve">indicating that access to the area is prohibited to persons under 18. </w:t>
      </w:r>
    </w:p>
    <w:p w14:paraId="270250A0" w14:textId="77777777" w:rsidR="007825A6" w:rsidRDefault="007825A6" w:rsidP="00EE57B6">
      <w:pPr>
        <w:jc w:val="both"/>
        <w:rPr>
          <w:rFonts w:asciiTheme="minorHAnsi" w:hAnsiTheme="minorHAnsi" w:cs="Arial"/>
        </w:rPr>
      </w:pPr>
    </w:p>
    <w:p w14:paraId="1EDBC505" w14:textId="77777777" w:rsidR="00797E49" w:rsidRDefault="00E238A4" w:rsidP="00EE57B6">
      <w:pPr>
        <w:jc w:val="both"/>
        <w:rPr>
          <w:rFonts w:asciiTheme="minorHAnsi" w:hAnsiTheme="minorHAnsi" w:cs="Arial"/>
        </w:rPr>
      </w:pPr>
      <w:r w:rsidRPr="00446A98">
        <w:rPr>
          <w:rFonts w:asciiTheme="minorHAnsi" w:hAnsiTheme="minorHAnsi" w:cs="Arial"/>
        </w:rPr>
        <w:t xml:space="preserve">These considerations may apply to premises including buildings where more than one Premises Licence is applicable. </w:t>
      </w:r>
    </w:p>
    <w:p w14:paraId="702221D0" w14:textId="77777777" w:rsidR="00797E49" w:rsidRDefault="00797E49" w:rsidP="00EE57B6">
      <w:pPr>
        <w:jc w:val="both"/>
        <w:rPr>
          <w:rFonts w:asciiTheme="minorHAnsi" w:hAnsiTheme="minorHAnsi" w:cs="Arial"/>
        </w:rPr>
      </w:pPr>
    </w:p>
    <w:p w14:paraId="68780FF6" w14:textId="77777777" w:rsidR="00943C56" w:rsidRDefault="00E238A4" w:rsidP="00EE57B6">
      <w:pPr>
        <w:jc w:val="both"/>
        <w:rPr>
          <w:rFonts w:asciiTheme="minorHAnsi" w:hAnsiTheme="minorHAnsi" w:cs="Arial"/>
        </w:rPr>
      </w:pPr>
      <w:r w:rsidRPr="00446A98">
        <w:rPr>
          <w:rFonts w:asciiTheme="minorHAnsi" w:hAnsiTheme="minorHAnsi" w:cs="Arial"/>
        </w:rPr>
        <w:lastRenderedPageBreak/>
        <w:t>Tracks (defined</w:t>
      </w:r>
      <w:r w:rsidRPr="007C60BF">
        <w:rPr>
          <w:rFonts w:asciiTheme="minorHAnsi" w:hAnsiTheme="minorHAnsi" w:cs="Arial"/>
          <w:color w:val="FF0000"/>
        </w:rPr>
        <w:t xml:space="preserve"> </w:t>
      </w:r>
      <w:r w:rsidR="00F72EB0" w:rsidRPr="00F72EB0">
        <w:rPr>
          <w:rFonts w:asciiTheme="minorHAnsi" w:hAnsiTheme="minorHAnsi" w:cs="Arial"/>
        </w:rPr>
        <w:t>below</w:t>
      </w:r>
      <w:r w:rsidRPr="00446A98">
        <w:rPr>
          <w:rFonts w:asciiTheme="minorHAnsi" w:hAnsiTheme="minorHAnsi" w:cs="Arial"/>
        </w:rPr>
        <w:t xml:space="preserve">) may be subject to one, or more than one, Premises Licence provided each licence relates to a specified area of the track. In accordance with the Gambling Commission Guidance, the Licensing Authority will consider the impact upon the protection of children licensing objective and the need to ensure that entrances to each type of premises are distinct and that children are excluded from gambling areas where they are not permitted to enter. </w:t>
      </w:r>
    </w:p>
    <w:p w14:paraId="610943AE" w14:textId="77777777" w:rsidR="00943C56" w:rsidRDefault="00943C56" w:rsidP="00EE57B6">
      <w:pPr>
        <w:jc w:val="both"/>
        <w:rPr>
          <w:rFonts w:asciiTheme="minorHAnsi" w:hAnsiTheme="minorHAnsi" w:cs="Arial"/>
        </w:rPr>
      </w:pPr>
    </w:p>
    <w:p w14:paraId="3B7658F5" w14:textId="77777777" w:rsidR="00943C56" w:rsidRDefault="00E238A4" w:rsidP="00EE57B6">
      <w:pPr>
        <w:jc w:val="both"/>
        <w:rPr>
          <w:rFonts w:asciiTheme="minorHAnsi" w:hAnsiTheme="minorHAnsi" w:cs="Arial"/>
        </w:rPr>
      </w:pPr>
      <w:r w:rsidRPr="00446A98">
        <w:rPr>
          <w:rFonts w:asciiTheme="minorHAnsi" w:hAnsiTheme="minorHAnsi" w:cs="Arial"/>
        </w:rPr>
        <w:t xml:space="preserve">In accordance with Gambling Commission Guidance, the Licensing Authority may consider whether door supervisors are appropriate in particular circumstances in order to: </w:t>
      </w:r>
    </w:p>
    <w:p w14:paraId="463F7450" w14:textId="77777777" w:rsidR="00943C56" w:rsidRDefault="00943C56" w:rsidP="00EE57B6">
      <w:pPr>
        <w:jc w:val="both"/>
        <w:rPr>
          <w:rFonts w:asciiTheme="minorHAnsi" w:hAnsiTheme="minorHAnsi" w:cs="Arial"/>
        </w:rPr>
      </w:pPr>
    </w:p>
    <w:p w14:paraId="0B5DFB94" w14:textId="77777777" w:rsidR="00943C56" w:rsidRPr="000F0C3B" w:rsidRDefault="00E238A4" w:rsidP="009E7B5F">
      <w:pPr>
        <w:pStyle w:val="ListParagraph"/>
        <w:numPr>
          <w:ilvl w:val="0"/>
          <w:numId w:val="29"/>
        </w:numPr>
        <w:jc w:val="both"/>
        <w:rPr>
          <w:rFonts w:asciiTheme="minorHAnsi" w:hAnsiTheme="minorHAnsi" w:cs="Arial"/>
        </w:rPr>
      </w:pPr>
      <w:r w:rsidRPr="000F0C3B">
        <w:rPr>
          <w:rFonts w:asciiTheme="minorHAnsi" w:hAnsiTheme="minorHAnsi" w:cs="Arial"/>
        </w:rPr>
        <w:t xml:space="preserve">prevent premises from becoming a source of crime or disorder; or </w:t>
      </w:r>
    </w:p>
    <w:p w14:paraId="2F89206D" w14:textId="77777777" w:rsidR="00943C56" w:rsidRPr="000F0C3B" w:rsidRDefault="00E238A4" w:rsidP="009E7B5F">
      <w:pPr>
        <w:pStyle w:val="ListParagraph"/>
        <w:numPr>
          <w:ilvl w:val="0"/>
          <w:numId w:val="29"/>
        </w:numPr>
        <w:jc w:val="both"/>
        <w:rPr>
          <w:rFonts w:asciiTheme="minorHAnsi" w:hAnsiTheme="minorHAnsi" w:cs="Arial"/>
        </w:rPr>
      </w:pPr>
      <w:r w:rsidRPr="000F0C3B">
        <w:rPr>
          <w:rFonts w:asciiTheme="minorHAnsi" w:hAnsiTheme="minorHAnsi" w:cs="Arial"/>
        </w:rPr>
        <w:t xml:space="preserve">protect children and vulnerable persons from being harmed or exploited by gambling. </w:t>
      </w:r>
    </w:p>
    <w:p w14:paraId="3AADD043" w14:textId="77777777" w:rsidR="00943C56" w:rsidRDefault="00943C56" w:rsidP="00EE57B6">
      <w:pPr>
        <w:jc w:val="both"/>
        <w:rPr>
          <w:rFonts w:asciiTheme="minorHAnsi" w:hAnsiTheme="minorHAnsi" w:cs="Arial"/>
        </w:rPr>
      </w:pPr>
    </w:p>
    <w:p w14:paraId="391B6BF0" w14:textId="77777777" w:rsidR="00F72EB0" w:rsidRDefault="00E238A4" w:rsidP="00EE57B6">
      <w:pPr>
        <w:jc w:val="both"/>
        <w:rPr>
          <w:rFonts w:asciiTheme="minorHAnsi" w:hAnsiTheme="minorHAnsi" w:cs="Arial"/>
        </w:rPr>
      </w:pPr>
      <w:r w:rsidRPr="00446A98">
        <w:rPr>
          <w:rFonts w:asciiTheme="minorHAnsi" w:hAnsiTheme="minorHAnsi" w:cs="Arial"/>
        </w:rPr>
        <w:t>Should the Licensing Authority consider that door supervisors are necessary and appropriate in the particular circumstances to promote the licensing objectives for a particular premises, it will normally expect that any person employed as a door supervisor at that premises will either:</w:t>
      </w:r>
    </w:p>
    <w:p w14:paraId="6C08A89B" w14:textId="77777777" w:rsidR="00943C56" w:rsidRDefault="00E238A4" w:rsidP="00EE57B6">
      <w:pPr>
        <w:jc w:val="both"/>
        <w:rPr>
          <w:rFonts w:asciiTheme="minorHAnsi" w:hAnsiTheme="minorHAnsi" w:cs="Arial"/>
        </w:rPr>
      </w:pPr>
      <w:r w:rsidRPr="00446A98">
        <w:rPr>
          <w:rFonts w:asciiTheme="minorHAnsi" w:hAnsiTheme="minorHAnsi" w:cs="Arial"/>
        </w:rPr>
        <w:t xml:space="preserve"> </w:t>
      </w:r>
    </w:p>
    <w:p w14:paraId="23393B05" w14:textId="77777777" w:rsidR="000F0C3B" w:rsidRDefault="00E238A4" w:rsidP="009E7B5F">
      <w:pPr>
        <w:pStyle w:val="ListParagraph"/>
        <w:numPr>
          <w:ilvl w:val="0"/>
          <w:numId w:val="30"/>
        </w:numPr>
        <w:jc w:val="both"/>
        <w:rPr>
          <w:rFonts w:asciiTheme="minorHAnsi" w:hAnsiTheme="minorHAnsi" w:cs="Arial"/>
        </w:rPr>
      </w:pPr>
      <w:r w:rsidRPr="000F0C3B">
        <w:rPr>
          <w:rFonts w:asciiTheme="minorHAnsi" w:hAnsiTheme="minorHAnsi" w:cs="Arial"/>
        </w:rPr>
        <w:t>meet the minimum requirements necessary for that individual to be licensed by the</w:t>
      </w:r>
      <w:r w:rsidR="000F0C3B" w:rsidRPr="000F0C3B">
        <w:rPr>
          <w:rFonts w:asciiTheme="minorHAnsi" w:hAnsiTheme="minorHAnsi" w:cs="Arial"/>
        </w:rPr>
        <w:t xml:space="preserve"> </w:t>
      </w:r>
      <w:r w:rsidRPr="000F0C3B">
        <w:rPr>
          <w:rFonts w:asciiTheme="minorHAnsi" w:hAnsiTheme="minorHAnsi" w:cs="Arial"/>
        </w:rPr>
        <w:t xml:space="preserve">Security Industry Authority (SIA) in normal circumstances (accepting that there is a specific exemption from the licensing of door supervisors by the SIA for in-house staff of casino and bingo premises); </w:t>
      </w:r>
    </w:p>
    <w:p w14:paraId="6599FA44" w14:textId="77777777" w:rsidR="00943C56" w:rsidRPr="000F0C3B" w:rsidRDefault="00E238A4" w:rsidP="009E7B5F">
      <w:pPr>
        <w:pStyle w:val="ListParagraph"/>
        <w:numPr>
          <w:ilvl w:val="0"/>
          <w:numId w:val="30"/>
        </w:numPr>
        <w:jc w:val="both"/>
        <w:rPr>
          <w:rFonts w:asciiTheme="minorHAnsi" w:hAnsiTheme="minorHAnsi" w:cs="Arial"/>
        </w:rPr>
      </w:pPr>
      <w:r w:rsidRPr="000F0C3B">
        <w:rPr>
          <w:rFonts w:asciiTheme="minorHAnsi" w:hAnsiTheme="minorHAnsi" w:cs="Arial"/>
        </w:rPr>
        <w:t>the holder of the operator licence will have recruitment criteria for their door</w:t>
      </w:r>
      <w:r w:rsidR="000F0C3B" w:rsidRPr="000F0C3B">
        <w:rPr>
          <w:rFonts w:asciiTheme="minorHAnsi" w:hAnsiTheme="minorHAnsi" w:cs="Arial"/>
        </w:rPr>
        <w:t xml:space="preserve"> </w:t>
      </w:r>
      <w:r w:rsidRPr="000F0C3B">
        <w:rPr>
          <w:rFonts w:asciiTheme="minorHAnsi" w:hAnsiTheme="minorHAnsi" w:cs="Arial"/>
        </w:rPr>
        <w:t xml:space="preserve">supervisors, which may specify: </w:t>
      </w:r>
    </w:p>
    <w:p w14:paraId="5F22FF88" w14:textId="77777777" w:rsidR="00F72EB0" w:rsidRDefault="00F72EB0" w:rsidP="00EE57B6">
      <w:pPr>
        <w:ind w:left="720"/>
        <w:jc w:val="both"/>
        <w:rPr>
          <w:rFonts w:asciiTheme="minorHAnsi" w:hAnsiTheme="minorHAnsi" w:cs="Arial"/>
        </w:rPr>
      </w:pPr>
    </w:p>
    <w:p w14:paraId="5CB1F5C5" w14:textId="77777777" w:rsidR="000173F2" w:rsidRDefault="00E238A4" w:rsidP="009E7B5F">
      <w:pPr>
        <w:pStyle w:val="ListParagraph"/>
        <w:numPr>
          <w:ilvl w:val="0"/>
          <w:numId w:val="8"/>
        </w:numPr>
        <w:jc w:val="both"/>
        <w:rPr>
          <w:rFonts w:asciiTheme="minorHAnsi" w:hAnsiTheme="minorHAnsi" w:cs="Arial"/>
        </w:rPr>
      </w:pPr>
      <w:r w:rsidRPr="00943C56">
        <w:rPr>
          <w:rFonts w:asciiTheme="minorHAnsi" w:hAnsiTheme="minorHAnsi" w:cs="Arial"/>
        </w:rPr>
        <w:t>a minimum training standard (whethe</w:t>
      </w:r>
      <w:r w:rsidR="00943C56">
        <w:rPr>
          <w:rFonts w:asciiTheme="minorHAnsi" w:hAnsiTheme="minorHAnsi" w:cs="Arial"/>
        </w:rPr>
        <w:t>r within the organisation, or a</w:t>
      </w:r>
      <w:r w:rsidR="000173F2">
        <w:rPr>
          <w:rFonts w:asciiTheme="minorHAnsi" w:hAnsiTheme="minorHAnsi" w:cs="Arial"/>
        </w:rPr>
        <w:t xml:space="preserve"> </w:t>
      </w:r>
      <w:r w:rsidRPr="000173F2">
        <w:rPr>
          <w:rFonts w:asciiTheme="minorHAnsi" w:hAnsiTheme="minorHAnsi" w:cs="Arial"/>
        </w:rPr>
        <w:t>nationally accredited training course); an</w:t>
      </w:r>
    </w:p>
    <w:p w14:paraId="322E7FF4" w14:textId="77777777" w:rsidR="00943C56" w:rsidRPr="000173F2" w:rsidRDefault="00E238A4" w:rsidP="009E7B5F">
      <w:pPr>
        <w:pStyle w:val="ListParagraph"/>
        <w:numPr>
          <w:ilvl w:val="0"/>
          <w:numId w:val="8"/>
        </w:numPr>
        <w:jc w:val="both"/>
        <w:rPr>
          <w:rFonts w:asciiTheme="minorHAnsi" w:hAnsiTheme="minorHAnsi" w:cs="Arial"/>
        </w:rPr>
      </w:pPr>
      <w:r w:rsidRPr="000173F2">
        <w:rPr>
          <w:rFonts w:asciiTheme="minorHAnsi" w:hAnsiTheme="minorHAnsi" w:cs="Arial"/>
        </w:rPr>
        <w:t>an assessment of whether that individual is</w:t>
      </w:r>
      <w:r w:rsidR="00943C56" w:rsidRPr="000173F2">
        <w:rPr>
          <w:rFonts w:asciiTheme="minorHAnsi" w:hAnsiTheme="minorHAnsi" w:cs="Arial"/>
        </w:rPr>
        <w:t xml:space="preserve"> fit and proper, for example by</w:t>
      </w:r>
    </w:p>
    <w:p w14:paraId="3CEF7102" w14:textId="77777777" w:rsidR="00E238A4" w:rsidRPr="000173F2" w:rsidRDefault="00943C56" w:rsidP="000173F2">
      <w:pPr>
        <w:pStyle w:val="ListParagraph"/>
        <w:ind w:left="1800"/>
        <w:jc w:val="both"/>
        <w:rPr>
          <w:rFonts w:asciiTheme="minorHAnsi" w:hAnsiTheme="minorHAnsi" w:cs="Arial"/>
        </w:rPr>
      </w:pPr>
      <w:r>
        <w:rPr>
          <w:rFonts w:asciiTheme="minorHAnsi" w:hAnsiTheme="minorHAnsi" w:cs="Arial"/>
        </w:rPr>
        <w:t xml:space="preserve"> </w:t>
      </w:r>
      <w:r w:rsidR="00E238A4" w:rsidRPr="00943C56">
        <w:rPr>
          <w:rFonts w:asciiTheme="minorHAnsi" w:hAnsiTheme="minorHAnsi" w:cs="Arial"/>
        </w:rPr>
        <w:t>means of a subject access search, Disclosure and Barring Service disclosure</w:t>
      </w:r>
      <w:r w:rsidR="000173F2">
        <w:rPr>
          <w:rFonts w:asciiTheme="minorHAnsi" w:hAnsiTheme="minorHAnsi" w:cs="Arial"/>
        </w:rPr>
        <w:t xml:space="preserve"> </w:t>
      </w:r>
      <w:r w:rsidR="00E238A4" w:rsidRPr="000173F2">
        <w:rPr>
          <w:rFonts w:asciiTheme="minorHAnsi" w:hAnsiTheme="minorHAnsi" w:cs="Arial"/>
        </w:rPr>
        <w:t>or other means.</w:t>
      </w:r>
    </w:p>
    <w:p w14:paraId="48CF2A80" w14:textId="77777777" w:rsidR="00C570C5" w:rsidRDefault="00C570C5" w:rsidP="00EE57B6">
      <w:pPr>
        <w:pStyle w:val="ListParagraph"/>
        <w:ind w:left="1800"/>
        <w:jc w:val="both"/>
        <w:rPr>
          <w:rFonts w:asciiTheme="minorHAnsi" w:hAnsiTheme="minorHAnsi" w:cs="Arial"/>
        </w:rPr>
      </w:pPr>
    </w:p>
    <w:p w14:paraId="4E9E42FF" w14:textId="77777777" w:rsidR="00F72EB0" w:rsidRPr="000173F2" w:rsidRDefault="00AB6F7A" w:rsidP="009E7B5F">
      <w:pPr>
        <w:pStyle w:val="ListParagraph"/>
        <w:widowControl/>
        <w:numPr>
          <w:ilvl w:val="0"/>
          <w:numId w:val="44"/>
        </w:numPr>
        <w:ind w:left="426" w:hanging="426"/>
        <w:jc w:val="both"/>
        <w:rPr>
          <w:rFonts w:asciiTheme="minorHAnsi" w:hAnsiTheme="minorHAnsi" w:cs="Calibri"/>
          <w:color w:val="7030A0"/>
        </w:rPr>
      </w:pPr>
      <w:r w:rsidRPr="000173F2">
        <w:rPr>
          <w:rFonts w:asciiTheme="minorHAnsi" w:hAnsiTheme="minorHAnsi" w:cs="Calibri"/>
          <w:b/>
          <w:bCs/>
          <w:color w:val="7030A0"/>
        </w:rPr>
        <w:t xml:space="preserve">REVIEWS </w:t>
      </w:r>
    </w:p>
    <w:p w14:paraId="287D09F4"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Requests for a review of a premises licence can be made by interested parties or responsible authorities; however, it is for the licensing authority to decide</w:t>
      </w:r>
      <w:r w:rsidR="009E7B5F" w:rsidRPr="009E7B5F">
        <w:rPr>
          <w:rFonts w:asciiTheme="minorHAnsi" w:hAnsiTheme="minorHAnsi" w:cs="Calibri"/>
          <w:i/>
          <w:color w:val="000000"/>
        </w:rPr>
        <w:t>, assessing each application on its merits,</w:t>
      </w:r>
      <w:r w:rsidRPr="00B92E47">
        <w:rPr>
          <w:rFonts w:asciiTheme="minorHAnsi" w:hAnsiTheme="minorHAnsi" w:cs="Calibri"/>
          <w:color w:val="000000"/>
        </w:rPr>
        <w:t xml:space="preserve"> whether the review is to be carried out.  This will be on the basis of whether the request for the review is relevant to the matters listed below;</w:t>
      </w:r>
    </w:p>
    <w:p w14:paraId="5FF39CE5" w14:textId="77777777" w:rsidR="00B92E47" w:rsidRPr="00B92E47" w:rsidRDefault="00B92E47" w:rsidP="009E7B5F">
      <w:pPr>
        <w:numPr>
          <w:ilvl w:val="0"/>
          <w:numId w:val="33"/>
        </w:numPr>
        <w:jc w:val="both"/>
        <w:rPr>
          <w:rFonts w:asciiTheme="minorHAnsi" w:hAnsiTheme="minorHAnsi" w:cs="Calibri"/>
          <w:color w:val="000000"/>
        </w:rPr>
      </w:pPr>
      <w:r w:rsidRPr="00B92E47">
        <w:rPr>
          <w:rFonts w:asciiTheme="minorHAnsi" w:hAnsiTheme="minorHAnsi" w:cs="Calibri"/>
          <w:color w:val="000000"/>
        </w:rPr>
        <w:t>in accordance with any relevant code of practice issued by the Gambling Commission;</w:t>
      </w:r>
    </w:p>
    <w:p w14:paraId="1FD6F36E" w14:textId="77777777" w:rsidR="00B92E47" w:rsidRPr="00B92E47" w:rsidRDefault="00B92E47" w:rsidP="009E7B5F">
      <w:pPr>
        <w:numPr>
          <w:ilvl w:val="0"/>
          <w:numId w:val="33"/>
        </w:numPr>
        <w:jc w:val="both"/>
        <w:rPr>
          <w:rFonts w:asciiTheme="minorHAnsi" w:hAnsiTheme="minorHAnsi" w:cs="Calibri"/>
          <w:color w:val="000000"/>
        </w:rPr>
      </w:pPr>
      <w:r w:rsidRPr="00B92E47">
        <w:rPr>
          <w:rFonts w:asciiTheme="minorHAnsi" w:hAnsiTheme="minorHAnsi" w:cs="Calibri"/>
          <w:color w:val="000000"/>
        </w:rPr>
        <w:t>in accordance with any relevant guidance issued by the Gambling Commission;</w:t>
      </w:r>
    </w:p>
    <w:p w14:paraId="14458E91" w14:textId="77777777" w:rsidR="00B92E47" w:rsidRPr="00B92E47" w:rsidRDefault="00B92E47" w:rsidP="009E7B5F">
      <w:pPr>
        <w:numPr>
          <w:ilvl w:val="0"/>
          <w:numId w:val="33"/>
        </w:numPr>
        <w:jc w:val="both"/>
        <w:rPr>
          <w:rFonts w:asciiTheme="minorHAnsi" w:hAnsiTheme="minorHAnsi" w:cs="Calibri"/>
          <w:color w:val="000000"/>
        </w:rPr>
      </w:pPr>
      <w:r w:rsidRPr="00B92E47">
        <w:rPr>
          <w:rFonts w:asciiTheme="minorHAnsi" w:hAnsiTheme="minorHAnsi" w:cs="Calibri"/>
          <w:color w:val="000000"/>
        </w:rPr>
        <w:t>reasonably consistent with the licensing objectives; and</w:t>
      </w:r>
    </w:p>
    <w:p w14:paraId="4B7B0EB7" w14:textId="77777777" w:rsidR="00B92E47" w:rsidRPr="00B92E47" w:rsidRDefault="00B92E47" w:rsidP="009E7B5F">
      <w:pPr>
        <w:numPr>
          <w:ilvl w:val="0"/>
          <w:numId w:val="33"/>
        </w:numPr>
        <w:jc w:val="both"/>
        <w:rPr>
          <w:rFonts w:asciiTheme="minorHAnsi" w:hAnsiTheme="minorHAnsi" w:cs="Calibri"/>
          <w:color w:val="000000"/>
        </w:rPr>
      </w:pPr>
      <w:r w:rsidRPr="00B92E47">
        <w:rPr>
          <w:rFonts w:asciiTheme="minorHAnsi" w:hAnsiTheme="minorHAnsi" w:cs="Calibri"/>
          <w:color w:val="000000"/>
        </w:rPr>
        <w:t>in accordance with the authority’s statement of licensing policy.</w:t>
      </w:r>
    </w:p>
    <w:p w14:paraId="4AF06B9B" w14:textId="77777777" w:rsidR="00B92E47" w:rsidRPr="00B92E47" w:rsidRDefault="00B92E47" w:rsidP="00B92E47">
      <w:pPr>
        <w:jc w:val="both"/>
        <w:rPr>
          <w:rFonts w:asciiTheme="minorHAnsi" w:hAnsiTheme="minorHAnsi" w:cs="Calibri"/>
          <w:color w:val="000000"/>
        </w:rPr>
      </w:pPr>
    </w:p>
    <w:p w14:paraId="045CED15" w14:textId="77777777" w:rsidR="009E7B5F" w:rsidRPr="009044AF" w:rsidRDefault="009E7B5F" w:rsidP="009E7B5F">
      <w:pPr>
        <w:jc w:val="both"/>
        <w:rPr>
          <w:rFonts w:asciiTheme="minorHAnsi" w:hAnsiTheme="minorHAnsi" w:cstheme="minorHAnsi"/>
        </w:rPr>
      </w:pPr>
      <w:r w:rsidRPr="009044AF">
        <w:rPr>
          <w:rFonts w:asciiTheme="minorHAnsi" w:hAnsiTheme="minorHAnsi" w:cstheme="minorHAnsi"/>
        </w:rPr>
        <w:t xml:space="preserve">When considering any review request, or whether to instigate its own review, the licencing authority will have due regard to the guidance issued by the Gambling Commission and consider: </w:t>
      </w:r>
    </w:p>
    <w:p w14:paraId="7BFFF4F3" w14:textId="77777777" w:rsidR="009044AF" w:rsidRDefault="009E7B5F" w:rsidP="009044AF">
      <w:pPr>
        <w:pStyle w:val="ListParagraph"/>
        <w:numPr>
          <w:ilvl w:val="0"/>
          <w:numId w:val="61"/>
        </w:numPr>
        <w:jc w:val="both"/>
        <w:rPr>
          <w:rFonts w:asciiTheme="minorHAnsi" w:hAnsiTheme="minorHAnsi" w:cstheme="minorHAnsi"/>
        </w:rPr>
      </w:pPr>
      <w:r w:rsidRPr="009044AF">
        <w:rPr>
          <w:rFonts w:asciiTheme="minorHAnsi" w:hAnsiTheme="minorHAnsi" w:cstheme="minorHAnsi"/>
        </w:rPr>
        <w:t xml:space="preserve">each application on its merits </w:t>
      </w:r>
    </w:p>
    <w:p w14:paraId="25650291" w14:textId="77777777" w:rsidR="009044AF" w:rsidRDefault="009E7B5F" w:rsidP="009044AF">
      <w:pPr>
        <w:pStyle w:val="ListParagraph"/>
        <w:numPr>
          <w:ilvl w:val="0"/>
          <w:numId w:val="61"/>
        </w:numPr>
        <w:jc w:val="both"/>
        <w:rPr>
          <w:rFonts w:asciiTheme="minorHAnsi" w:hAnsiTheme="minorHAnsi" w:cstheme="minorHAnsi"/>
        </w:rPr>
      </w:pPr>
      <w:r w:rsidRPr="009044AF">
        <w:rPr>
          <w:rFonts w:asciiTheme="minorHAnsi" w:hAnsiTheme="minorHAnsi" w:cstheme="minorHAnsi"/>
        </w:rPr>
        <w:t xml:space="preserve">whether matters raised in the application are frivolous or vexatious </w:t>
      </w:r>
    </w:p>
    <w:p w14:paraId="2F204AEB" w14:textId="77777777" w:rsidR="009044AF" w:rsidRDefault="009E7B5F" w:rsidP="009044AF">
      <w:pPr>
        <w:pStyle w:val="ListParagraph"/>
        <w:numPr>
          <w:ilvl w:val="0"/>
          <w:numId w:val="61"/>
        </w:numPr>
        <w:jc w:val="both"/>
        <w:rPr>
          <w:rFonts w:asciiTheme="minorHAnsi" w:hAnsiTheme="minorHAnsi" w:cstheme="minorHAnsi"/>
        </w:rPr>
      </w:pPr>
      <w:r w:rsidRPr="009044AF">
        <w:rPr>
          <w:rFonts w:asciiTheme="minorHAnsi" w:hAnsiTheme="minorHAnsi" w:cstheme="minorHAnsi"/>
        </w:rPr>
        <w:t xml:space="preserve">whether the application would cause it to amend or suspend or revoke the </w:t>
      </w:r>
      <w:r w:rsidRPr="009044AF">
        <w:rPr>
          <w:rFonts w:asciiTheme="minorHAnsi" w:hAnsiTheme="minorHAnsi" w:cstheme="minorHAnsi"/>
        </w:rPr>
        <w:lastRenderedPageBreak/>
        <w:t xml:space="preserve">licence, or </w:t>
      </w:r>
    </w:p>
    <w:p w14:paraId="04E6F5D6" w14:textId="77777777" w:rsidR="009E7B5F" w:rsidRPr="009044AF" w:rsidRDefault="009E7B5F" w:rsidP="009044AF">
      <w:pPr>
        <w:pStyle w:val="ListParagraph"/>
        <w:numPr>
          <w:ilvl w:val="0"/>
          <w:numId w:val="61"/>
        </w:numPr>
        <w:jc w:val="both"/>
        <w:rPr>
          <w:rFonts w:asciiTheme="minorHAnsi" w:hAnsiTheme="minorHAnsi" w:cstheme="minorHAnsi"/>
        </w:rPr>
      </w:pPr>
      <w:r w:rsidRPr="009044AF">
        <w:rPr>
          <w:rFonts w:asciiTheme="minorHAnsi" w:hAnsiTheme="minorHAnsi" w:cstheme="minorHAnsi"/>
        </w:rPr>
        <w:t xml:space="preserve">whether the request is substantially the same as any previous representations or requests made for a review or previous application for the same premises. </w:t>
      </w:r>
    </w:p>
    <w:p w14:paraId="2B71CBC4" w14:textId="77777777" w:rsidR="009E7B5F" w:rsidRPr="009044AF" w:rsidRDefault="009E7B5F" w:rsidP="009E7B5F"/>
    <w:p w14:paraId="47A2DA72" w14:textId="77777777" w:rsidR="009E7B5F" w:rsidRPr="009044AF" w:rsidRDefault="009E7B5F" w:rsidP="009E7B5F">
      <w:pPr>
        <w:rPr>
          <w:rFonts w:asciiTheme="minorHAnsi" w:hAnsiTheme="minorHAnsi" w:cstheme="minorHAnsi"/>
        </w:rPr>
      </w:pPr>
      <w:r w:rsidRPr="009044AF">
        <w:rPr>
          <w:rFonts w:asciiTheme="minorHAnsi" w:hAnsiTheme="minorHAnsi" w:cstheme="minorHAnsi"/>
        </w:rPr>
        <w:t>There is no appeal against the Authority’s determination of the relevance of an application for review.</w:t>
      </w:r>
    </w:p>
    <w:p w14:paraId="4DA322C0" w14:textId="77777777" w:rsidR="009E7B5F" w:rsidRPr="009044AF" w:rsidRDefault="009E7B5F" w:rsidP="009E7B5F">
      <w:pPr>
        <w:jc w:val="both"/>
        <w:rPr>
          <w:rFonts w:asciiTheme="minorHAnsi" w:hAnsiTheme="minorHAnsi" w:cstheme="minorHAnsi"/>
        </w:rPr>
      </w:pPr>
    </w:p>
    <w:p w14:paraId="067909B4" w14:textId="77777777" w:rsidR="009E7B5F" w:rsidRPr="009044AF" w:rsidRDefault="009E7B5F" w:rsidP="009E7B5F">
      <w:pPr>
        <w:jc w:val="both"/>
        <w:rPr>
          <w:rFonts w:asciiTheme="minorHAnsi" w:hAnsiTheme="minorHAnsi" w:cstheme="minorHAnsi"/>
          <w:color w:val="000000"/>
        </w:rPr>
      </w:pPr>
      <w:r w:rsidRPr="009044AF">
        <w:rPr>
          <w:rFonts w:asciiTheme="minorHAnsi" w:hAnsiTheme="minorHAnsi" w:cstheme="minorHAnsi"/>
        </w:rPr>
        <w:t>Officers of the authority may attempt informal mediation or dispute resolution techniques, where practicable, prior to a review being conducted.</w:t>
      </w:r>
    </w:p>
    <w:p w14:paraId="6C75EBB8" w14:textId="77777777" w:rsidR="00B92E47" w:rsidRPr="009044AF" w:rsidRDefault="00B92E47" w:rsidP="00B92E47">
      <w:pPr>
        <w:jc w:val="both"/>
        <w:rPr>
          <w:rFonts w:asciiTheme="minorHAnsi" w:hAnsiTheme="minorHAnsi" w:cs="Calibri"/>
          <w:color w:val="000000"/>
        </w:rPr>
      </w:pPr>
    </w:p>
    <w:p w14:paraId="02E0EDEE"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The licensing authority can also initiate a review of a particular premises licence, or a particular class of premises licence on the basis of any reason which it thinks is appropriate.</w:t>
      </w:r>
    </w:p>
    <w:p w14:paraId="0A146F26" w14:textId="77777777" w:rsidR="00B92E47" w:rsidRPr="00B92E47" w:rsidRDefault="00B92E47" w:rsidP="00B92E47">
      <w:pPr>
        <w:jc w:val="both"/>
        <w:rPr>
          <w:rFonts w:asciiTheme="minorHAnsi" w:hAnsiTheme="minorHAnsi" w:cs="Calibri"/>
          <w:color w:val="000000"/>
        </w:rPr>
      </w:pPr>
    </w:p>
    <w:p w14:paraId="4CF8B450"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More details including time periods can be found in the Gambling Act 2005 (Premises Licences) (Review) Regulations 2007.</w:t>
      </w:r>
    </w:p>
    <w:p w14:paraId="7C2A31AC" w14:textId="77777777" w:rsidR="00B92E47" w:rsidRPr="00B92E47" w:rsidRDefault="00B92E47" w:rsidP="00B92E47">
      <w:pPr>
        <w:jc w:val="both"/>
        <w:rPr>
          <w:rFonts w:asciiTheme="minorHAnsi" w:hAnsiTheme="minorHAnsi" w:cs="Calibri"/>
          <w:color w:val="000000"/>
        </w:rPr>
      </w:pPr>
    </w:p>
    <w:p w14:paraId="79C0957B" w14:textId="77777777" w:rsidR="00B92E47" w:rsidRPr="00B92E47" w:rsidRDefault="009E7B5F" w:rsidP="00B92E47">
      <w:pPr>
        <w:jc w:val="both"/>
        <w:rPr>
          <w:rFonts w:asciiTheme="minorHAnsi" w:hAnsiTheme="minorHAnsi" w:cs="Calibri"/>
          <w:color w:val="000000"/>
        </w:rPr>
      </w:pPr>
      <w:r w:rsidRPr="009044AF">
        <w:rPr>
          <w:rFonts w:asciiTheme="minorHAnsi" w:hAnsiTheme="minorHAnsi" w:cs="Calibri"/>
          <w:color w:val="000000"/>
        </w:rPr>
        <w:t xml:space="preserve">A review application must only be determined by a subcommittee, and not an officer.  </w:t>
      </w:r>
      <w:r w:rsidR="00B92E47" w:rsidRPr="009044AF">
        <w:rPr>
          <w:rFonts w:asciiTheme="minorHAnsi" w:hAnsiTheme="minorHAnsi" w:cs="Calibri"/>
          <w:color w:val="000000"/>
        </w:rPr>
        <w:t>The purpose of the review will be to determine whether the licensing authority should take any action in relation to the licence. If action is justified, the options open</w:t>
      </w:r>
      <w:r w:rsidR="00B92E47" w:rsidRPr="00B92E47">
        <w:rPr>
          <w:rFonts w:asciiTheme="minorHAnsi" w:hAnsiTheme="minorHAnsi" w:cs="Calibri"/>
          <w:color w:val="000000"/>
        </w:rPr>
        <w:t xml:space="preserve"> to the licensi</w:t>
      </w:r>
      <w:r w:rsidR="009044AF">
        <w:rPr>
          <w:rFonts w:asciiTheme="minorHAnsi" w:hAnsiTheme="minorHAnsi" w:cs="Calibri"/>
          <w:color w:val="000000"/>
        </w:rPr>
        <w:t>ng authority are:</w:t>
      </w:r>
    </w:p>
    <w:p w14:paraId="6C339594" w14:textId="77777777" w:rsidR="00B92E47" w:rsidRPr="00B92E47" w:rsidRDefault="00B92E47" w:rsidP="00B92E47">
      <w:pPr>
        <w:jc w:val="both"/>
        <w:rPr>
          <w:rFonts w:asciiTheme="minorHAnsi" w:hAnsiTheme="minorHAnsi" w:cs="Calibri"/>
          <w:color w:val="000000"/>
        </w:rPr>
      </w:pPr>
    </w:p>
    <w:p w14:paraId="11FE3F63" w14:textId="77777777" w:rsidR="00B92E47" w:rsidRPr="00B92E47" w:rsidRDefault="00B92E47" w:rsidP="009E7B5F">
      <w:pPr>
        <w:numPr>
          <w:ilvl w:val="0"/>
          <w:numId w:val="31"/>
        </w:numPr>
        <w:jc w:val="both"/>
        <w:rPr>
          <w:rFonts w:asciiTheme="minorHAnsi" w:hAnsiTheme="minorHAnsi" w:cs="Calibri"/>
          <w:color w:val="000000"/>
        </w:rPr>
      </w:pPr>
      <w:r w:rsidRPr="00B92E47">
        <w:rPr>
          <w:rFonts w:asciiTheme="minorHAnsi" w:hAnsiTheme="minorHAnsi" w:cs="Calibri"/>
          <w:color w:val="000000"/>
        </w:rPr>
        <w:t>add, remove or amend a licence condition imposed by the licensing authority;</w:t>
      </w:r>
    </w:p>
    <w:p w14:paraId="61D26CBD" w14:textId="77777777" w:rsidR="00B92E47" w:rsidRPr="00B92E47" w:rsidRDefault="00B92E47" w:rsidP="009E7B5F">
      <w:pPr>
        <w:numPr>
          <w:ilvl w:val="0"/>
          <w:numId w:val="31"/>
        </w:numPr>
        <w:jc w:val="both"/>
        <w:rPr>
          <w:rFonts w:asciiTheme="minorHAnsi" w:hAnsiTheme="minorHAnsi" w:cs="Calibri"/>
          <w:color w:val="000000"/>
        </w:rPr>
      </w:pPr>
      <w:r w:rsidRPr="00B92E47">
        <w:rPr>
          <w:rFonts w:asciiTheme="minorHAnsi" w:hAnsiTheme="minorHAnsi" w:cs="Calibri"/>
          <w:color w:val="000000"/>
        </w:rPr>
        <w:t>exclude a default condition imposed by the Secretary of State (e.g. opening hours) or remove or amend such an exclusion;</w:t>
      </w:r>
    </w:p>
    <w:p w14:paraId="60A27C34" w14:textId="77777777" w:rsidR="00B92E47" w:rsidRPr="00B92E47" w:rsidRDefault="00B92E47" w:rsidP="009E7B5F">
      <w:pPr>
        <w:numPr>
          <w:ilvl w:val="0"/>
          <w:numId w:val="31"/>
        </w:numPr>
        <w:jc w:val="both"/>
        <w:rPr>
          <w:rFonts w:asciiTheme="minorHAnsi" w:hAnsiTheme="minorHAnsi" w:cs="Calibri"/>
          <w:color w:val="000000"/>
        </w:rPr>
      </w:pPr>
      <w:r w:rsidRPr="00B92E47">
        <w:rPr>
          <w:rFonts w:asciiTheme="minorHAnsi" w:hAnsiTheme="minorHAnsi" w:cs="Calibri"/>
          <w:color w:val="000000"/>
        </w:rPr>
        <w:t>suspend the premises licence for a period not exceeding three months; and</w:t>
      </w:r>
    </w:p>
    <w:p w14:paraId="5483C629" w14:textId="77777777" w:rsidR="00B92E47" w:rsidRPr="00B92E47" w:rsidRDefault="00B92E47" w:rsidP="009E7B5F">
      <w:pPr>
        <w:numPr>
          <w:ilvl w:val="0"/>
          <w:numId w:val="31"/>
        </w:numPr>
        <w:jc w:val="both"/>
        <w:rPr>
          <w:rFonts w:asciiTheme="minorHAnsi" w:hAnsiTheme="minorHAnsi" w:cs="Calibri"/>
          <w:color w:val="000000"/>
        </w:rPr>
      </w:pPr>
      <w:r w:rsidRPr="00B92E47">
        <w:rPr>
          <w:rFonts w:asciiTheme="minorHAnsi" w:hAnsiTheme="minorHAnsi" w:cs="Calibri"/>
          <w:color w:val="000000"/>
        </w:rPr>
        <w:t>revoke the premises licence.</w:t>
      </w:r>
    </w:p>
    <w:p w14:paraId="5E55E29E" w14:textId="77777777" w:rsidR="00B92E47" w:rsidRPr="00B92E47" w:rsidRDefault="00B92E47" w:rsidP="00B92E47">
      <w:pPr>
        <w:jc w:val="both"/>
        <w:rPr>
          <w:rFonts w:asciiTheme="minorHAnsi" w:hAnsiTheme="minorHAnsi" w:cs="Calibri"/>
          <w:color w:val="000000"/>
        </w:rPr>
      </w:pPr>
    </w:p>
    <w:p w14:paraId="1FE3AB6E"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In determining what action, if any, should be taken following a review, the licensing authority shall have regard to the principles set out in section 153 of the Act, as well as any relevant representations.</w:t>
      </w:r>
    </w:p>
    <w:p w14:paraId="7C34613E" w14:textId="77777777" w:rsidR="00B92E47" w:rsidRPr="00B92E47" w:rsidRDefault="00B92E47" w:rsidP="00B92E47">
      <w:pPr>
        <w:jc w:val="both"/>
        <w:rPr>
          <w:rFonts w:asciiTheme="minorHAnsi" w:hAnsiTheme="minorHAnsi" w:cs="Calibri"/>
          <w:color w:val="000000"/>
        </w:rPr>
      </w:pPr>
    </w:p>
    <w:p w14:paraId="00836FE7"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In particular, the licensing authority may also initiate a review of a premises licence on the grounds that a premises licence holder has not provided facilities for gambling at the premises. This is to prevent people from applying for licences in a speculative manner without intending to use them.</w:t>
      </w:r>
    </w:p>
    <w:p w14:paraId="4D68A571" w14:textId="77777777" w:rsidR="00B92E47" w:rsidRPr="00B92E47" w:rsidRDefault="00B92E47" w:rsidP="00B92E47">
      <w:pPr>
        <w:jc w:val="both"/>
        <w:rPr>
          <w:rFonts w:asciiTheme="minorHAnsi" w:hAnsiTheme="minorHAnsi" w:cs="Calibri"/>
          <w:color w:val="000000"/>
        </w:rPr>
      </w:pPr>
    </w:p>
    <w:p w14:paraId="429FC68E" w14:textId="77777777" w:rsidR="00B92E47" w:rsidRPr="00B92E47" w:rsidRDefault="00B92E47" w:rsidP="00B92E47">
      <w:pPr>
        <w:jc w:val="both"/>
        <w:rPr>
          <w:rFonts w:asciiTheme="minorHAnsi" w:hAnsiTheme="minorHAnsi" w:cs="Calibri"/>
          <w:color w:val="000000"/>
        </w:rPr>
      </w:pPr>
      <w:r w:rsidRPr="00B92E47">
        <w:rPr>
          <w:rFonts w:asciiTheme="minorHAnsi" w:hAnsiTheme="minorHAnsi" w:cs="Calibri"/>
          <w:color w:val="000000"/>
        </w:rPr>
        <w:t>Once the review has been completed, the licensing authority shall, as soon as possible, notify its decision to:</w:t>
      </w:r>
    </w:p>
    <w:p w14:paraId="0691071D"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the licence holder</w:t>
      </w:r>
    </w:p>
    <w:p w14:paraId="04CA88A1"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the applicant for review (if any)</w:t>
      </w:r>
    </w:p>
    <w:p w14:paraId="68E83897"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the Commission</w:t>
      </w:r>
    </w:p>
    <w:p w14:paraId="2FCFEA39"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any person who made representations</w:t>
      </w:r>
    </w:p>
    <w:p w14:paraId="56595FBA"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the chief officer of police or chief constable; and</w:t>
      </w:r>
    </w:p>
    <w:p w14:paraId="3DBA464D" w14:textId="77777777" w:rsidR="00B92E47" w:rsidRPr="00B92E47" w:rsidRDefault="00B92E47" w:rsidP="009E7B5F">
      <w:pPr>
        <w:numPr>
          <w:ilvl w:val="0"/>
          <w:numId w:val="32"/>
        </w:numPr>
        <w:jc w:val="both"/>
        <w:rPr>
          <w:rFonts w:asciiTheme="minorHAnsi" w:hAnsiTheme="minorHAnsi" w:cs="Calibri"/>
          <w:color w:val="000000"/>
        </w:rPr>
      </w:pPr>
      <w:r w:rsidRPr="00B92E47">
        <w:rPr>
          <w:rFonts w:asciiTheme="minorHAnsi" w:hAnsiTheme="minorHAnsi" w:cs="Calibri"/>
          <w:color w:val="000000"/>
        </w:rPr>
        <w:t>Her Majesty’s Commissioners for Revenue and Customs.</w:t>
      </w:r>
    </w:p>
    <w:p w14:paraId="2E27C8BF" w14:textId="77777777" w:rsidR="00F72EB0" w:rsidRPr="00F72EB0" w:rsidRDefault="00F72EB0" w:rsidP="00EE57B6">
      <w:pPr>
        <w:jc w:val="both"/>
        <w:rPr>
          <w:rFonts w:asciiTheme="minorHAnsi" w:hAnsiTheme="minorHAnsi" w:cs="Arial"/>
        </w:rPr>
      </w:pPr>
    </w:p>
    <w:p w14:paraId="474D19E2" w14:textId="77777777" w:rsidR="00295995" w:rsidRPr="000173F2" w:rsidRDefault="007D1C4A" w:rsidP="009E7B5F">
      <w:pPr>
        <w:pStyle w:val="ListParagraph"/>
        <w:numPr>
          <w:ilvl w:val="0"/>
          <w:numId w:val="44"/>
        </w:numPr>
        <w:ind w:left="426" w:hanging="426"/>
        <w:jc w:val="both"/>
        <w:rPr>
          <w:rFonts w:asciiTheme="minorHAnsi" w:hAnsiTheme="minorHAnsi" w:cs="Arial"/>
          <w:color w:val="7030A0"/>
        </w:rPr>
      </w:pPr>
      <w:r w:rsidRPr="000173F2">
        <w:rPr>
          <w:rFonts w:asciiTheme="minorHAnsi" w:hAnsiTheme="minorHAnsi" w:cs="Arial"/>
          <w:b/>
          <w:bCs/>
          <w:color w:val="7030A0"/>
        </w:rPr>
        <w:lastRenderedPageBreak/>
        <w:t xml:space="preserve">PROVISIONAL STATEMENTS </w:t>
      </w:r>
    </w:p>
    <w:p w14:paraId="73E6CC6A" w14:textId="77777777" w:rsidR="00EA2705" w:rsidRPr="00EA2705" w:rsidRDefault="00EA2705" w:rsidP="00EA2705">
      <w:pPr>
        <w:jc w:val="both"/>
        <w:rPr>
          <w:rFonts w:asciiTheme="minorHAnsi" w:hAnsiTheme="minorHAnsi" w:cs="Arial"/>
        </w:rPr>
      </w:pPr>
      <w:r w:rsidRPr="00EA2705">
        <w:rPr>
          <w:rFonts w:asciiTheme="minorHAnsi" w:hAnsiTheme="minorHAnsi" w:cs="Arial"/>
        </w:rPr>
        <w:t xml:space="preserve">Developers may wish to apply to this authority for provisional statements before entering into a contract to buy or lease property or land to judge whether a development is worth taking forward in light of the need to obtain a premises licence. There is no need for the applicant to hold an operating licence in order to apply for a provisional statement. </w:t>
      </w:r>
    </w:p>
    <w:p w14:paraId="783CEC20" w14:textId="77777777" w:rsidR="00EA2705" w:rsidRPr="00EA2705" w:rsidRDefault="00EA2705" w:rsidP="00EA2705">
      <w:pPr>
        <w:jc w:val="both"/>
        <w:rPr>
          <w:rFonts w:asciiTheme="minorHAnsi" w:hAnsiTheme="minorHAnsi" w:cs="Arial"/>
        </w:rPr>
      </w:pPr>
    </w:p>
    <w:p w14:paraId="543B7DF0" w14:textId="77777777" w:rsidR="00EA2705" w:rsidRPr="00EA2705" w:rsidRDefault="00EA2705" w:rsidP="00EA2705">
      <w:pPr>
        <w:jc w:val="both"/>
        <w:rPr>
          <w:rFonts w:asciiTheme="minorHAnsi" w:hAnsiTheme="minorHAnsi" w:cs="Arial"/>
        </w:rPr>
      </w:pPr>
      <w:r w:rsidRPr="00EA2705">
        <w:rPr>
          <w:rFonts w:asciiTheme="minorHAnsi" w:hAnsiTheme="minorHAnsi" w:cs="Arial"/>
        </w:rPr>
        <w:t>S204 of the Gambling Act provides for a person to make an application to the licensing authority for a provisional statement in respect of premises that he or she:</w:t>
      </w:r>
    </w:p>
    <w:p w14:paraId="095B32D6" w14:textId="77777777" w:rsidR="000173F2" w:rsidRDefault="00EA2705" w:rsidP="009E7B5F">
      <w:pPr>
        <w:pStyle w:val="ListParagraph"/>
        <w:numPr>
          <w:ilvl w:val="0"/>
          <w:numId w:val="48"/>
        </w:numPr>
        <w:jc w:val="both"/>
        <w:rPr>
          <w:rFonts w:asciiTheme="minorHAnsi" w:hAnsiTheme="minorHAnsi" w:cs="Arial"/>
        </w:rPr>
      </w:pPr>
      <w:r w:rsidRPr="000173F2">
        <w:rPr>
          <w:rFonts w:asciiTheme="minorHAnsi" w:hAnsiTheme="minorHAnsi" w:cs="Arial"/>
        </w:rPr>
        <w:t>expects to be constructed;</w:t>
      </w:r>
    </w:p>
    <w:p w14:paraId="0AB9FCA2" w14:textId="77777777" w:rsidR="000173F2" w:rsidRDefault="00EA2705" w:rsidP="009E7B5F">
      <w:pPr>
        <w:pStyle w:val="ListParagraph"/>
        <w:numPr>
          <w:ilvl w:val="0"/>
          <w:numId w:val="48"/>
        </w:numPr>
        <w:jc w:val="both"/>
        <w:rPr>
          <w:rFonts w:asciiTheme="minorHAnsi" w:hAnsiTheme="minorHAnsi" w:cs="Arial"/>
        </w:rPr>
      </w:pPr>
      <w:r w:rsidRPr="000173F2">
        <w:rPr>
          <w:rFonts w:asciiTheme="minorHAnsi" w:hAnsiTheme="minorHAnsi" w:cs="Arial"/>
        </w:rPr>
        <w:t>expects to be altered; or</w:t>
      </w:r>
    </w:p>
    <w:p w14:paraId="1C1D91DE" w14:textId="77777777" w:rsidR="00EA2705" w:rsidRPr="000173F2" w:rsidRDefault="00EA2705" w:rsidP="009E7B5F">
      <w:pPr>
        <w:pStyle w:val="ListParagraph"/>
        <w:numPr>
          <w:ilvl w:val="0"/>
          <w:numId w:val="48"/>
        </w:numPr>
        <w:jc w:val="both"/>
        <w:rPr>
          <w:rFonts w:asciiTheme="minorHAnsi" w:hAnsiTheme="minorHAnsi" w:cs="Arial"/>
        </w:rPr>
      </w:pPr>
      <w:r w:rsidRPr="000173F2">
        <w:rPr>
          <w:rFonts w:asciiTheme="minorHAnsi" w:hAnsiTheme="minorHAnsi" w:cs="Arial"/>
        </w:rPr>
        <w:t>expects to acquire a right to occupy.</w:t>
      </w:r>
    </w:p>
    <w:p w14:paraId="3571C246" w14:textId="77777777" w:rsidR="00EA2705" w:rsidRPr="00EA2705" w:rsidRDefault="00EA2705" w:rsidP="00EA2705">
      <w:pPr>
        <w:jc w:val="both"/>
        <w:rPr>
          <w:rFonts w:asciiTheme="minorHAnsi" w:hAnsiTheme="minorHAnsi" w:cs="Arial"/>
        </w:rPr>
      </w:pPr>
    </w:p>
    <w:p w14:paraId="6836BBFD" w14:textId="77777777" w:rsidR="00EA2705" w:rsidRPr="00EA2705" w:rsidRDefault="00EA2705" w:rsidP="00EA2705">
      <w:pPr>
        <w:jc w:val="both"/>
        <w:rPr>
          <w:rFonts w:asciiTheme="minorHAnsi" w:hAnsiTheme="minorHAnsi" w:cs="Arial"/>
        </w:rPr>
      </w:pPr>
      <w:r w:rsidRPr="00EA2705">
        <w:rPr>
          <w:rFonts w:asciiTheme="minorHAnsi" w:hAnsiTheme="minorHAnsi" w:cs="Arial"/>
        </w:rPr>
        <w:t xml:space="preserve">The process for considering an application for a provisional statement is the same as that for a premises licence application. The applicant is obliged to give notice of the application in the same way as applying for a premises licence. Responsible authorities and interested parties may make representations and there are rights of appeal. </w:t>
      </w:r>
    </w:p>
    <w:p w14:paraId="16D6BA78" w14:textId="77777777" w:rsidR="00EA2705" w:rsidRPr="00EA2705" w:rsidRDefault="00EA2705" w:rsidP="00EA2705">
      <w:pPr>
        <w:jc w:val="both"/>
        <w:rPr>
          <w:rFonts w:asciiTheme="minorHAnsi" w:hAnsiTheme="minorHAnsi" w:cs="Arial"/>
        </w:rPr>
      </w:pPr>
    </w:p>
    <w:p w14:paraId="46BC541A" w14:textId="77777777" w:rsidR="00EA2705" w:rsidRPr="00EA2705" w:rsidRDefault="00EA2705" w:rsidP="00EA2705">
      <w:pPr>
        <w:jc w:val="both"/>
        <w:rPr>
          <w:rFonts w:asciiTheme="minorHAnsi" w:hAnsiTheme="minorHAnsi" w:cs="Arial"/>
        </w:rPr>
      </w:pPr>
      <w:r w:rsidRPr="00EA2705">
        <w:rPr>
          <w:rFonts w:asciiTheme="minorHAnsi" w:hAnsiTheme="minorHAnsi" w:cs="Arial"/>
        </w:rPr>
        <w:t xml:space="preserve">In contrast to the premises licence application, the applicant does not have to hold or have applied for an operating licence from the Gambling Commission (except in the case of a track) and they do not have to have a right to occupy the premises in respect of which their provisional application is made. </w:t>
      </w:r>
    </w:p>
    <w:p w14:paraId="41F3405D" w14:textId="77777777" w:rsidR="00EA2705" w:rsidRPr="00EA2705" w:rsidRDefault="00EA2705" w:rsidP="00EA2705">
      <w:pPr>
        <w:jc w:val="both"/>
        <w:rPr>
          <w:rFonts w:asciiTheme="minorHAnsi" w:hAnsiTheme="minorHAnsi" w:cs="Arial"/>
        </w:rPr>
      </w:pPr>
    </w:p>
    <w:p w14:paraId="2BF8FE3D" w14:textId="77777777" w:rsidR="00EA2705" w:rsidRPr="00EA2705" w:rsidRDefault="00EA2705" w:rsidP="00EA2705">
      <w:pPr>
        <w:jc w:val="both"/>
        <w:rPr>
          <w:rFonts w:asciiTheme="minorHAnsi" w:hAnsiTheme="minorHAnsi" w:cs="Arial"/>
        </w:rPr>
      </w:pPr>
      <w:r w:rsidRPr="00EA2705">
        <w:rPr>
          <w:rFonts w:asciiTheme="minorHAnsi" w:hAnsiTheme="minorHAnsi" w:cs="Arial"/>
        </w:rPr>
        <w:t>The holder of a provisional statement may then apply for a premi</w:t>
      </w:r>
      <w:r w:rsidR="00CF320A">
        <w:rPr>
          <w:rFonts w:asciiTheme="minorHAnsi" w:hAnsiTheme="minorHAnsi" w:cs="Arial"/>
        </w:rPr>
        <w:t>ses licence once the premises are</w:t>
      </w:r>
      <w:r w:rsidRPr="00EA2705">
        <w:rPr>
          <w:rFonts w:asciiTheme="minorHAnsi" w:hAnsiTheme="minorHAnsi" w:cs="Arial"/>
        </w:rPr>
        <w:t xml:space="preserve"> constructed, altered or acquired. The licensing authority will be constrained in the matters it can consider when determining the premises licence application, and in terms of representations about premises licence applications that follow the grant of a provisional statement, no further representations from relevant authorities or interested parties can be taken into account unless:</w:t>
      </w:r>
    </w:p>
    <w:p w14:paraId="0A3E2475" w14:textId="77777777" w:rsidR="00EA2705" w:rsidRPr="00EA2705" w:rsidRDefault="00EA2705" w:rsidP="009E7B5F">
      <w:pPr>
        <w:numPr>
          <w:ilvl w:val="0"/>
          <w:numId w:val="34"/>
        </w:numPr>
        <w:jc w:val="both"/>
        <w:rPr>
          <w:rFonts w:asciiTheme="minorHAnsi" w:hAnsiTheme="minorHAnsi" w:cs="Arial"/>
        </w:rPr>
      </w:pPr>
      <w:r w:rsidRPr="00EA2705">
        <w:rPr>
          <w:rFonts w:asciiTheme="minorHAnsi" w:hAnsiTheme="minorHAnsi" w:cs="Arial"/>
        </w:rPr>
        <w:t>they concern matters which could not have been addressed at the provisional statement stage; or</w:t>
      </w:r>
    </w:p>
    <w:p w14:paraId="0D095C1F" w14:textId="77777777" w:rsidR="00EA2705" w:rsidRPr="00EA2705" w:rsidRDefault="00EA2705" w:rsidP="009E7B5F">
      <w:pPr>
        <w:numPr>
          <w:ilvl w:val="0"/>
          <w:numId w:val="34"/>
        </w:numPr>
        <w:jc w:val="both"/>
        <w:rPr>
          <w:rFonts w:asciiTheme="minorHAnsi" w:hAnsiTheme="minorHAnsi" w:cs="Arial"/>
        </w:rPr>
      </w:pPr>
      <w:r w:rsidRPr="00EA2705">
        <w:rPr>
          <w:rFonts w:asciiTheme="minorHAnsi" w:hAnsiTheme="minorHAnsi" w:cs="Arial"/>
        </w:rPr>
        <w:t xml:space="preserve">they reflect a change in the applicant’s circumstances.  </w:t>
      </w:r>
    </w:p>
    <w:p w14:paraId="3B1FCCE8" w14:textId="77777777" w:rsidR="00EA2705" w:rsidRPr="00EA2705" w:rsidRDefault="00EA2705" w:rsidP="00EA2705">
      <w:pPr>
        <w:jc w:val="both"/>
        <w:rPr>
          <w:rFonts w:asciiTheme="minorHAnsi" w:hAnsiTheme="minorHAnsi" w:cs="Arial"/>
        </w:rPr>
      </w:pPr>
    </w:p>
    <w:p w14:paraId="4E04AA3C" w14:textId="77777777" w:rsidR="00EA2705" w:rsidRPr="00EA2705" w:rsidRDefault="00EA2705" w:rsidP="00EA2705">
      <w:pPr>
        <w:jc w:val="both"/>
        <w:rPr>
          <w:rFonts w:asciiTheme="minorHAnsi" w:hAnsiTheme="minorHAnsi" w:cs="Arial"/>
        </w:rPr>
      </w:pPr>
      <w:r w:rsidRPr="00EA2705">
        <w:rPr>
          <w:rFonts w:asciiTheme="minorHAnsi" w:hAnsiTheme="minorHAnsi" w:cs="Arial"/>
        </w:rPr>
        <w:t>In addition, the authority may refuse the premises licence (or grant it on terms different to those attached to the provisional statement) only by reference to matters:</w:t>
      </w:r>
    </w:p>
    <w:p w14:paraId="2403A45A" w14:textId="77777777" w:rsidR="00915CB1" w:rsidRDefault="00EA2705" w:rsidP="009E7B5F">
      <w:pPr>
        <w:pStyle w:val="ListParagraph"/>
        <w:numPr>
          <w:ilvl w:val="0"/>
          <w:numId w:val="49"/>
        </w:numPr>
        <w:ind w:left="1134" w:hanging="283"/>
        <w:jc w:val="both"/>
        <w:rPr>
          <w:rFonts w:asciiTheme="minorHAnsi" w:hAnsiTheme="minorHAnsi" w:cs="Arial"/>
        </w:rPr>
      </w:pPr>
      <w:r w:rsidRPr="00915CB1">
        <w:rPr>
          <w:rFonts w:asciiTheme="minorHAnsi" w:hAnsiTheme="minorHAnsi" w:cs="Arial"/>
        </w:rPr>
        <w:t>which could not have been raised by objectors at the provisional statement stage;</w:t>
      </w:r>
    </w:p>
    <w:p w14:paraId="3AC4E165" w14:textId="77777777" w:rsidR="00915CB1" w:rsidRDefault="00EA2705" w:rsidP="009E7B5F">
      <w:pPr>
        <w:pStyle w:val="ListParagraph"/>
        <w:numPr>
          <w:ilvl w:val="0"/>
          <w:numId w:val="49"/>
        </w:numPr>
        <w:ind w:left="1134" w:hanging="283"/>
        <w:jc w:val="both"/>
        <w:rPr>
          <w:rFonts w:asciiTheme="minorHAnsi" w:hAnsiTheme="minorHAnsi" w:cs="Arial"/>
        </w:rPr>
      </w:pPr>
      <w:r w:rsidRPr="00915CB1">
        <w:rPr>
          <w:rFonts w:asciiTheme="minorHAnsi" w:hAnsiTheme="minorHAnsi" w:cs="Arial"/>
        </w:rPr>
        <w:t xml:space="preserve">which in the authority’s opinion reflect a change in the  </w:t>
      </w:r>
      <w:r w:rsidR="00CF320A" w:rsidRPr="00915CB1">
        <w:rPr>
          <w:rFonts w:asciiTheme="minorHAnsi" w:hAnsiTheme="minorHAnsi" w:cs="Arial"/>
        </w:rPr>
        <w:t>operator</w:t>
      </w:r>
      <w:r w:rsidRPr="00915CB1">
        <w:rPr>
          <w:rFonts w:asciiTheme="minorHAnsi" w:hAnsiTheme="minorHAnsi" w:cs="Arial"/>
        </w:rPr>
        <w:t>’s circumstances;</w:t>
      </w:r>
    </w:p>
    <w:p w14:paraId="2E07AB38" w14:textId="77777777" w:rsidR="00EA2705" w:rsidRDefault="00EA2705" w:rsidP="009E7B5F">
      <w:pPr>
        <w:pStyle w:val="ListParagraph"/>
        <w:numPr>
          <w:ilvl w:val="0"/>
          <w:numId w:val="49"/>
        </w:numPr>
        <w:ind w:left="1134" w:hanging="283"/>
        <w:jc w:val="both"/>
        <w:rPr>
          <w:rFonts w:asciiTheme="minorHAnsi" w:hAnsiTheme="minorHAnsi" w:cs="Arial"/>
        </w:rPr>
      </w:pPr>
      <w:r w:rsidRPr="00915CB1">
        <w:rPr>
          <w:rFonts w:asciiTheme="minorHAnsi" w:hAnsiTheme="minorHAnsi" w:cs="Arial"/>
        </w:rPr>
        <w:t>where the premises has not been constructed in accordance with the plan submitted with the application. This must be a substantial change to the plan and this licensing authority notes that it can discuss any concerns it has with the applicant before making a decision.</w:t>
      </w:r>
    </w:p>
    <w:p w14:paraId="774060C7" w14:textId="77777777" w:rsidR="005A10EE" w:rsidRDefault="005A10EE" w:rsidP="005A10EE">
      <w:pPr>
        <w:jc w:val="both"/>
        <w:rPr>
          <w:rFonts w:asciiTheme="minorHAnsi" w:hAnsiTheme="minorHAnsi" w:cs="Arial"/>
        </w:rPr>
      </w:pPr>
    </w:p>
    <w:p w14:paraId="7BCD9F89" w14:textId="77777777" w:rsidR="005A10EE" w:rsidRPr="009044AF" w:rsidRDefault="005A10EE" w:rsidP="005A10EE">
      <w:pPr>
        <w:jc w:val="both"/>
        <w:rPr>
          <w:rFonts w:asciiTheme="minorHAnsi" w:hAnsiTheme="minorHAnsi" w:cstheme="minorHAnsi"/>
          <w:color w:val="171B1F"/>
          <w:shd w:val="clear" w:color="auto" w:fill="FFFFFF"/>
        </w:rPr>
      </w:pPr>
      <w:r w:rsidRPr="009044AF">
        <w:rPr>
          <w:rFonts w:asciiTheme="minorHAnsi" w:hAnsiTheme="minorHAnsi" w:cstheme="minorHAnsi"/>
          <w:color w:val="171B1F"/>
          <w:shd w:val="clear" w:color="auto" w:fill="FFFFFF"/>
        </w:rPr>
        <w:t>S.210 of the Act, which applies to both premises licences and provisional statements, makes it clear that a licensing authority must not have regard to whether or not a proposal by the applicant is likely to be permitted in accordance with planning or building law.</w:t>
      </w:r>
    </w:p>
    <w:p w14:paraId="1A6E44AE" w14:textId="77777777" w:rsidR="00FA64F3" w:rsidRDefault="00FA64F3" w:rsidP="00EE57B6">
      <w:pPr>
        <w:jc w:val="both"/>
        <w:rPr>
          <w:rFonts w:asciiTheme="minorHAnsi" w:hAnsiTheme="minorHAnsi" w:cs="Arial"/>
        </w:rPr>
      </w:pPr>
    </w:p>
    <w:p w14:paraId="134D8F12" w14:textId="77777777" w:rsidR="00FA64F3" w:rsidRPr="00915CB1" w:rsidRDefault="007D1C4A" w:rsidP="009E7B5F">
      <w:pPr>
        <w:pStyle w:val="ListParagraph"/>
        <w:numPr>
          <w:ilvl w:val="0"/>
          <w:numId w:val="44"/>
        </w:numPr>
        <w:ind w:left="426" w:hanging="426"/>
        <w:jc w:val="both"/>
        <w:rPr>
          <w:rFonts w:asciiTheme="minorHAnsi" w:hAnsiTheme="minorHAnsi" w:cs="Arial"/>
          <w:color w:val="7030A0"/>
        </w:rPr>
      </w:pPr>
      <w:r w:rsidRPr="00915CB1">
        <w:rPr>
          <w:rFonts w:asciiTheme="minorHAnsi" w:hAnsiTheme="minorHAnsi" w:cs="Arial"/>
          <w:b/>
          <w:bCs/>
          <w:color w:val="7030A0"/>
        </w:rPr>
        <w:lastRenderedPageBreak/>
        <w:t xml:space="preserve">TEMPORARY USE NOTICES </w:t>
      </w:r>
    </w:p>
    <w:p w14:paraId="2176606F" w14:textId="77777777" w:rsidR="00DE4A39" w:rsidRPr="00DE4A39" w:rsidRDefault="00DE4A39" w:rsidP="00DE4A39">
      <w:pPr>
        <w:jc w:val="both"/>
        <w:rPr>
          <w:rFonts w:asciiTheme="minorHAnsi" w:hAnsiTheme="minorHAnsi" w:cs="Arial"/>
          <w:bCs/>
        </w:rPr>
      </w:pPr>
      <w:r w:rsidRPr="00DE4A39">
        <w:rPr>
          <w:rFonts w:asciiTheme="minorHAnsi" w:hAnsiTheme="minorHAnsi" w:cs="Arial"/>
          <w:bCs/>
        </w:rPr>
        <w:t>Temporary Use Notices allow the use of premises for gambling where there is no premises licence but where a gambling operator wishes to use the premises temporarily for providing facilities for gambling. Premises that might be suitable for a temporary use notice, according to the Gambling Commission, would include hotels, conference centres and sporting venues.</w:t>
      </w:r>
    </w:p>
    <w:p w14:paraId="555E5352" w14:textId="77777777" w:rsidR="00DE4A39" w:rsidRPr="00DE4A39" w:rsidRDefault="00DE4A39" w:rsidP="00DE4A39">
      <w:pPr>
        <w:jc w:val="both"/>
        <w:rPr>
          <w:rFonts w:asciiTheme="minorHAnsi" w:hAnsiTheme="minorHAnsi" w:cs="Arial"/>
          <w:bCs/>
        </w:rPr>
      </w:pPr>
    </w:p>
    <w:p w14:paraId="1EAF5831" w14:textId="77777777" w:rsidR="00DE4A39" w:rsidRPr="00DE4A39" w:rsidRDefault="00DE4A39" w:rsidP="00DE4A39">
      <w:pPr>
        <w:jc w:val="both"/>
        <w:rPr>
          <w:rFonts w:asciiTheme="minorHAnsi" w:hAnsiTheme="minorHAnsi" w:cs="Arial"/>
          <w:bCs/>
        </w:rPr>
      </w:pPr>
      <w:r w:rsidRPr="00DE4A39">
        <w:rPr>
          <w:rFonts w:asciiTheme="minorHAnsi" w:hAnsiTheme="minorHAnsi" w:cs="Arial"/>
          <w:bCs/>
        </w:rPr>
        <w:t xml:space="preserve">The licensing authority can only grant a temporary use notice to a person or company holding a relevant operating licence, i.e. a non-remote casino operating licence. </w:t>
      </w:r>
    </w:p>
    <w:p w14:paraId="47D71CC1" w14:textId="77777777" w:rsidR="00DE4A39" w:rsidRPr="00DE4A39" w:rsidRDefault="00DE4A39" w:rsidP="00DE4A39">
      <w:pPr>
        <w:jc w:val="both"/>
        <w:rPr>
          <w:rFonts w:asciiTheme="minorHAnsi" w:hAnsiTheme="minorHAnsi" w:cs="Arial"/>
          <w:bCs/>
        </w:rPr>
      </w:pPr>
    </w:p>
    <w:p w14:paraId="2276E07F" w14:textId="77777777" w:rsidR="00DE4A39" w:rsidRPr="00DE4A39" w:rsidRDefault="00DE4A39" w:rsidP="00DE4A39">
      <w:pPr>
        <w:jc w:val="both"/>
        <w:rPr>
          <w:rFonts w:asciiTheme="minorHAnsi" w:hAnsiTheme="minorHAnsi" w:cs="Arial"/>
          <w:bCs/>
        </w:rPr>
      </w:pPr>
      <w:r w:rsidRPr="00DE4A39">
        <w:rPr>
          <w:rFonts w:asciiTheme="minorHAnsi" w:hAnsiTheme="minorHAnsi" w:cs="Arial"/>
          <w:bCs/>
        </w:rPr>
        <w:t xml:space="preserve">The Secretary of State has the power to determine what form of gambling can be authorised by Temporary Use Notices, and at the time of writing this Statement the relevant regulations (SI no 3157: The Gambling Act 2005 (Temporary Use Notices) Regulations 2007) state that Temporary Use Notices can only be used to permit the provision of facilities or equal chance gaming, where the gaming is intended to </w:t>
      </w:r>
      <w:r w:rsidR="006916CD" w:rsidRPr="00DE4A39">
        <w:rPr>
          <w:rFonts w:asciiTheme="minorHAnsi" w:hAnsiTheme="minorHAnsi" w:cs="Arial"/>
          <w:bCs/>
        </w:rPr>
        <w:t xml:space="preserve">Produce </w:t>
      </w:r>
      <w:r w:rsidRPr="00DE4A39">
        <w:rPr>
          <w:rFonts w:asciiTheme="minorHAnsi" w:hAnsiTheme="minorHAnsi" w:cs="Arial"/>
          <w:bCs/>
        </w:rPr>
        <w:t>a single winner, which in practice means poker tournaments.</w:t>
      </w:r>
    </w:p>
    <w:p w14:paraId="458F2D72" w14:textId="77777777" w:rsidR="00DE4A39" w:rsidRPr="00DE4A39" w:rsidRDefault="00DE4A39" w:rsidP="00DE4A39">
      <w:pPr>
        <w:jc w:val="both"/>
        <w:rPr>
          <w:rFonts w:asciiTheme="minorHAnsi" w:hAnsiTheme="minorHAnsi" w:cs="Arial"/>
          <w:b/>
          <w:bCs/>
        </w:rPr>
      </w:pPr>
    </w:p>
    <w:p w14:paraId="20CF48EE" w14:textId="77777777" w:rsidR="005A10EE" w:rsidRPr="009044AF" w:rsidRDefault="00DE4A39" w:rsidP="005A10EE">
      <w:pPr>
        <w:jc w:val="both"/>
        <w:rPr>
          <w:rFonts w:asciiTheme="minorHAnsi" w:hAnsiTheme="minorHAnsi" w:cstheme="minorHAnsi"/>
        </w:rPr>
      </w:pPr>
      <w:r w:rsidRPr="009044AF">
        <w:rPr>
          <w:rFonts w:asciiTheme="minorHAnsi" w:hAnsiTheme="minorHAnsi" w:cs="Arial"/>
        </w:rPr>
        <w:t>There are a number of statutory limits as regards Temporary Use Notices</w:t>
      </w:r>
      <w:r w:rsidR="005A10EE" w:rsidRPr="009044AF">
        <w:rPr>
          <w:rFonts w:asciiTheme="minorHAnsi" w:hAnsiTheme="minorHAnsi" w:cs="Arial"/>
        </w:rPr>
        <w:t>,</w:t>
      </w:r>
      <w:r w:rsidRPr="009044AF">
        <w:rPr>
          <w:rFonts w:asciiTheme="minorHAnsi" w:hAnsiTheme="minorHAnsi" w:cs="Arial"/>
        </w:rPr>
        <w:t xml:space="preserve"> </w:t>
      </w:r>
      <w:r w:rsidR="005A10EE" w:rsidRPr="009044AF">
        <w:rPr>
          <w:rFonts w:asciiTheme="minorHAnsi" w:hAnsiTheme="minorHAnsi" w:cstheme="minorHAnsi"/>
        </w:rPr>
        <w:t>including that a Temporary Use Notice may only be granted to a person or company holding a relevant operator licence, and limitations on the number of times a ‘set of premises’ can be used under these provisions.</w:t>
      </w:r>
    </w:p>
    <w:p w14:paraId="4B2D961F" w14:textId="77777777" w:rsidR="005A10EE" w:rsidRPr="009044AF" w:rsidRDefault="005A10EE" w:rsidP="005A10EE">
      <w:pPr>
        <w:jc w:val="both"/>
        <w:rPr>
          <w:rFonts w:asciiTheme="minorHAnsi" w:hAnsiTheme="minorHAnsi" w:cstheme="minorHAnsi"/>
        </w:rPr>
      </w:pPr>
    </w:p>
    <w:p w14:paraId="2EE4FDED" w14:textId="77777777" w:rsidR="005A10EE" w:rsidRPr="009044AF" w:rsidRDefault="005A10EE" w:rsidP="005A10EE">
      <w:pPr>
        <w:jc w:val="both"/>
      </w:pPr>
      <w:r w:rsidRPr="009044AF">
        <w:rPr>
          <w:rFonts w:asciiTheme="minorHAnsi" w:hAnsiTheme="minorHAnsi" w:cstheme="minorHAnsi"/>
        </w:rPr>
        <w:t>A ‘set of premises’, as referred to in section 218 of the Act, is the subject of a Temporary Use Notice if any part of the premises is the subject of a notice. This reference to ‘premises’ is not the same as that in Part 8 of the Act. It prevents one large premises from serving a TUN for different parts of the premises and exceeding the statutory limit of 21 days in any 12-month period</w:t>
      </w:r>
      <w:r w:rsidRPr="009044AF">
        <w:t>.</w:t>
      </w:r>
    </w:p>
    <w:p w14:paraId="21EE3EB2" w14:textId="77777777" w:rsidR="005A10EE" w:rsidRPr="009044AF" w:rsidRDefault="005A10EE" w:rsidP="005A10EE">
      <w:pPr>
        <w:jc w:val="both"/>
      </w:pPr>
    </w:p>
    <w:p w14:paraId="4BE80516" w14:textId="77777777" w:rsidR="005A10EE" w:rsidRPr="009044AF" w:rsidRDefault="005A10EE" w:rsidP="005A10EE">
      <w:pPr>
        <w:jc w:val="both"/>
        <w:rPr>
          <w:rFonts w:asciiTheme="minorHAnsi" w:hAnsiTheme="minorHAnsi" w:cstheme="minorHAnsi"/>
        </w:rPr>
      </w:pPr>
      <w:r w:rsidRPr="009044AF">
        <w:rPr>
          <w:rFonts w:asciiTheme="minorHAnsi" w:hAnsiTheme="minorHAnsi" w:cstheme="minorHAnsi"/>
        </w:rPr>
        <w:t>The definition of “a set of premises” will be a question of fact in the each particular circumstance. In considering whether a place falls within the definition of “a set of premises” the Licensing Authority will consider, amongst other things, the ownership/occupation and control of the premises.</w:t>
      </w:r>
    </w:p>
    <w:p w14:paraId="1F17EF57" w14:textId="77777777" w:rsidR="005A10EE" w:rsidRPr="00DE4A39" w:rsidRDefault="005A10EE" w:rsidP="00DE4A39">
      <w:pPr>
        <w:jc w:val="both"/>
        <w:rPr>
          <w:rFonts w:asciiTheme="minorHAnsi" w:hAnsiTheme="minorHAnsi" w:cs="Arial"/>
        </w:rPr>
      </w:pPr>
    </w:p>
    <w:p w14:paraId="7445A7FB" w14:textId="77777777" w:rsidR="00DE4A39" w:rsidRPr="00DE4A39" w:rsidRDefault="00DE4A39" w:rsidP="00DE4A39">
      <w:pPr>
        <w:jc w:val="both"/>
        <w:rPr>
          <w:rFonts w:asciiTheme="minorHAnsi" w:hAnsiTheme="minorHAnsi" w:cs="Arial"/>
        </w:rPr>
      </w:pPr>
      <w:r w:rsidRPr="00DE4A39">
        <w:rPr>
          <w:rFonts w:asciiTheme="minorHAnsi" w:hAnsiTheme="minorHAnsi" w:cs="Arial"/>
        </w:rPr>
        <w:t xml:space="preserve">The </w:t>
      </w:r>
      <w:r w:rsidR="006E1D02">
        <w:rPr>
          <w:rFonts w:asciiTheme="minorHAnsi" w:hAnsiTheme="minorHAnsi" w:cs="Arial"/>
        </w:rPr>
        <w:t>Authority</w:t>
      </w:r>
      <w:r w:rsidRPr="00DE4A39">
        <w:rPr>
          <w:rFonts w:asciiTheme="minorHAnsi" w:hAnsiTheme="minorHAnsi" w:cs="Arial"/>
        </w:rPr>
        <w:t xml:space="preserve"> will consider whether they wish to give a notice of objection in respect of a Temporary Use Notice. In considering whether to do so, they must have regard to the licensing objectives and if they consider that the gambling should not take place, or only with modifications they must give notice of objection to the person who gave the Temporary Use Notice. </w:t>
      </w:r>
    </w:p>
    <w:p w14:paraId="2F4A3E0C" w14:textId="77777777" w:rsidR="0005431F" w:rsidRPr="009044AF" w:rsidRDefault="0005431F" w:rsidP="00EE57B6">
      <w:pPr>
        <w:jc w:val="both"/>
        <w:rPr>
          <w:rFonts w:asciiTheme="minorHAnsi" w:hAnsiTheme="minorHAnsi" w:cs="Arial"/>
          <w:b/>
        </w:rPr>
      </w:pPr>
    </w:p>
    <w:p w14:paraId="4E3B218F" w14:textId="77777777" w:rsidR="00FA64F3" w:rsidRPr="00915CB1" w:rsidRDefault="00EB1BDD" w:rsidP="009E7B5F">
      <w:pPr>
        <w:pStyle w:val="ListParagraph"/>
        <w:numPr>
          <w:ilvl w:val="0"/>
          <w:numId w:val="44"/>
        </w:numPr>
        <w:ind w:left="426" w:hanging="426"/>
        <w:jc w:val="both"/>
        <w:rPr>
          <w:rFonts w:asciiTheme="minorHAnsi" w:hAnsiTheme="minorHAnsi" w:cs="Arial"/>
          <w:color w:val="7030A0"/>
        </w:rPr>
      </w:pPr>
      <w:r w:rsidRPr="009044AF">
        <w:rPr>
          <w:rFonts w:asciiTheme="minorHAnsi" w:hAnsiTheme="minorHAnsi" w:cs="Arial"/>
          <w:b/>
          <w:bCs/>
          <w:color w:val="7030A0"/>
        </w:rPr>
        <w:t>OCCASIONAL</w:t>
      </w:r>
      <w:r w:rsidRPr="00915CB1">
        <w:rPr>
          <w:rFonts w:asciiTheme="minorHAnsi" w:hAnsiTheme="minorHAnsi" w:cs="Arial"/>
          <w:b/>
          <w:bCs/>
          <w:color w:val="7030A0"/>
        </w:rPr>
        <w:t xml:space="preserve"> USE NOTICES</w:t>
      </w:r>
    </w:p>
    <w:p w14:paraId="4D834490" w14:textId="77777777" w:rsidR="00D84EB8" w:rsidRPr="00404FA0" w:rsidRDefault="005A10EE" w:rsidP="00D84EB8">
      <w:pPr>
        <w:jc w:val="both"/>
        <w:rPr>
          <w:rFonts w:asciiTheme="minorHAnsi" w:hAnsiTheme="minorHAnsi" w:cs="Arial"/>
        </w:rPr>
      </w:pPr>
      <w:r w:rsidRPr="009044AF">
        <w:rPr>
          <w:rFonts w:asciiTheme="minorHAnsi" w:hAnsiTheme="minorHAnsi" w:cs="Arial"/>
        </w:rPr>
        <w:t xml:space="preserve">Occasional Use Notices apply only to tracks which are defined by the Act </w:t>
      </w:r>
      <w:r w:rsidRPr="009044AF">
        <w:rPr>
          <w:rFonts w:asciiTheme="minorHAnsi" w:hAnsiTheme="minorHAnsi" w:cstheme="minorHAnsi"/>
          <w:color w:val="171B1F"/>
          <w:shd w:val="clear" w:color="auto" w:fill="FFFFFF"/>
        </w:rPr>
        <w:t xml:space="preserve">as a horse racecourse, greyhound track or other premises on any part of which a race or other sporting event takes place or is intended to take place.   </w:t>
      </w:r>
      <w:r w:rsidR="00D84EB8" w:rsidRPr="009044AF">
        <w:rPr>
          <w:rFonts w:asciiTheme="minorHAnsi" w:hAnsiTheme="minorHAnsi" w:cs="Arial"/>
        </w:rPr>
        <w:t>Section 39 of the Act provides that where there is betting on a track on eight days or less in a calendar year, betting may be permitted by an occasional use notice without the need</w:t>
      </w:r>
      <w:r w:rsidR="00D84EB8" w:rsidRPr="00404FA0">
        <w:rPr>
          <w:rFonts w:asciiTheme="minorHAnsi" w:hAnsiTheme="minorHAnsi" w:cs="Arial"/>
        </w:rPr>
        <w:t xml:space="preserve"> for a full premises licence.</w:t>
      </w:r>
    </w:p>
    <w:p w14:paraId="3FEA2B71" w14:textId="77777777" w:rsidR="00D84EB8" w:rsidRPr="00404FA0" w:rsidRDefault="00D84EB8" w:rsidP="00D84EB8">
      <w:pPr>
        <w:jc w:val="both"/>
        <w:rPr>
          <w:rFonts w:asciiTheme="minorHAnsi" w:hAnsiTheme="minorHAnsi" w:cs="Arial"/>
        </w:rPr>
      </w:pPr>
    </w:p>
    <w:p w14:paraId="159173CE" w14:textId="77777777" w:rsidR="00D84EB8" w:rsidRPr="00404FA0" w:rsidRDefault="00D84EB8" w:rsidP="00D84EB8">
      <w:pPr>
        <w:jc w:val="both"/>
        <w:rPr>
          <w:rFonts w:asciiTheme="minorHAnsi" w:hAnsiTheme="minorHAnsi" w:cs="Arial"/>
        </w:rPr>
      </w:pPr>
      <w:r w:rsidRPr="00404FA0">
        <w:rPr>
          <w:rFonts w:asciiTheme="minorHAnsi" w:hAnsiTheme="minorHAnsi" w:cs="Arial"/>
        </w:rPr>
        <w:t>The licensing authority has very little discretion as regards these notices aside from ensuri</w:t>
      </w:r>
      <w:r w:rsidR="005C4990">
        <w:rPr>
          <w:rFonts w:asciiTheme="minorHAnsi" w:hAnsiTheme="minorHAnsi" w:cs="Arial"/>
        </w:rPr>
        <w:t xml:space="preserve">ng </w:t>
      </w:r>
      <w:r w:rsidR="005C4990">
        <w:rPr>
          <w:rFonts w:asciiTheme="minorHAnsi" w:hAnsiTheme="minorHAnsi" w:cs="Arial"/>
        </w:rPr>
        <w:lastRenderedPageBreak/>
        <w:t>that the statutory limit of eight</w:t>
      </w:r>
      <w:r w:rsidRPr="00404FA0">
        <w:rPr>
          <w:rFonts w:asciiTheme="minorHAnsi" w:hAnsiTheme="minorHAnsi" w:cs="Arial"/>
        </w:rPr>
        <w:t xml:space="preserve"> days in a calendar year is not exceeded.  This licensing authority </w:t>
      </w:r>
      <w:r w:rsidR="005C4990">
        <w:rPr>
          <w:rFonts w:asciiTheme="minorHAnsi" w:hAnsiTheme="minorHAnsi" w:cs="Arial"/>
        </w:rPr>
        <w:t>will though</w:t>
      </w:r>
      <w:r w:rsidRPr="00404FA0">
        <w:rPr>
          <w:rFonts w:asciiTheme="minorHAnsi" w:hAnsiTheme="minorHAnsi" w:cs="Arial"/>
        </w:rPr>
        <w:t>, consider the definition of a ‘track’</w:t>
      </w:r>
      <w:r w:rsidR="005A10EE">
        <w:rPr>
          <w:rFonts w:asciiTheme="minorHAnsi" w:hAnsiTheme="minorHAnsi" w:cs="Arial"/>
        </w:rPr>
        <w:t xml:space="preserve">, </w:t>
      </w:r>
      <w:r w:rsidR="005A10EE">
        <w:rPr>
          <w:rFonts w:asciiTheme="minorHAnsi" w:hAnsiTheme="minorHAnsi" w:cs="Arial"/>
          <w:i/>
        </w:rPr>
        <w:t>which do not need to be a permanent</w:t>
      </w:r>
      <w:r w:rsidR="00565377">
        <w:rPr>
          <w:rFonts w:asciiTheme="minorHAnsi" w:hAnsiTheme="minorHAnsi" w:cs="Arial"/>
          <w:i/>
        </w:rPr>
        <w:t xml:space="preserve"> fixture</w:t>
      </w:r>
      <w:r w:rsidR="005A10EE">
        <w:rPr>
          <w:rFonts w:asciiTheme="minorHAnsi" w:hAnsiTheme="minorHAnsi" w:cs="Arial"/>
          <w:i/>
        </w:rPr>
        <w:t xml:space="preserve"> </w:t>
      </w:r>
      <w:r w:rsidRPr="00404FA0">
        <w:rPr>
          <w:rFonts w:asciiTheme="minorHAnsi" w:hAnsiTheme="minorHAnsi" w:cs="Arial"/>
        </w:rPr>
        <w:t>and whether the applicant is permitted to avail him/herself of the notice</w:t>
      </w:r>
      <w:r w:rsidR="005C4990">
        <w:rPr>
          <w:rFonts w:asciiTheme="minorHAnsi" w:hAnsiTheme="minorHAnsi" w:cs="Arial"/>
        </w:rPr>
        <w:t>.</w:t>
      </w:r>
    </w:p>
    <w:p w14:paraId="081472F1" w14:textId="77777777" w:rsidR="00FA64F3" w:rsidRPr="00FA64F3" w:rsidRDefault="00FA64F3" w:rsidP="00EE57B6">
      <w:pPr>
        <w:jc w:val="both"/>
        <w:rPr>
          <w:rFonts w:asciiTheme="minorHAnsi" w:hAnsiTheme="minorHAnsi" w:cs="Arial"/>
        </w:rPr>
      </w:pPr>
    </w:p>
    <w:p w14:paraId="138A3782" w14:textId="77777777" w:rsidR="001538C9" w:rsidRPr="00915CB1" w:rsidRDefault="00EB1BDD" w:rsidP="009E7B5F">
      <w:pPr>
        <w:pStyle w:val="ListParagraph"/>
        <w:numPr>
          <w:ilvl w:val="0"/>
          <w:numId w:val="44"/>
        </w:numPr>
        <w:ind w:left="426" w:hanging="426"/>
        <w:jc w:val="both"/>
        <w:rPr>
          <w:rFonts w:asciiTheme="minorHAnsi" w:hAnsiTheme="minorHAnsi" w:cs="Arial"/>
          <w:color w:val="7030A0"/>
        </w:rPr>
      </w:pPr>
      <w:r w:rsidRPr="00915CB1">
        <w:rPr>
          <w:rFonts w:asciiTheme="minorHAnsi" w:hAnsiTheme="minorHAnsi" w:cs="Arial"/>
          <w:b/>
          <w:bCs/>
          <w:color w:val="7030A0"/>
        </w:rPr>
        <w:t xml:space="preserve">CASINOS </w:t>
      </w:r>
    </w:p>
    <w:p w14:paraId="3880334B" w14:textId="77777777" w:rsidR="00F734DD" w:rsidRPr="00F734DD" w:rsidRDefault="005C4990" w:rsidP="00F734DD">
      <w:pPr>
        <w:jc w:val="both"/>
        <w:rPr>
          <w:rFonts w:asciiTheme="minorHAnsi" w:hAnsiTheme="minorHAnsi" w:cs="Arial"/>
        </w:rPr>
      </w:pPr>
      <w:r>
        <w:rPr>
          <w:rFonts w:asciiTheme="minorHAnsi" w:hAnsiTheme="minorHAnsi" w:cs="Arial"/>
        </w:rPr>
        <w:t>This</w:t>
      </w:r>
      <w:r w:rsidR="00F734DD" w:rsidRPr="00F734DD">
        <w:rPr>
          <w:rFonts w:asciiTheme="minorHAnsi" w:hAnsiTheme="minorHAnsi" w:cs="Arial"/>
        </w:rPr>
        <w:t xml:space="preserve"> licensing authority has not passed a ‘no casino’ resolution under Section 166 of the Gambling Act 2005 but is aware that it has th</w:t>
      </w:r>
      <w:r>
        <w:rPr>
          <w:rFonts w:asciiTheme="minorHAnsi" w:hAnsiTheme="minorHAnsi" w:cs="Arial"/>
        </w:rPr>
        <w:t xml:space="preserve">e power to do so.  Should this </w:t>
      </w:r>
      <w:r w:rsidR="00F734DD" w:rsidRPr="00F734DD">
        <w:rPr>
          <w:rFonts w:asciiTheme="minorHAnsi" w:hAnsiTheme="minorHAnsi" w:cs="Arial"/>
        </w:rPr>
        <w:t xml:space="preserve">authority decide in the future to pass such a resolution, it will update this policy statement with details of that resolution.  </w:t>
      </w:r>
      <w:r>
        <w:rPr>
          <w:rFonts w:asciiTheme="minorHAnsi" w:hAnsiTheme="minorHAnsi" w:cs="Arial"/>
        </w:rPr>
        <w:t>Any such decision will be made by the Full Council.</w:t>
      </w:r>
    </w:p>
    <w:p w14:paraId="293C9F83" w14:textId="77777777" w:rsidR="001538C9" w:rsidRPr="001538C9" w:rsidRDefault="001538C9" w:rsidP="00EE57B6">
      <w:pPr>
        <w:jc w:val="both"/>
        <w:rPr>
          <w:rFonts w:asciiTheme="minorHAnsi" w:hAnsiTheme="minorHAnsi" w:cs="Arial"/>
        </w:rPr>
      </w:pPr>
    </w:p>
    <w:p w14:paraId="15C02136" w14:textId="77777777" w:rsidR="001538C9" w:rsidRPr="00915CB1" w:rsidRDefault="00E63A49" w:rsidP="009E7B5F">
      <w:pPr>
        <w:pStyle w:val="ListParagraph"/>
        <w:numPr>
          <w:ilvl w:val="0"/>
          <w:numId w:val="44"/>
        </w:numPr>
        <w:ind w:left="426" w:hanging="426"/>
        <w:jc w:val="both"/>
        <w:rPr>
          <w:rFonts w:asciiTheme="minorHAnsi" w:hAnsiTheme="minorHAnsi" w:cs="Arial"/>
          <w:color w:val="7030A0"/>
        </w:rPr>
      </w:pPr>
      <w:r w:rsidRPr="00915CB1">
        <w:rPr>
          <w:rFonts w:asciiTheme="minorHAnsi" w:hAnsiTheme="minorHAnsi" w:cs="Arial"/>
          <w:b/>
          <w:bCs/>
          <w:color w:val="7030A0"/>
        </w:rPr>
        <w:t xml:space="preserve">BINGO PREMISES </w:t>
      </w:r>
    </w:p>
    <w:p w14:paraId="06C6C613" w14:textId="77777777" w:rsidR="001538C9" w:rsidRPr="001538C9" w:rsidRDefault="001538C9" w:rsidP="00EE57B6">
      <w:pPr>
        <w:jc w:val="both"/>
        <w:rPr>
          <w:rFonts w:asciiTheme="minorHAnsi" w:hAnsiTheme="minorHAnsi" w:cs="Arial"/>
        </w:rPr>
      </w:pPr>
      <w:r w:rsidRPr="001538C9">
        <w:rPr>
          <w:rFonts w:asciiTheme="minorHAnsi" w:hAnsiTheme="minorHAnsi" w:cs="Arial"/>
        </w:rPr>
        <w:t xml:space="preserve">It is important that if children are allowed to enter premises licensed for bingo that they do not participate in gambling, other than on category D machines. Where category B or C or machines are made available for use on premises to which children are admitted Licensing Authorities should ensure that: </w:t>
      </w:r>
    </w:p>
    <w:p w14:paraId="12A975E3" w14:textId="77777777" w:rsidR="001538C9" w:rsidRPr="001538C9" w:rsidRDefault="001538C9" w:rsidP="00EE57B6">
      <w:pPr>
        <w:jc w:val="both"/>
        <w:rPr>
          <w:rFonts w:asciiTheme="minorHAnsi" w:hAnsiTheme="minorHAnsi" w:cs="Arial"/>
        </w:rPr>
      </w:pPr>
    </w:p>
    <w:p w14:paraId="0A1C34AC" w14:textId="77777777" w:rsidR="001538C9" w:rsidRPr="007825A6" w:rsidRDefault="001538C9" w:rsidP="009E7B5F">
      <w:pPr>
        <w:pStyle w:val="ListParagraph"/>
        <w:numPr>
          <w:ilvl w:val="0"/>
          <w:numId w:val="27"/>
        </w:numPr>
        <w:jc w:val="both"/>
        <w:rPr>
          <w:rFonts w:asciiTheme="minorHAnsi" w:hAnsiTheme="minorHAnsi" w:cs="Arial"/>
        </w:rPr>
      </w:pPr>
      <w:r w:rsidRPr="007825A6">
        <w:rPr>
          <w:rFonts w:asciiTheme="minorHAnsi" w:hAnsiTheme="minorHAnsi" w:cs="Arial"/>
        </w:rPr>
        <w:t>all such machines are located in an area of the premises separate from the remainder</w:t>
      </w:r>
      <w:r w:rsidR="007825A6" w:rsidRPr="007825A6">
        <w:rPr>
          <w:rFonts w:asciiTheme="minorHAnsi" w:hAnsiTheme="minorHAnsi" w:cs="Arial"/>
        </w:rPr>
        <w:t xml:space="preserve"> </w:t>
      </w:r>
      <w:r w:rsidR="00915CB1">
        <w:rPr>
          <w:rFonts w:asciiTheme="minorHAnsi" w:hAnsiTheme="minorHAnsi" w:cs="Arial"/>
        </w:rPr>
        <w:t xml:space="preserve">of </w:t>
      </w:r>
      <w:r w:rsidRPr="007825A6">
        <w:rPr>
          <w:rFonts w:asciiTheme="minorHAnsi" w:hAnsiTheme="minorHAnsi" w:cs="Arial"/>
        </w:rPr>
        <w:t xml:space="preserve">the premises by a physical barrier which is effective to prevent access other than through a designated entrance; and </w:t>
      </w:r>
    </w:p>
    <w:p w14:paraId="771D6E97" w14:textId="77777777" w:rsidR="001538C9" w:rsidRPr="007825A6" w:rsidRDefault="001538C9" w:rsidP="009E7B5F">
      <w:pPr>
        <w:pStyle w:val="ListParagraph"/>
        <w:numPr>
          <w:ilvl w:val="0"/>
          <w:numId w:val="27"/>
        </w:numPr>
        <w:jc w:val="both"/>
        <w:rPr>
          <w:rFonts w:asciiTheme="minorHAnsi" w:hAnsiTheme="minorHAnsi" w:cs="Arial"/>
        </w:rPr>
      </w:pPr>
      <w:r w:rsidRPr="007825A6">
        <w:rPr>
          <w:rFonts w:asciiTheme="minorHAnsi" w:hAnsiTheme="minorHAnsi" w:cs="Arial"/>
        </w:rPr>
        <w:t xml:space="preserve">only adults are admitted to the area where the machines are located </w:t>
      </w:r>
    </w:p>
    <w:p w14:paraId="3F289B54" w14:textId="77777777" w:rsidR="001538C9" w:rsidRPr="001538C9" w:rsidRDefault="001538C9" w:rsidP="00EE57B6">
      <w:pPr>
        <w:jc w:val="both"/>
        <w:rPr>
          <w:rFonts w:asciiTheme="minorHAnsi" w:hAnsiTheme="minorHAnsi" w:cs="Arial"/>
        </w:rPr>
      </w:pPr>
    </w:p>
    <w:p w14:paraId="13DBC4C1" w14:textId="77777777" w:rsidR="001538C9" w:rsidRDefault="001538C9" w:rsidP="00EE57B6">
      <w:pPr>
        <w:jc w:val="both"/>
        <w:rPr>
          <w:rFonts w:asciiTheme="minorHAnsi" w:hAnsiTheme="minorHAnsi" w:cs="Arial"/>
        </w:rPr>
      </w:pPr>
      <w:r w:rsidRPr="001538C9">
        <w:rPr>
          <w:rFonts w:asciiTheme="minorHAnsi" w:hAnsiTheme="minorHAnsi" w:cs="Arial"/>
        </w:rPr>
        <w:t xml:space="preserve">The Licensing Authority shall have due regard to relevant licence conditions and codes of practice in relation to the operation of Bingo premises, and also the Gambling Commission’s guidance about the particular issues that Licensing Authorities should take into account in relation to the suitability and layout of bingo premises. This includes guidance on primary gambling activity, split premises and operating licence conditions. </w:t>
      </w:r>
    </w:p>
    <w:p w14:paraId="7117CE6B" w14:textId="77777777" w:rsidR="009044AF" w:rsidRDefault="009044AF" w:rsidP="00EE57B6">
      <w:pPr>
        <w:jc w:val="both"/>
        <w:rPr>
          <w:rFonts w:asciiTheme="minorHAnsi" w:hAnsiTheme="minorHAnsi" w:cs="Arial"/>
        </w:rPr>
      </w:pPr>
    </w:p>
    <w:p w14:paraId="3956C274" w14:textId="77777777" w:rsidR="001538C9" w:rsidRPr="00915CB1" w:rsidRDefault="00814467" w:rsidP="009E7B5F">
      <w:pPr>
        <w:pStyle w:val="ListParagraph"/>
        <w:numPr>
          <w:ilvl w:val="0"/>
          <w:numId w:val="44"/>
        </w:numPr>
        <w:ind w:left="426" w:hanging="426"/>
        <w:jc w:val="both"/>
        <w:rPr>
          <w:rFonts w:asciiTheme="minorHAnsi" w:hAnsiTheme="minorHAnsi" w:cs="Arial"/>
          <w:b/>
          <w:bCs/>
          <w:color w:val="7030A0"/>
        </w:rPr>
      </w:pPr>
      <w:r w:rsidRPr="00915CB1">
        <w:rPr>
          <w:rFonts w:asciiTheme="minorHAnsi" w:hAnsiTheme="minorHAnsi" w:cs="Arial"/>
          <w:b/>
          <w:bCs/>
          <w:color w:val="7030A0"/>
        </w:rPr>
        <w:t xml:space="preserve">BETTING PREMISES </w:t>
      </w:r>
    </w:p>
    <w:p w14:paraId="506E9F0D" w14:textId="77777777" w:rsidR="002419B8" w:rsidRPr="00915CB1" w:rsidRDefault="002419B8" w:rsidP="002419B8">
      <w:pPr>
        <w:widowControl/>
        <w:overflowPunct w:val="0"/>
        <w:textAlignment w:val="baseline"/>
        <w:rPr>
          <w:rFonts w:asciiTheme="minorHAnsi" w:hAnsiTheme="minorHAnsi" w:cs="Arial"/>
          <w:lang w:eastAsia="en-US"/>
        </w:rPr>
      </w:pPr>
      <w:r w:rsidRPr="00915CB1">
        <w:rPr>
          <w:rFonts w:asciiTheme="minorHAnsi" w:hAnsiTheme="minorHAnsi" w:cs="Arial"/>
          <w:lang w:eastAsia="en-US"/>
        </w:rPr>
        <w:t>The Act contains a single class of licence for betting premises although within this, there are different types of premises which require licensing.</w:t>
      </w:r>
    </w:p>
    <w:p w14:paraId="3ED8976E" w14:textId="77777777" w:rsidR="002419B8" w:rsidRPr="00915CB1" w:rsidRDefault="002419B8" w:rsidP="002419B8">
      <w:pPr>
        <w:widowControl/>
        <w:overflowPunct w:val="0"/>
        <w:textAlignment w:val="baseline"/>
        <w:rPr>
          <w:rFonts w:asciiTheme="minorHAnsi" w:hAnsiTheme="minorHAnsi" w:cs="Arial"/>
          <w:lang w:eastAsia="en-US"/>
        </w:rPr>
      </w:pPr>
    </w:p>
    <w:p w14:paraId="16362B68" w14:textId="77777777" w:rsidR="002419B8" w:rsidRPr="00915CB1" w:rsidRDefault="002419B8" w:rsidP="002419B8">
      <w:pPr>
        <w:widowControl/>
        <w:rPr>
          <w:rFonts w:asciiTheme="minorHAnsi" w:hAnsiTheme="minorHAnsi" w:cs="Arial"/>
          <w:color w:val="000000"/>
        </w:rPr>
      </w:pPr>
      <w:r w:rsidRPr="00915CB1">
        <w:rPr>
          <w:rFonts w:asciiTheme="minorHAnsi" w:hAnsiTheme="minorHAnsi" w:cs="Arial"/>
          <w:color w:val="000000"/>
        </w:rPr>
        <w:t xml:space="preserve">The Act also permits betting intermediaries to operate from premises. The Act defines a betting intermediary as a person who provides a service designed to facilitate the making or acceptance of bets between others. Although betting intermediaries usually offer their services via remote communication, such as the internet, a betting intermediary can apply for a betting premises licence to offer intermediary services upon the premises, such as a premises based trading room. </w:t>
      </w:r>
    </w:p>
    <w:p w14:paraId="372C0375" w14:textId="77777777" w:rsidR="002419B8" w:rsidRPr="00915CB1" w:rsidRDefault="002419B8" w:rsidP="002419B8">
      <w:pPr>
        <w:widowControl/>
        <w:ind w:left="720" w:hanging="720"/>
        <w:rPr>
          <w:rFonts w:asciiTheme="minorHAnsi" w:hAnsiTheme="minorHAnsi" w:cs="Arial"/>
          <w:color w:val="000000"/>
        </w:rPr>
      </w:pPr>
    </w:p>
    <w:p w14:paraId="2E8D6EB4" w14:textId="77777777" w:rsidR="002419B8" w:rsidRPr="00915CB1" w:rsidRDefault="002419B8" w:rsidP="002419B8">
      <w:pPr>
        <w:jc w:val="both"/>
        <w:rPr>
          <w:rFonts w:asciiTheme="minorHAnsi" w:hAnsiTheme="minorHAnsi" w:cs="Arial"/>
          <w:lang w:eastAsia="en-US"/>
        </w:rPr>
      </w:pPr>
      <w:r w:rsidRPr="00915CB1">
        <w:rPr>
          <w:rFonts w:asciiTheme="minorHAnsi" w:hAnsiTheme="minorHAnsi" w:cs="Arial"/>
          <w:lang w:eastAsia="en-US"/>
        </w:rPr>
        <w:t>Licensing authorities are responsible for issuing and monitoring premises licences for all betting premises.</w:t>
      </w:r>
    </w:p>
    <w:p w14:paraId="02DCC902" w14:textId="77777777" w:rsidR="002419B8" w:rsidRPr="00C5674E" w:rsidRDefault="002419B8" w:rsidP="002419B8">
      <w:pPr>
        <w:jc w:val="both"/>
        <w:rPr>
          <w:rFonts w:asciiTheme="minorHAnsi" w:hAnsiTheme="minorHAnsi" w:cs="Arial"/>
          <w:color w:val="7030A0"/>
        </w:rPr>
      </w:pPr>
    </w:p>
    <w:p w14:paraId="6B180E7E" w14:textId="77777777" w:rsidR="00814467" w:rsidRDefault="001538C9" w:rsidP="00EE57B6">
      <w:pPr>
        <w:jc w:val="both"/>
        <w:rPr>
          <w:rFonts w:asciiTheme="minorHAnsi" w:hAnsiTheme="minorHAnsi" w:cs="Arial"/>
          <w:b/>
          <w:bCs/>
        </w:rPr>
      </w:pPr>
      <w:r w:rsidRPr="001538C9">
        <w:rPr>
          <w:rFonts w:asciiTheme="minorHAnsi" w:hAnsiTheme="minorHAnsi" w:cs="Arial"/>
          <w:b/>
          <w:bCs/>
        </w:rPr>
        <w:t>Betting machines</w:t>
      </w:r>
    </w:p>
    <w:p w14:paraId="14F0DD88" w14:textId="77777777" w:rsidR="00547DD7" w:rsidRDefault="00547DD7" w:rsidP="00EE57B6">
      <w:pPr>
        <w:jc w:val="both"/>
        <w:rPr>
          <w:rFonts w:asciiTheme="minorHAnsi" w:hAnsiTheme="minorHAnsi" w:cs="Arial"/>
          <w:bCs/>
        </w:rPr>
      </w:pPr>
      <w:r w:rsidRPr="00547DD7">
        <w:rPr>
          <w:rFonts w:asciiTheme="minorHAnsi" w:hAnsiTheme="minorHAnsi" w:cs="Arial"/>
          <w:bCs/>
        </w:rPr>
        <w:t xml:space="preserve">S.235(2)(c) provides that a machine is not a gaming machine by reason only of the fact that it is designed or adapted for use to bet on future real events. Some betting premises may make available for use machines that accept bets on live events, such as a sporting event, as a </w:t>
      </w:r>
      <w:r w:rsidRPr="00547DD7">
        <w:rPr>
          <w:rFonts w:asciiTheme="minorHAnsi" w:hAnsiTheme="minorHAnsi" w:cs="Arial"/>
          <w:bCs/>
        </w:rPr>
        <w:lastRenderedPageBreak/>
        <w:t xml:space="preserve">substitute for placing a bet over the counter. These SSBTs are not gaming machines and therefore neither count towards the maximum permitted number of gaming machines, nor have to comply with any stake or prize limits. Such betting machines merely replicate and automate the process that can be conducted in person, and therefore do not require regulation as gaming machines. </w:t>
      </w:r>
    </w:p>
    <w:p w14:paraId="776F6838" w14:textId="77777777" w:rsidR="009044AF" w:rsidRPr="00547DD7" w:rsidRDefault="009044AF" w:rsidP="00EE57B6">
      <w:pPr>
        <w:jc w:val="both"/>
        <w:rPr>
          <w:rFonts w:asciiTheme="minorHAnsi" w:hAnsiTheme="minorHAnsi" w:cs="Arial"/>
          <w:bCs/>
        </w:rPr>
      </w:pPr>
    </w:p>
    <w:p w14:paraId="07FE26EE" w14:textId="77777777" w:rsidR="00547DD7" w:rsidRDefault="00547DD7" w:rsidP="00EE57B6">
      <w:pPr>
        <w:jc w:val="both"/>
        <w:rPr>
          <w:rFonts w:asciiTheme="minorHAnsi" w:hAnsiTheme="minorHAnsi" w:cs="Arial"/>
          <w:bCs/>
        </w:rPr>
      </w:pPr>
      <w:r w:rsidRPr="00547DD7">
        <w:rPr>
          <w:rFonts w:asciiTheme="minorHAnsi" w:hAnsiTheme="minorHAnsi" w:cs="Arial"/>
          <w:bCs/>
        </w:rPr>
        <w:t xml:space="preserve">S.181 of the Act contains an express power for licensing authorities to restrict the number of SSBTs, their nature and the circumstances in which they are made available, by attaching a licence condition to a betting premises licence or to a casino premises licence (where betting is permitted in the casino).  </w:t>
      </w:r>
    </w:p>
    <w:p w14:paraId="3C28323B" w14:textId="77777777" w:rsidR="00547DD7" w:rsidRDefault="00547DD7" w:rsidP="00EE57B6">
      <w:pPr>
        <w:jc w:val="both"/>
        <w:rPr>
          <w:rFonts w:asciiTheme="minorHAnsi" w:hAnsiTheme="minorHAnsi" w:cs="Arial"/>
          <w:bCs/>
        </w:rPr>
      </w:pPr>
    </w:p>
    <w:p w14:paraId="6D1BDCFE" w14:textId="77777777" w:rsidR="00547DD7" w:rsidRPr="00547DD7" w:rsidRDefault="00547DD7" w:rsidP="00547DD7">
      <w:pPr>
        <w:rPr>
          <w:rFonts w:asciiTheme="minorHAnsi" w:hAnsiTheme="minorHAnsi" w:cs="Arial"/>
          <w:b/>
          <w:bCs/>
        </w:rPr>
      </w:pPr>
      <w:r w:rsidRPr="00547DD7">
        <w:rPr>
          <w:rFonts w:asciiTheme="minorHAnsi" w:hAnsiTheme="minorHAnsi" w:cs="Arial"/>
        </w:rPr>
        <w:t xml:space="preserve">The holder of a betting premises licence may make up to 4 gaming machines (category </w:t>
      </w:r>
      <w:proofErr w:type="gramStart"/>
      <w:r w:rsidRPr="00547DD7">
        <w:rPr>
          <w:rFonts w:asciiTheme="minorHAnsi" w:hAnsiTheme="minorHAnsi" w:cs="Arial"/>
        </w:rPr>
        <w:t>B,C</w:t>
      </w:r>
      <w:proofErr w:type="gramEnd"/>
      <w:r w:rsidRPr="00547DD7">
        <w:rPr>
          <w:rFonts w:asciiTheme="minorHAnsi" w:hAnsiTheme="minorHAnsi" w:cs="Arial"/>
        </w:rPr>
        <w:t xml:space="preserve"> or D) available for use.</w:t>
      </w:r>
    </w:p>
    <w:p w14:paraId="60F9FB20" w14:textId="77777777" w:rsidR="00F03FAA" w:rsidRDefault="00F03FAA" w:rsidP="00EE57B6">
      <w:pPr>
        <w:jc w:val="both"/>
        <w:rPr>
          <w:rFonts w:asciiTheme="minorHAnsi" w:hAnsiTheme="minorHAnsi" w:cs="Arial"/>
          <w:bCs/>
        </w:rPr>
      </w:pPr>
      <w:r w:rsidRPr="009044AF">
        <w:rPr>
          <w:rFonts w:asciiTheme="minorHAnsi" w:hAnsiTheme="minorHAnsi" w:cs="Arial"/>
          <w:bCs/>
        </w:rPr>
        <w:t>Par</w:t>
      </w:r>
      <w:r w:rsidR="00565377" w:rsidRPr="009044AF">
        <w:rPr>
          <w:rFonts w:asciiTheme="minorHAnsi" w:hAnsiTheme="minorHAnsi" w:cs="Arial"/>
          <w:bCs/>
        </w:rPr>
        <w:t>agraph</w:t>
      </w:r>
      <w:r w:rsidRPr="009044AF">
        <w:rPr>
          <w:rFonts w:asciiTheme="minorHAnsi" w:hAnsiTheme="minorHAnsi" w:cs="Arial"/>
          <w:bCs/>
        </w:rPr>
        <w:t xml:space="preserve"> 19</w:t>
      </w:r>
      <w:r w:rsidR="00565377" w:rsidRPr="00565377">
        <w:rPr>
          <w:rFonts w:asciiTheme="minorHAnsi" w:hAnsiTheme="minorHAnsi" w:cs="Arial"/>
          <w:bCs/>
          <w:i/>
        </w:rPr>
        <w:t>.5</w:t>
      </w:r>
      <w:r>
        <w:rPr>
          <w:rFonts w:asciiTheme="minorHAnsi" w:hAnsiTheme="minorHAnsi" w:cs="Arial"/>
          <w:bCs/>
        </w:rPr>
        <w:t xml:space="preserve"> of the Gambling Commission Guidance provides further details.</w:t>
      </w:r>
    </w:p>
    <w:p w14:paraId="7123E864" w14:textId="77777777" w:rsidR="00EB67F2" w:rsidRPr="009044AF" w:rsidRDefault="00EB67F2" w:rsidP="00EE57B6">
      <w:pPr>
        <w:jc w:val="both"/>
        <w:rPr>
          <w:rFonts w:asciiTheme="minorHAnsi" w:hAnsiTheme="minorHAnsi" w:cs="Arial"/>
          <w:b/>
          <w:bCs/>
        </w:rPr>
      </w:pPr>
    </w:p>
    <w:p w14:paraId="09974881" w14:textId="77777777" w:rsidR="001538C9" w:rsidRPr="00915CB1" w:rsidRDefault="00B03202" w:rsidP="009E7B5F">
      <w:pPr>
        <w:pStyle w:val="ListParagraph"/>
        <w:numPr>
          <w:ilvl w:val="0"/>
          <w:numId w:val="44"/>
        </w:numPr>
        <w:ind w:left="426" w:hanging="426"/>
        <w:jc w:val="both"/>
        <w:rPr>
          <w:rFonts w:asciiTheme="minorHAnsi" w:hAnsiTheme="minorHAnsi" w:cs="Arial"/>
          <w:color w:val="7030A0"/>
        </w:rPr>
      </w:pPr>
      <w:r w:rsidRPr="009044AF">
        <w:rPr>
          <w:rFonts w:asciiTheme="minorHAnsi" w:hAnsiTheme="minorHAnsi" w:cs="Arial"/>
          <w:b/>
          <w:bCs/>
          <w:color w:val="7030A0"/>
        </w:rPr>
        <w:t>TRACK</w:t>
      </w:r>
      <w:r w:rsidRPr="00915CB1">
        <w:rPr>
          <w:rFonts w:asciiTheme="minorHAnsi" w:hAnsiTheme="minorHAnsi" w:cs="Arial"/>
          <w:b/>
          <w:bCs/>
          <w:color w:val="7030A0"/>
        </w:rPr>
        <w:t xml:space="preserve"> PREMISES LICENCES </w:t>
      </w:r>
    </w:p>
    <w:p w14:paraId="0BC5403A" w14:textId="77777777" w:rsidR="00CB481C" w:rsidRPr="00CB481C" w:rsidRDefault="00CB481C" w:rsidP="00CB481C">
      <w:pPr>
        <w:jc w:val="both"/>
        <w:rPr>
          <w:rFonts w:asciiTheme="minorHAnsi" w:hAnsiTheme="minorHAnsi" w:cs="Arial"/>
        </w:rPr>
      </w:pPr>
      <w:r w:rsidRPr="00CB481C">
        <w:rPr>
          <w:rFonts w:asciiTheme="minorHAnsi" w:hAnsiTheme="minorHAnsi" w:cs="Arial"/>
        </w:rPr>
        <w:t xml:space="preserve">This </w:t>
      </w:r>
      <w:r w:rsidR="00EB67F2" w:rsidRPr="00CB481C">
        <w:rPr>
          <w:rFonts w:asciiTheme="minorHAnsi" w:hAnsiTheme="minorHAnsi" w:cs="Arial"/>
        </w:rPr>
        <w:t xml:space="preserve">Licensing Authority </w:t>
      </w:r>
      <w:r w:rsidRPr="00CB481C">
        <w:rPr>
          <w:rFonts w:asciiTheme="minorHAnsi" w:hAnsiTheme="minorHAnsi" w:cs="Arial"/>
        </w:rPr>
        <w:t>is aware that tracks may be subject to one or more than one premises licence, provided each licence relates to a</w:t>
      </w:r>
      <w:r w:rsidR="00EB67F2">
        <w:rPr>
          <w:rFonts w:asciiTheme="minorHAnsi" w:hAnsiTheme="minorHAnsi" w:cs="Arial"/>
        </w:rPr>
        <w:t xml:space="preserve"> specified area of the track.  As per the Guidance, t</w:t>
      </w:r>
      <w:r w:rsidRPr="00CB481C">
        <w:rPr>
          <w:rFonts w:asciiTheme="minorHAnsi" w:hAnsiTheme="minorHAnsi" w:cs="Arial"/>
        </w:rPr>
        <w:t>his licensing authority will especially consider the impact upon the third licensing objective (i.e. the protection of children and vulnerable persons from being harmed or exploited by gambling) and the need to ensure that entrances to each type of premises are distinct and that children are excluded from gambling areas where they are not permitted to enter.</w:t>
      </w:r>
    </w:p>
    <w:p w14:paraId="293DAFDD" w14:textId="77777777" w:rsidR="00CB481C" w:rsidRPr="00CB481C" w:rsidRDefault="00CB481C" w:rsidP="00CB481C">
      <w:pPr>
        <w:jc w:val="both"/>
        <w:rPr>
          <w:rFonts w:asciiTheme="minorHAnsi" w:hAnsiTheme="minorHAnsi" w:cs="Arial"/>
        </w:rPr>
      </w:pPr>
    </w:p>
    <w:p w14:paraId="3E906D01" w14:textId="77777777" w:rsidR="00CB481C" w:rsidRPr="00CB481C" w:rsidRDefault="00CB481C" w:rsidP="00CB481C">
      <w:pPr>
        <w:jc w:val="both"/>
        <w:rPr>
          <w:rFonts w:asciiTheme="minorHAnsi" w:hAnsiTheme="minorHAnsi" w:cs="Arial"/>
        </w:rPr>
      </w:pPr>
      <w:r w:rsidRPr="00CB481C">
        <w:rPr>
          <w:rFonts w:asciiTheme="minorHAnsi" w:hAnsiTheme="minorHAnsi" w:cs="Arial"/>
        </w:rPr>
        <w:t>This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are still prevented from entering areas where gaming machines (other than category D machines) are provided.</w:t>
      </w:r>
    </w:p>
    <w:p w14:paraId="45B29049" w14:textId="77777777" w:rsidR="00CB481C" w:rsidRPr="00CB481C" w:rsidRDefault="00CB481C" w:rsidP="00CB481C">
      <w:pPr>
        <w:jc w:val="both"/>
        <w:rPr>
          <w:rFonts w:asciiTheme="minorHAnsi" w:hAnsiTheme="minorHAnsi" w:cs="Arial"/>
        </w:rPr>
      </w:pPr>
    </w:p>
    <w:p w14:paraId="6E5620F3" w14:textId="77777777" w:rsidR="00CB481C" w:rsidRPr="00CB481C" w:rsidRDefault="00CB481C" w:rsidP="00CB481C">
      <w:pPr>
        <w:jc w:val="both"/>
        <w:rPr>
          <w:rFonts w:asciiTheme="minorHAnsi" w:hAnsiTheme="minorHAnsi" w:cs="Arial"/>
        </w:rPr>
      </w:pPr>
      <w:r w:rsidRPr="00CB481C">
        <w:rPr>
          <w:rFonts w:asciiTheme="minorHAnsi" w:hAnsiTheme="minorHAnsi" w:cs="Arial"/>
        </w:rPr>
        <w:t>This licensing authority may consider measures to meet the licensing objectives such as:</w:t>
      </w:r>
    </w:p>
    <w:p w14:paraId="793B01B6" w14:textId="77777777" w:rsidR="00CB481C" w:rsidRPr="00CB481C" w:rsidRDefault="00CB481C" w:rsidP="009E7B5F">
      <w:pPr>
        <w:numPr>
          <w:ilvl w:val="0"/>
          <w:numId w:val="35"/>
        </w:numPr>
        <w:jc w:val="both"/>
        <w:rPr>
          <w:rFonts w:asciiTheme="minorHAnsi" w:hAnsiTheme="minorHAnsi" w:cs="Arial"/>
        </w:rPr>
      </w:pPr>
      <w:r w:rsidRPr="00CB481C">
        <w:rPr>
          <w:rFonts w:asciiTheme="minorHAnsi" w:hAnsiTheme="minorHAnsi" w:cs="Arial"/>
        </w:rPr>
        <w:t>Proof of age schemes</w:t>
      </w:r>
    </w:p>
    <w:p w14:paraId="67BD91A2" w14:textId="77777777" w:rsidR="00CB481C" w:rsidRPr="00CB481C" w:rsidRDefault="00CB481C" w:rsidP="009E7B5F">
      <w:pPr>
        <w:numPr>
          <w:ilvl w:val="0"/>
          <w:numId w:val="35"/>
        </w:numPr>
        <w:tabs>
          <w:tab w:val="num" w:pos="284"/>
        </w:tabs>
        <w:jc w:val="both"/>
        <w:rPr>
          <w:rFonts w:asciiTheme="minorHAnsi" w:hAnsiTheme="minorHAnsi" w:cs="Arial"/>
        </w:rPr>
      </w:pPr>
      <w:r w:rsidRPr="00CB481C">
        <w:rPr>
          <w:rFonts w:asciiTheme="minorHAnsi" w:hAnsiTheme="minorHAnsi" w:cs="Arial"/>
        </w:rPr>
        <w:t>CCTV</w:t>
      </w:r>
    </w:p>
    <w:p w14:paraId="6E88F10E" w14:textId="77777777" w:rsidR="00CB481C" w:rsidRPr="00CB481C" w:rsidRDefault="00CB481C" w:rsidP="009E7B5F">
      <w:pPr>
        <w:numPr>
          <w:ilvl w:val="0"/>
          <w:numId w:val="35"/>
        </w:numPr>
        <w:jc w:val="both"/>
        <w:rPr>
          <w:rFonts w:asciiTheme="minorHAnsi" w:hAnsiTheme="minorHAnsi" w:cs="Arial"/>
        </w:rPr>
      </w:pPr>
      <w:r w:rsidRPr="00CB481C">
        <w:rPr>
          <w:rFonts w:asciiTheme="minorHAnsi" w:hAnsiTheme="minorHAnsi" w:cs="Arial"/>
        </w:rPr>
        <w:t>Supervision of entrances / machine areas</w:t>
      </w:r>
    </w:p>
    <w:p w14:paraId="169493EF" w14:textId="77777777" w:rsidR="00CB481C" w:rsidRPr="00CB481C" w:rsidRDefault="00CB481C" w:rsidP="009E7B5F">
      <w:pPr>
        <w:numPr>
          <w:ilvl w:val="0"/>
          <w:numId w:val="35"/>
        </w:numPr>
        <w:tabs>
          <w:tab w:val="num" w:pos="426"/>
        </w:tabs>
        <w:jc w:val="both"/>
        <w:rPr>
          <w:rFonts w:asciiTheme="minorHAnsi" w:hAnsiTheme="minorHAnsi" w:cs="Arial"/>
        </w:rPr>
      </w:pPr>
      <w:r w:rsidRPr="00CB481C">
        <w:rPr>
          <w:rFonts w:asciiTheme="minorHAnsi" w:hAnsiTheme="minorHAnsi" w:cs="Arial"/>
        </w:rPr>
        <w:t>Physical separation of areas</w:t>
      </w:r>
    </w:p>
    <w:p w14:paraId="5CFBF663" w14:textId="77777777" w:rsidR="00CB481C" w:rsidRPr="00CB481C" w:rsidRDefault="00CB481C" w:rsidP="009E7B5F">
      <w:pPr>
        <w:numPr>
          <w:ilvl w:val="0"/>
          <w:numId w:val="35"/>
        </w:numPr>
        <w:tabs>
          <w:tab w:val="num" w:pos="426"/>
        </w:tabs>
        <w:jc w:val="both"/>
        <w:rPr>
          <w:rFonts w:asciiTheme="minorHAnsi" w:hAnsiTheme="minorHAnsi" w:cs="Arial"/>
        </w:rPr>
      </w:pPr>
      <w:r w:rsidRPr="00CB481C">
        <w:rPr>
          <w:rFonts w:asciiTheme="minorHAnsi" w:hAnsiTheme="minorHAnsi" w:cs="Arial"/>
        </w:rPr>
        <w:t>Location of entry</w:t>
      </w:r>
    </w:p>
    <w:p w14:paraId="49282781" w14:textId="77777777" w:rsidR="00CB481C" w:rsidRPr="00CB481C" w:rsidRDefault="00CB481C" w:rsidP="009E7B5F">
      <w:pPr>
        <w:numPr>
          <w:ilvl w:val="0"/>
          <w:numId w:val="35"/>
        </w:numPr>
        <w:tabs>
          <w:tab w:val="num" w:pos="426"/>
        </w:tabs>
        <w:jc w:val="both"/>
        <w:rPr>
          <w:rFonts w:asciiTheme="minorHAnsi" w:hAnsiTheme="minorHAnsi" w:cs="Arial"/>
        </w:rPr>
      </w:pPr>
      <w:r w:rsidRPr="00CB481C">
        <w:rPr>
          <w:rFonts w:asciiTheme="minorHAnsi" w:hAnsiTheme="minorHAnsi" w:cs="Arial"/>
        </w:rPr>
        <w:t>Notices / signage</w:t>
      </w:r>
    </w:p>
    <w:p w14:paraId="24805D27" w14:textId="77777777" w:rsidR="00CB481C" w:rsidRDefault="00CB481C" w:rsidP="009E7B5F">
      <w:pPr>
        <w:numPr>
          <w:ilvl w:val="0"/>
          <w:numId w:val="35"/>
        </w:numPr>
        <w:tabs>
          <w:tab w:val="num" w:pos="426"/>
        </w:tabs>
        <w:jc w:val="both"/>
        <w:rPr>
          <w:rFonts w:asciiTheme="minorHAnsi" w:hAnsiTheme="minorHAnsi" w:cs="Arial"/>
        </w:rPr>
      </w:pPr>
      <w:r w:rsidRPr="00CB481C">
        <w:rPr>
          <w:rFonts w:asciiTheme="minorHAnsi" w:hAnsiTheme="minorHAnsi" w:cs="Arial"/>
        </w:rPr>
        <w:t>Specific opening hours</w:t>
      </w:r>
    </w:p>
    <w:p w14:paraId="6B825A1C" w14:textId="77777777" w:rsidR="00CB481C" w:rsidRDefault="00CB481C" w:rsidP="009E7B5F">
      <w:pPr>
        <w:numPr>
          <w:ilvl w:val="0"/>
          <w:numId w:val="35"/>
        </w:numPr>
        <w:tabs>
          <w:tab w:val="num" w:pos="426"/>
        </w:tabs>
        <w:jc w:val="both"/>
        <w:rPr>
          <w:rFonts w:asciiTheme="minorHAnsi" w:hAnsiTheme="minorHAnsi" w:cs="Arial"/>
        </w:rPr>
      </w:pPr>
      <w:r w:rsidRPr="00F03FAA">
        <w:rPr>
          <w:rFonts w:asciiTheme="minorHAnsi" w:hAnsiTheme="minorHAnsi" w:cs="Arial"/>
        </w:rPr>
        <w:t>Self-exclusion schemes</w:t>
      </w:r>
    </w:p>
    <w:p w14:paraId="02C7E62D" w14:textId="77777777" w:rsidR="00CB481C" w:rsidRPr="00F03FAA" w:rsidRDefault="00CB481C" w:rsidP="009E7B5F">
      <w:pPr>
        <w:numPr>
          <w:ilvl w:val="0"/>
          <w:numId w:val="35"/>
        </w:numPr>
        <w:tabs>
          <w:tab w:val="num" w:pos="426"/>
        </w:tabs>
        <w:jc w:val="both"/>
        <w:rPr>
          <w:rFonts w:asciiTheme="minorHAnsi" w:hAnsiTheme="minorHAnsi" w:cs="Arial"/>
        </w:rPr>
      </w:pPr>
      <w:r w:rsidRPr="00F03FAA">
        <w:rPr>
          <w:rFonts w:asciiTheme="minorHAnsi" w:hAnsiTheme="minorHAnsi" w:cs="Arial"/>
        </w:rPr>
        <w:t xml:space="preserve">Provision of information leaflets / helpline numbers for organisations such as </w:t>
      </w:r>
      <w:proofErr w:type="spellStart"/>
      <w:r w:rsidRPr="00F03FAA">
        <w:rPr>
          <w:rFonts w:asciiTheme="minorHAnsi" w:hAnsiTheme="minorHAnsi" w:cs="Arial"/>
        </w:rPr>
        <w:t>GamCare</w:t>
      </w:r>
      <w:proofErr w:type="spellEnd"/>
      <w:r w:rsidR="00FD5E27">
        <w:rPr>
          <w:rFonts w:asciiTheme="minorHAnsi" w:hAnsiTheme="minorHAnsi" w:cs="Arial"/>
        </w:rPr>
        <w:t xml:space="preserve"> </w:t>
      </w:r>
    </w:p>
    <w:p w14:paraId="49D60585" w14:textId="77777777" w:rsidR="00CB481C" w:rsidRPr="00CB481C" w:rsidRDefault="00CB481C" w:rsidP="00CB481C">
      <w:pPr>
        <w:jc w:val="both"/>
        <w:rPr>
          <w:rFonts w:asciiTheme="minorHAnsi" w:hAnsiTheme="minorHAnsi" w:cs="Arial"/>
        </w:rPr>
      </w:pPr>
    </w:p>
    <w:p w14:paraId="329E8980" w14:textId="77777777" w:rsidR="00CB481C" w:rsidRPr="00CB481C" w:rsidRDefault="00CB481C" w:rsidP="00CB481C">
      <w:pPr>
        <w:jc w:val="both"/>
        <w:rPr>
          <w:rFonts w:asciiTheme="minorHAnsi" w:hAnsiTheme="minorHAnsi" w:cs="Arial"/>
        </w:rPr>
      </w:pPr>
      <w:r w:rsidRPr="00CB481C">
        <w:rPr>
          <w:rFonts w:asciiTheme="minorHAnsi" w:hAnsiTheme="minorHAnsi" w:cs="Arial"/>
        </w:rPr>
        <w:t>This list is not mandatory, nor exhaustive, and is merely indicative of example measures.</w:t>
      </w:r>
    </w:p>
    <w:p w14:paraId="070DB73D" w14:textId="77777777" w:rsidR="00CB481C" w:rsidRPr="00CB481C" w:rsidRDefault="00CB481C" w:rsidP="00CB481C">
      <w:pPr>
        <w:jc w:val="both"/>
        <w:rPr>
          <w:rFonts w:asciiTheme="minorHAnsi" w:hAnsiTheme="minorHAnsi" w:cs="Arial"/>
        </w:rPr>
      </w:pPr>
    </w:p>
    <w:p w14:paraId="343B5A6E" w14:textId="77777777" w:rsidR="00CB481C" w:rsidRPr="00CB481C" w:rsidRDefault="00CB481C" w:rsidP="00CB481C">
      <w:pPr>
        <w:jc w:val="both"/>
        <w:rPr>
          <w:rFonts w:asciiTheme="minorHAnsi" w:hAnsiTheme="minorHAnsi" w:cs="Arial"/>
        </w:rPr>
      </w:pPr>
      <w:r w:rsidRPr="00256092">
        <w:rPr>
          <w:rFonts w:asciiTheme="minorHAnsi" w:hAnsiTheme="minorHAnsi" w:cs="Arial"/>
          <w:iCs/>
        </w:rPr>
        <w:t>Gaming machines</w:t>
      </w:r>
      <w:r w:rsidRPr="00CB481C">
        <w:rPr>
          <w:rFonts w:asciiTheme="minorHAnsi" w:hAnsiTheme="minorHAnsi" w:cs="Arial"/>
          <w:bCs/>
        </w:rPr>
        <w:t xml:space="preserve"> -</w:t>
      </w:r>
      <w:r w:rsidRPr="00CB481C">
        <w:rPr>
          <w:rFonts w:asciiTheme="minorHAnsi" w:hAnsiTheme="minorHAnsi" w:cs="Arial"/>
          <w:b/>
          <w:bCs/>
        </w:rPr>
        <w:t xml:space="preserve"> </w:t>
      </w:r>
      <w:r w:rsidRPr="00CB481C">
        <w:rPr>
          <w:rFonts w:asciiTheme="minorHAnsi" w:hAnsiTheme="minorHAnsi" w:cs="Arial"/>
        </w:rPr>
        <w:t xml:space="preserve">Where the applicant holds a pool betting operating licence and is going to </w:t>
      </w:r>
      <w:r w:rsidRPr="00CB481C">
        <w:rPr>
          <w:rFonts w:asciiTheme="minorHAnsi" w:hAnsiTheme="minorHAnsi" w:cs="Arial"/>
        </w:rPr>
        <w:lastRenderedPageBreak/>
        <w:t xml:space="preserve">use the entitlement to four gaming machines, machines (other than category D machines) should be located in areas from which children are excluded. </w:t>
      </w:r>
    </w:p>
    <w:p w14:paraId="6408FB6F" w14:textId="77777777" w:rsidR="00CB481C" w:rsidRPr="00CB481C" w:rsidRDefault="00CB481C" w:rsidP="00CB481C">
      <w:pPr>
        <w:jc w:val="both"/>
        <w:rPr>
          <w:rFonts w:asciiTheme="minorHAnsi" w:hAnsiTheme="minorHAnsi" w:cs="Arial"/>
        </w:rPr>
      </w:pPr>
    </w:p>
    <w:p w14:paraId="47A2CA7C" w14:textId="77777777" w:rsidR="00CB481C" w:rsidRPr="00CB481C" w:rsidRDefault="00CB481C" w:rsidP="00CB481C">
      <w:pPr>
        <w:jc w:val="both"/>
        <w:rPr>
          <w:rFonts w:asciiTheme="minorHAnsi" w:hAnsiTheme="minorHAnsi" w:cs="Arial"/>
        </w:rPr>
      </w:pPr>
      <w:r w:rsidRPr="00256092">
        <w:rPr>
          <w:rFonts w:asciiTheme="minorHAnsi" w:hAnsiTheme="minorHAnsi" w:cs="Arial"/>
          <w:iCs/>
        </w:rPr>
        <w:t>Betting machines</w:t>
      </w:r>
      <w:r w:rsidRPr="00CB481C">
        <w:rPr>
          <w:rFonts w:asciiTheme="minorHAnsi" w:hAnsiTheme="minorHAnsi" w:cs="Arial"/>
          <w:i/>
          <w:iCs/>
        </w:rPr>
        <w:t xml:space="preserve"> - </w:t>
      </w:r>
      <w:r w:rsidRPr="00CB481C">
        <w:rPr>
          <w:rFonts w:asciiTheme="minorHAnsi" w:hAnsiTheme="minorHAnsi" w:cs="Arial"/>
        </w:rPr>
        <w:t>This licensing authority will, as per Part 6 of the Gambling Commission's Guidance, take into account the size of the premises and the ability of staff to monitor the use of the machines by children and young persons (it is an offence for those under 18 to bet) or by vulnerable people, when considering the number/nature/circumstances of betting machines an operator proposes to offer.</w:t>
      </w:r>
    </w:p>
    <w:p w14:paraId="4B3EC5DF" w14:textId="77777777" w:rsidR="00CB481C" w:rsidRPr="00CB481C" w:rsidRDefault="00CB481C" w:rsidP="00CB481C">
      <w:pPr>
        <w:jc w:val="both"/>
        <w:rPr>
          <w:rFonts w:asciiTheme="minorHAnsi" w:hAnsiTheme="minorHAnsi" w:cs="Arial"/>
        </w:rPr>
      </w:pPr>
    </w:p>
    <w:p w14:paraId="4239D926" w14:textId="77777777" w:rsidR="00CB481C" w:rsidRPr="00CB481C" w:rsidRDefault="00CB481C" w:rsidP="00CB481C">
      <w:pPr>
        <w:jc w:val="both"/>
        <w:rPr>
          <w:rFonts w:asciiTheme="minorHAnsi" w:hAnsiTheme="minorHAnsi" w:cs="Arial"/>
          <w:b/>
        </w:rPr>
      </w:pPr>
      <w:r w:rsidRPr="00CB481C">
        <w:rPr>
          <w:rFonts w:asciiTheme="minorHAnsi" w:hAnsiTheme="minorHAnsi" w:cs="Arial"/>
          <w:b/>
          <w:iCs/>
        </w:rPr>
        <w:t>Applications a</w:t>
      </w:r>
      <w:r w:rsidRPr="00CB481C">
        <w:rPr>
          <w:rFonts w:asciiTheme="minorHAnsi" w:hAnsiTheme="minorHAnsi" w:cs="Arial"/>
          <w:b/>
        </w:rPr>
        <w:t xml:space="preserve">nd plans </w:t>
      </w:r>
    </w:p>
    <w:p w14:paraId="404C582D" w14:textId="77777777" w:rsidR="00CB481C" w:rsidRPr="00CB481C" w:rsidRDefault="00CB481C" w:rsidP="00CB481C">
      <w:pPr>
        <w:jc w:val="both"/>
        <w:rPr>
          <w:rFonts w:asciiTheme="minorHAnsi" w:hAnsiTheme="minorHAnsi" w:cs="Arial"/>
        </w:rPr>
      </w:pPr>
      <w:r w:rsidRPr="00CB481C">
        <w:rPr>
          <w:rFonts w:asciiTheme="minorHAnsi" w:hAnsiTheme="minorHAnsi" w:cs="Arial"/>
        </w:rPr>
        <w:t xml:space="preserve">The Gambling Act  2005 (Premises Licences and Provisional Statements Regulations 2007) require applicants to submit plans of the premises with their application, in order to ensure that the licensing authority has the necessary information to make an informed judgement about whether the premises is fit for gambling. The plan will also be used for the licensing authority to plan future premises inspection activity </w:t>
      </w:r>
      <w:r w:rsidRPr="00CB481C">
        <w:rPr>
          <w:rFonts w:asciiTheme="minorHAnsi" w:hAnsiTheme="minorHAnsi" w:cs="Arial"/>
          <w:iCs/>
        </w:rPr>
        <w:t>(see Guidance to Licensing Authorities, para 20.43).</w:t>
      </w:r>
    </w:p>
    <w:p w14:paraId="4BDF9A3A" w14:textId="77777777" w:rsidR="00CB481C" w:rsidRPr="00CB481C" w:rsidRDefault="00CB481C" w:rsidP="00CB481C">
      <w:pPr>
        <w:jc w:val="both"/>
        <w:rPr>
          <w:rFonts w:asciiTheme="minorHAnsi" w:hAnsiTheme="minorHAnsi" w:cs="Arial"/>
          <w:iCs/>
        </w:rPr>
      </w:pPr>
      <w:r w:rsidRPr="00CB481C">
        <w:rPr>
          <w:rFonts w:asciiTheme="minorHAnsi" w:hAnsiTheme="minorHAnsi" w:cs="Arial"/>
          <w:iCs/>
        </w:rPr>
        <w:t>Plans for tracks do not need to be in a particular scale, but should be drawn to scale and should be sufficiently detailed to include the information required by regulations (see Guidance to Licensing Authorities, para 20.44).</w:t>
      </w:r>
    </w:p>
    <w:p w14:paraId="5C2C81C7" w14:textId="77777777" w:rsidR="00CB481C" w:rsidRPr="00CB481C" w:rsidRDefault="00CB481C" w:rsidP="00CB481C">
      <w:pPr>
        <w:jc w:val="both"/>
        <w:rPr>
          <w:rFonts w:asciiTheme="minorHAnsi" w:hAnsiTheme="minorHAnsi" w:cs="Arial"/>
          <w:iCs/>
        </w:rPr>
      </w:pPr>
    </w:p>
    <w:p w14:paraId="327B9FE9" w14:textId="77777777" w:rsidR="00CB481C" w:rsidRPr="00CB481C" w:rsidRDefault="00CB481C" w:rsidP="00CB481C">
      <w:pPr>
        <w:jc w:val="both"/>
        <w:rPr>
          <w:rFonts w:asciiTheme="minorHAnsi" w:hAnsiTheme="minorHAnsi" w:cs="Arial"/>
        </w:rPr>
      </w:pPr>
      <w:r w:rsidRPr="00CB481C">
        <w:rPr>
          <w:rFonts w:asciiTheme="minorHAnsi" w:hAnsiTheme="minorHAnsi" w:cs="Arial"/>
          <w:iCs/>
        </w:rPr>
        <w:t xml:space="preserve">This authority appreciates that it is sometimes difficult to define the precise location of betting areas on tracks. The precise location of where betting facilities are provided is not required to be shown on track plans, both by virtue of the fact that betting is permitted anywhere on the premises and because of the difficulties associated with pinpointing exact locations for some types of track. </w:t>
      </w:r>
    </w:p>
    <w:p w14:paraId="4BB287B5" w14:textId="77777777" w:rsidR="00735250" w:rsidRDefault="00CB481C" w:rsidP="00CB481C">
      <w:pPr>
        <w:jc w:val="both"/>
        <w:rPr>
          <w:rFonts w:asciiTheme="minorHAnsi" w:hAnsiTheme="minorHAnsi" w:cs="Arial"/>
        </w:rPr>
      </w:pPr>
      <w:r w:rsidRPr="00CB481C">
        <w:rPr>
          <w:rFonts w:asciiTheme="minorHAnsi" w:hAnsiTheme="minorHAnsi" w:cs="Arial"/>
        </w:rPr>
        <w:t>This Authority will require that the plan provides sufficient information to enable them to assess an application</w:t>
      </w:r>
      <w:r w:rsidR="00F446BC">
        <w:rPr>
          <w:rFonts w:asciiTheme="minorHAnsi" w:hAnsiTheme="minorHAnsi" w:cs="Arial"/>
        </w:rPr>
        <w:t>.</w:t>
      </w:r>
    </w:p>
    <w:p w14:paraId="1B0D1155" w14:textId="77777777" w:rsidR="00F446BC" w:rsidRDefault="00F446BC" w:rsidP="00CB481C">
      <w:pPr>
        <w:jc w:val="both"/>
        <w:rPr>
          <w:rFonts w:asciiTheme="minorHAnsi" w:hAnsiTheme="minorHAnsi" w:cs="Arial"/>
        </w:rPr>
      </w:pPr>
    </w:p>
    <w:p w14:paraId="5F5EB6E7" w14:textId="77777777" w:rsidR="00735250" w:rsidRPr="00915CB1" w:rsidRDefault="00363A4A" w:rsidP="009E7B5F">
      <w:pPr>
        <w:pStyle w:val="ListParagraph"/>
        <w:numPr>
          <w:ilvl w:val="0"/>
          <w:numId w:val="44"/>
        </w:numPr>
        <w:ind w:left="426" w:hanging="426"/>
        <w:jc w:val="both"/>
        <w:rPr>
          <w:rFonts w:asciiTheme="minorHAnsi" w:hAnsiTheme="minorHAnsi" w:cs="Arial"/>
          <w:b/>
          <w:color w:val="7030A0"/>
        </w:rPr>
      </w:pPr>
      <w:r w:rsidRPr="00915CB1">
        <w:rPr>
          <w:rFonts w:asciiTheme="minorHAnsi" w:hAnsiTheme="minorHAnsi" w:cs="Arial"/>
          <w:b/>
          <w:color w:val="7030A0"/>
        </w:rPr>
        <w:t>ADULT GAMING CENTRES</w:t>
      </w:r>
    </w:p>
    <w:p w14:paraId="4F9BB1A1"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will specifically have regard to the need to protect children and vulnerable persons from harm or being exploited by gambling and will require applicants to demonstrate that there will be sufficient measures to ensure that under 18 year olds do not have access to the premises. Appropriate measures may also be included within mandatory/default conditions and codes of practice and cover matters such as:</w:t>
      </w:r>
    </w:p>
    <w:p w14:paraId="22FA550B" w14:textId="77777777" w:rsidR="00735250" w:rsidRPr="00735250" w:rsidRDefault="00735250" w:rsidP="00EE57B6">
      <w:pPr>
        <w:jc w:val="both"/>
        <w:rPr>
          <w:rFonts w:asciiTheme="minorHAnsi" w:hAnsiTheme="minorHAnsi" w:cs="Arial"/>
        </w:rPr>
      </w:pPr>
    </w:p>
    <w:p w14:paraId="789D3B85"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Proof of age schemes</w:t>
      </w:r>
    </w:p>
    <w:p w14:paraId="430143D2"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CCTV</w:t>
      </w:r>
    </w:p>
    <w:p w14:paraId="22939559"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Supervision of entrances / machine areas</w:t>
      </w:r>
    </w:p>
    <w:p w14:paraId="12D54ACE"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Physical separation of areas</w:t>
      </w:r>
    </w:p>
    <w:p w14:paraId="1BA381A7"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Access and Location of entry</w:t>
      </w:r>
    </w:p>
    <w:p w14:paraId="6AB19BB6"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Notices / signage</w:t>
      </w:r>
    </w:p>
    <w:p w14:paraId="3AAF903A"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Self-barring schemes</w:t>
      </w:r>
    </w:p>
    <w:p w14:paraId="7C3CC540"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ATM location</w:t>
      </w:r>
    </w:p>
    <w:p w14:paraId="426833B1" w14:textId="77777777" w:rsidR="00735250" w:rsidRPr="00735250"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Prohibition of alcohol consumption</w:t>
      </w:r>
    </w:p>
    <w:p w14:paraId="3293E87D" w14:textId="77777777" w:rsidR="00833D05" w:rsidRDefault="00735250" w:rsidP="009E7B5F">
      <w:pPr>
        <w:pStyle w:val="ListParagraph"/>
        <w:numPr>
          <w:ilvl w:val="0"/>
          <w:numId w:val="9"/>
        </w:numPr>
        <w:jc w:val="both"/>
        <w:rPr>
          <w:rFonts w:asciiTheme="minorHAnsi" w:hAnsiTheme="minorHAnsi" w:cs="Arial"/>
        </w:rPr>
      </w:pPr>
      <w:r w:rsidRPr="00735250">
        <w:rPr>
          <w:rFonts w:asciiTheme="minorHAnsi" w:hAnsiTheme="minorHAnsi" w:cs="Arial"/>
        </w:rPr>
        <w:t xml:space="preserve"> Provision of information leaflets/helpline numbers for organisations such as</w:t>
      </w:r>
    </w:p>
    <w:p w14:paraId="6F4ADF6B" w14:textId="77777777" w:rsidR="00735250" w:rsidRDefault="00833D05" w:rsidP="00EE57B6">
      <w:pPr>
        <w:pStyle w:val="ListParagraph"/>
        <w:ind w:left="1080"/>
        <w:jc w:val="both"/>
        <w:rPr>
          <w:rFonts w:asciiTheme="minorHAnsi" w:hAnsiTheme="minorHAnsi" w:cs="Arial"/>
        </w:rPr>
      </w:pPr>
      <w:r>
        <w:rPr>
          <w:rFonts w:asciiTheme="minorHAnsi" w:hAnsiTheme="minorHAnsi" w:cs="Arial"/>
        </w:rPr>
        <w:t xml:space="preserve"> </w:t>
      </w:r>
      <w:proofErr w:type="spellStart"/>
      <w:r w:rsidR="00735250" w:rsidRPr="00735250">
        <w:rPr>
          <w:rFonts w:asciiTheme="minorHAnsi" w:hAnsiTheme="minorHAnsi" w:cs="Arial"/>
        </w:rPr>
        <w:t>GamCare</w:t>
      </w:r>
      <w:proofErr w:type="spellEnd"/>
      <w:r w:rsidR="00735250" w:rsidRPr="00735250">
        <w:rPr>
          <w:rFonts w:asciiTheme="minorHAnsi" w:hAnsiTheme="minorHAnsi" w:cs="Arial"/>
        </w:rPr>
        <w:t xml:space="preserve"> or Gamble Aware.</w:t>
      </w:r>
    </w:p>
    <w:p w14:paraId="266A0E2C" w14:textId="77777777" w:rsidR="00833D05" w:rsidRPr="00735250" w:rsidRDefault="00833D05" w:rsidP="00EE57B6">
      <w:pPr>
        <w:pStyle w:val="ListParagraph"/>
        <w:ind w:left="1080"/>
        <w:jc w:val="both"/>
        <w:rPr>
          <w:rFonts w:asciiTheme="minorHAnsi" w:hAnsiTheme="minorHAnsi" w:cs="Arial"/>
        </w:rPr>
      </w:pPr>
    </w:p>
    <w:p w14:paraId="4DAE8307" w14:textId="77777777" w:rsidR="00735250" w:rsidRDefault="00833D05" w:rsidP="00EE57B6">
      <w:pPr>
        <w:jc w:val="both"/>
        <w:rPr>
          <w:rFonts w:asciiTheme="minorHAnsi" w:hAnsiTheme="minorHAnsi" w:cs="Arial"/>
        </w:rPr>
      </w:pPr>
      <w:r>
        <w:rPr>
          <w:rFonts w:asciiTheme="minorHAnsi" w:hAnsiTheme="minorHAnsi" w:cs="Arial"/>
        </w:rPr>
        <w:t>This list is not mandatory nor exhaustive</w:t>
      </w:r>
      <w:r w:rsidR="00735250" w:rsidRPr="00735250">
        <w:rPr>
          <w:rFonts w:asciiTheme="minorHAnsi" w:hAnsiTheme="minorHAnsi" w:cs="Arial"/>
        </w:rPr>
        <w:t xml:space="preserve"> and is merely indicative of example measures.</w:t>
      </w:r>
    </w:p>
    <w:p w14:paraId="3AE5839A" w14:textId="77777777" w:rsidR="00833D05" w:rsidRPr="00735250" w:rsidRDefault="00833D05" w:rsidP="00EE57B6">
      <w:pPr>
        <w:jc w:val="both"/>
        <w:rPr>
          <w:rFonts w:asciiTheme="minorHAnsi" w:hAnsiTheme="minorHAnsi" w:cs="Arial"/>
        </w:rPr>
      </w:pPr>
    </w:p>
    <w:p w14:paraId="11F67F8B"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may determine the opening hours for Adult Gaming Centres, on a case-by-case basis, in the absence of any default conditions addressing this matter.</w:t>
      </w:r>
    </w:p>
    <w:p w14:paraId="3887ADBF" w14:textId="77777777" w:rsidR="00833D05" w:rsidRPr="00735250" w:rsidRDefault="00833D05" w:rsidP="00EE57B6">
      <w:pPr>
        <w:jc w:val="both"/>
        <w:rPr>
          <w:rFonts w:asciiTheme="minorHAnsi" w:hAnsiTheme="minorHAnsi" w:cs="Arial"/>
        </w:rPr>
      </w:pPr>
    </w:p>
    <w:p w14:paraId="48213F58" w14:textId="77777777" w:rsidR="00735250" w:rsidRPr="00915CB1" w:rsidRDefault="00EC2D3E" w:rsidP="009E7B5F">
      <w:pPr>
        <w:pStyle w:val="ListParagraph"/>
        <w:numPr>
          <w:ilvl w:val="0"/>
          <w:numId w:val="44"/>
        </w:numPr>
        <w:ind w:left="426" w:hanging="426"/>
        <w:jc w:val="both"/>
        <w:rPr>
          <w:rFonts w:asciiTheme="minorHAnsi" w:hAnsiTheme="minorHAnsi" w:cs="Arial"/>
          <w:b/>
          <w:color w:val="7030A0"/>
        </w:rPr>
      </w:pPr>
      <w:r w:rsidRPr="00915CB1">
        <w:rPr>
          <w:rFonts w:asciiTheme="minorHAnsi" w:hAnsiTheme="minorHAnsi" w:cs="Arial"/>
          <w:b/>
          <w:color w:val="7030A0"/>
        </w:rPr>
        <w:t>(LICENSED) FAMILY ENTERTAINMENT CENTRES</w:t>
      </w:r>
    </w:p>
    <w:p w14:paraId="3E87ED55"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will specifically have regard to the need to protect children and vulnerable persons from harm or being exploited by gambling and will require applicants to demonstrate that there will be sufficient measures to ensure that under 18 year olds do not have access to the adult only Category C gaming machine areas.</w:t>
      </w:r>
    </w:p>
    <w:p w14:paraId="7FA8B1F6" w14:textId="77777777" w:rsidR="00833D05" w:rsidRPr="00735250" w:rsidRDefault="00833D05" w:rsidP="00EE57B6">
      <w:pPr>
        <w:jc w:val="both"/>
        <w:rPr>
          <w:rFonts w:asciiTheme="minorHAnsi" w:hAnsiTheme="minorHAnsi" w:cs="Arial"/>
        </w:rPr>
      </w:pPr>
    </w:p>
    <w:p w14:paraId="05C033A4"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will require applicants to demonstrate that there will be sufficient measures to promote the licensing objectives. Appropriate measures may also be included within mandatory/default conditions and codes of practice and cover matters such as:</w:t>
      </w:r>
    </w:p>
    <w:p w14:paraId="3989C510"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CCTV</w:t>
      </w:r>
    </w:p>
    <w:p w14:paraId="7559D046"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Supervision of entrances / machine areas</w:t>
      </w:r>
    </w:p>
    <w:p w14:paraId="119808FD"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Physical separation of areas</w:t>
      </w:r>
    </w:p>
    <w:p w14:paraId="109D999F"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Access and Location of entry</w:t>
      </w:r>
    </w:p>
    <w:p w14:paraId="091B15B9"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Notices / signage</w:t>
      </w:r>
    </w:p>
    <w:p w14:paraId="6F1D0D15"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Challenging children or young persons attempting to play category C machines</w:t>
      </w:r>
    </w:p>
    <w:p w14:paraId="488BC548"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Self-barring schemes</w:t>
      </w:r>
    </w:p>
    <w:p w14:paraId="351C2F4D"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ATM location</w:t>
      </w:r>
    </w:p>
    <w:p w14:paraId="154F7624" w14:textId="77777777" w:rsidR="00735250" w:rsidRP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Prohibition of alcohol consumption</w:t>
      </w:r>
    </w:p>
    <w:p w14:paraId="2473FC66" w14:textId="77777777" w:rsidR="00833D05" w:rsidRDefault="00735250" w:rsidP="009E7B5F">
      <w:pPr>
        <w:pStyle w:val="ListParagraph"/>
        <w:numPr>
          <w:ilvl w:val="0"/>
          <w:numId w:val="9"/>
        </w:numPr>
        <w:jc w:val="both"/>
        <w:rPr>
          <w:rFonts w:asciiTheme="minorHAnsi" w:hAnsiTheme="minorHAnsi" w:cs="Arial"/>
        </w:rPr>
      </w:pPr>
      <w:r w:rsidRPr="00833D05">
        <w:rPr>
          <w:rFonts w:asciiTheme="minorHAnsi" w:hAnsiTheme="minorHAnsi" w:cs="Arial"/>
        </w:rPr>
        <w:t xml:space="preserve"> Provision of information leaflets/helpline numbers for organisations such as</w:t>
      </w:r>
    </w:p>
    <w:p w14:paraId="10A6AD2C" w14:textId="77777777" w:rsidR="00735250" w:rsidRPr="00833D05" w:rsidRDefault="00735250" w:rsidP="00EE57B6">
      <w:pPr>
        <w:pStyle w:val="ListParagraph"/>
        <w:ind w:left="1080"/>
        <w:jc w:val="both"/>
        <w:rPr>
          <w:rFonts w:asciiTheme="minorHAnsi" w:hAnsiTheme="minorHAnsi" w:cs="Arial"/>
        </w:rPr>
      </w:pPr>
      <w:r w:rsidRPr="00833D05">
        <w:rPr>
          <w:rFonts w:asciiTheme="minorHAnsi" w:hAnsiTheme="minorHAnsi" w:cs="Arial"/>
        </w:rPr>
        <w:t xml:space="preserve"> </w:t>
      </w:r>
      <w:proofErr w:type="spellStart"/>
      <w:r w:rsidRPr="00833D05">
        <w:rPr>
          <w:rFonts w:asciiTheme="minorHAnsi" w:hAnsiTheme="minorHAnsi" w:cs="Arial"/>
        </w:rPr>
        <w:t>GamCare</w:t>
      </w:r>
      <w:proofErr w:type="spellEnd"/>
      <w:r w:rsidRPr="00833D05">
        <w:rPr>
          <w:rFonts w:asciiTheme="minorHAnsi" w:hAnsiTheme="minorHAnsi" w:cs="Arial"/>
        </w:rPr>
        <w:t xml:space="preserve"> or Gamble Aware</w:t>
      </w:r>
    </w:p>
    <w:p w14:paraId="654E3BD6" w14:textId="77777777" w:rsidR="00EA5E3A" w:rsidRDefault="00EA5E3A" w:rsidP="009E7B5F">
      <w:pPr>
        <w:pStyle w:val="ListParagraph"/>
        <w:numPr>
          <w:ilvl w:val="0"/>
          <w:numId w:val="9"/>
        </w:numPr>
        <w:jc w:val="both"/>
        <w:rPr>
          <w:rFonts w:asciiTheme="minorHAnsi" w:hAnsiTheme="minorHAnsi" w:cs="Arial"/>
        </w:rPr>
      </w:pPr>
      <w:r>
        <w:rPr>
          <w:rFonts w:asciiTheme="minorHAnsi" w:hAnsiTheme="minorHAnsi" w:cs="Arial"/>
        </w:rPr>
        <w:t xml:space="preserve"> </w:t>
      </w:r>
      <w:r w:rsidR="00735250" w:rsidRPr="00833D05">
        <w:rPr>
          <w:rFonts w:asciiTheme="minorHAnsi" w:hAnsiTheme="minorHAnsi" w:cs="Arial"/>
        </w:rPr>
        <w:t>Measures / training for staff on how to deal with suspected truant school children</w:t>
      </w:r>
    </w:p>
    <w:p w14:paraId="055A6C31" w14:textId="77777777" w:rsidR="00735250" w:rsidRDefault="00735250" w:rsidP="00EE57B6">
      <w:pPr>
        <w:pStyle w:val="ListParagraph"/>
        <w:ind w:left="1080"/>
        <w:jc w:val="both"/>
        <w:rPr>
          <w:rFonts w:asciiTheme="minorHAnsi" w:hAnsiTheme="minorHAnsi" w:cs="Arial"/>
        </w:rPr>
      </w:pPr>
      <w:r w:rsidRPr="00833D05">
        <w:rPr>
          <w:rFonts w:asciiTheme="minorHAnsi" w:hAnsiTheme="minorHAnsi" w:cs="Arial"/>
        </w:rPr>
        <w:t xml:space="preserve"> on the premises</w:t>
      </w:r>
    </w:p>
    <w:p w14:paraId="78F55968" w14:textId="77777777" w:rsidR="00EA5E3A" w:rsidRPr="00833D05" w:rsidRDefault="00EA5E3A" w:rsidP="00EE57B6">
      <w:pPr>
        <w:pStyle w:val="ListParagraph"/>
        <w:ind w:left="1080"/>
        <w:jc w:val="both"/>
        <w:rPr>
          <w:rFonts w:asciiTheme="minorHAnsi" w:hAnsiTheme="minorHAnsi" w:cs="Arial"/>
        </w:rPr>
      </w:pPr>
    </w:p>
    <w:p w14:paraId="7773E12A" w14:textId="77777777" w:rsidR="00735250" w:rsidRDefault="00735250" w:rsidP="00EE57B6">
      <w:pPr>
        <w:jc w:val="both"/>
        <w:rPr>
          <w:rFonts w:asciiTheme="minorHAnsi" w:hAnsiTheme="minorHAnsi" w:cs="Arial"/>
        </w:rPr>
      </w:pPr>
      <w:r w:rsidRPr="00735250">
        <w:rPr>
          <w:rFonts w:asciiTheme="minorHAnsi" w:hAnsiTheme="minorHAnsi" w:cs="Arial"/>
        </w:rPr>
        <w:t>This list is not mandatory, nor exhaustive, and is merely indicative of example measures.</w:t>
      </w:r>
    </w:p>
    <w:p w14:paraId="33920829" w14:textId="77777777" w:rsidR="00EA5E3A" w:rsidRPr="00735250" w:rsidRDefault="00EA5E3A" w:rsidP="00EE57B6">
      <w:pPr>
        <w:jc w:val="both"/>
        <w:rPr>
          <w:rFonts w:asciiTheme="minorHAnsi" w:hAnsiTheme="minorHAnsi" w:cs="Arial"/>
        </w:rPr>
      </w:pPr>
    </w:p>
    <w:p w14:paraId="044FE923"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will, in accordance with the Gambling Commission Guidance, make itself aware of any conditions that may apply to Operator licences covering the way in which the area containing the category C machines should be delineated. The Licensing Authority will ensure that it has due regard to any mandatory or default conditions on these Premises Licences and Codes of Practice and guidance issued by the Gambling Commission when dispending its functions in relation to licensed Family Entertainment Centres</w:t>
      </w:r>
      <w:r w:rsidR="007E652D">
        <w:rPr>
          <w:rFonts w:asciiTheme="minorHAnsi" w:hAnsiTheme="minorHAnsi" w:cs="Arial"/>
        </w:rPr>
        <w:t>.</w:t>
      </w:r>
    </w:p>
    <w:p w14:paraId="08AF87D6" w14:textId="77777777" w:rsidR="007E652D" w:rsidRPr="00735250" w:rsidRDefault="007E652D" w:rsidP="00EE57B6">
      <w:pPr>
        <w:jc w:val="both"/>
        <w:rPr>
          <w:rFonts w:asciiTheme="minorHAnsi" w:hAnsiTheme="minorHAnsi" w:cs="Arial"/>
        </w:rPr>
      </w:pPr>
    </w:p>
    <w:p w14:paraId="50FABEFC" w14:textId="77777777" w:rsidR="00735250" w:rsidRDefault="00735250" w:rsidP="00EE57B6">
      <w:pPr>
        <w:jc w:val="both"/>
        <w:rPr>
          <w:rFonts w:asciiTheme="minorHAnsi" w:hAnsiTheme="minorHAnsi" w:cs="Arial"/>
        </w:rPr>
      </w:pPr>
      <w:r w:rsidRPr="00735250">
        <w:rPr>
          <w:rFonts w:asciiTheme="minorHAnsi" w:hAnsiTheme="minorHAnsi" w:cs="Arial"/>
        </w:rPr>
        <w:t>The Licensing Authority may determine the opening hours for licensed FEC’s, on a</w:t>
      </w:r>
      <w:r w:rsidR="007E652D">
        <w:rPr>
          <w:rFonts w:asciiTheme="minorHAnsi" w:hAnsiTheme="minorHAnsi" w:cs="Arial"/>
        </w:rPr>
        <w:t xml:space="preserve"> </w:t>
      </w:r>
      <w:r w:rsidRPr="00735250">
        <w:rPr>
          <w:rFonts w:asciiTheme="minorHAnsi" w:hAnsiTheme="minorHAnsi" w:cs="Arial"/>
        </w:rPr>
        <w:t>case-by-case basis, in the absence of any default conditions addressing this matter.</w:t>
      </w:r>
    </w:p>
    <w:p w14:paraId="3E7DA3C3" w14:textId="77777777" w:rsidR="007E652D" w:rsidRDefault="007E652D" w:rsidP="00EE57B6">
      <w:pPr>
        <w:jc w:val="both"/>
        <w:rPr>
          <w:rFonts w:asciiTheme="minorHAnsi" w:hAnsiTheme="minorHAnsi" w:cs="Arial"/>
        </w:rPr>
      </w:pPr>
    </w:p>
    <w:p w14:paraId="75003DFD" w14:textId="77777777" w:rsidR="007E652D" w:rsidRDefault="007E652D" w:rsidP="00EE57B6">
      <w:pPr>
        <w:jc w:val="both"/>
        <w:rPr>
          <w:rFonts w:asciiTheme="minorHAnsi" w:hAnsiTheme="minorHAnsi" w:cs="Arial"/>
        </w:rPr>
      </w:pPr>
    </w:p>
    <w:p w14:paraId="2556FE0F" w14:textId="77777777" w:rsidR="00FD5E27" w:rsidRDefault="00FD5E27" w:rsidP="00EE57B6">
      <w:pPr>
        <w:jc w:val="both"/>
        <w:rPr>
          <w:rFonts w:asciiTheme="minorHAnsi" w:hAnsiTheme="minorHAnsi" w:cs="Arial"/>
        </w:rPr>
      </w:pPr>
    </w:p>
    <w:p w14:paraId="155D55B3" w14:textId="77777777" w:rsidR="00FD5E27" w:rsidRDefault="00FD5E27" w:rsidP="00EE57B6">
      <w:pPr>
        <w:jc w:val="both"/>
        <w:rPr>
          <w:rFonts w:asciiTheme="minorHAnsi" w:hAnsiTheme="minorHAnsi" w:cs="Arial"/>
        </w:rPr>
      </w:pPr>
    </w:p>
    <w:p w14:paraId="38AD7C1C" w14:textId="77777777" w:rsidR="00FD5E27" w:rsidRDefault="00FD5E27" w:rsidP="00EE57B6">
      <w:pPr>
        <w:jc w:val="both"/>
        <w:rPr>
          <w:rFonts w:asciiTheme="minorHAnsi" w:hAnsiTheme="minorHAnsi" w:cs="Arial"/>
        </w:rPr>
      </w:pPr>
    </w:p>
    <w:p w14:paraId="727F0DF8" w14:textId="77777777" w:rsidR="00915CB1" w:rsidRPr="00915CB1" w:rsidRDefault="009044AF" w:rsidP="00915CB1">
      <w:pPr>
        <w:pStyle w:val="Heading1"/>
      </w:pPr>
      <w:r>
        <w:lastRenderedPageBreak/>
        <w:t>P</w:t>
      </w:r>
      <w:r w:rsidR="00915CB1" w:rsidRPr="00915CB1">
        <w:t>ART C – PERMITS, TRAVELLING FAIRS AND SOCIETY LOTTERIES</w:t>
      </w:r>
    </w:p>
    <w:p w14:paraId="0F47CE18" w14:textId="77777777" w:rsidR="003A52AB" w:rsidRDefault="003A52AB" w:rsidP="00EE57B6">
      <w:pPr>
        <w:jc w:val="both"/>
        <w:rPr>
          <w:rFonts w:asciiTheme="minorHAnsi" w:hAnsiTheme="minorHAnsi" w:cs="Arial"/>
          <w:b/>
          <w:color w:val="7030A0"/>
        </w:rPr>
      </w:pPr>
    </w:p>
    <w:p w14:paraId="50BA30E1" w14:textId="77777777" w:rsidR="003A52AB" w:rsidRDefault="0070073E" w:rsidP="009E7B5F">
      <w:pPr>
        <w:pStyle w:val="ListParagraph"/>
        <w:numPr>
          <w:ilvl w:val="1"/>
          <w:numId w:val="8"/>
        </w:numPr>
        <w:ind w:left="426" w:hanging="426"/>
        <w:jc w:val="both"/>
        <w:rPr>
          <w:rFonts w:asciiTheme="minorHAnsi" w:hAnsiTheme="minorHAnsi" w:cs="Arial"/>
          <w:b/>
          <w:color w:val="7030A0"/>
        </w:rPr>
      </w:pPr>
      <w:r w:rsidRPr="00703CF5">
        <w:rPr>
          <w:rFonts w:asciiTheme="minorHAnsi" w:hAnsiTheme="minorHAnsi" w:cs="Arial"/>
          <w:b/>
          <w:color w:val="7030A0"/>
        </w:rPr>
        <w:t>UNLICENSED FAMILY ENTERTAINMENT CENTRE (UNLICENSED FEC’S) GAMING MACHINE PERMITS</w:t>
      </w:r>
    </w:p>
    <w:p w14:paraId="11F2107E" w14:textId="77777777" w:rsidR="00703CF5" w:rsidRPr="00703CF5" w:rsidRDefault="00703CF5" w:rsidP="00703CF5">
      <w:pPr>
        <w:pStyle w:val="ListParagraph"/>
        <w:ind w:left="426"/>
        <w:jc w:val="both"/>
        <w:rPr>
          <w:rFonts w:asciiTheme="minorHAnsi" w:hAnsiTheme="minorHAnsi" w:cs="Arial"/>
          <w:b/>
          <w:color w:val="7030A0"/>
        </w:rPr>
      </w:pPr>
    </w:p>
    <w:p w14:paraId="0E6F62B4" w14:textId="77777777" w:rsidR="008B5403" w:rsidRDefault="003A52AB" w:rsidP="00EE57B6">
      <w:pPr>
        <w:jc w:val="both"/>
        <w:rPr>
          <w:rFonts w:asciiTheme="minorHAnsi" w:hAnsiTheme="minorHAnsi" w:cs="Arial"/>
        </w:rPr>
      </w:pPr>
      <w:r w:rsidRPr="00066CE2">
        <w:rPr>
          <w:rFonts w:asciiTheme="minorHAnsi" w:hAnsiTheme="minorHAnsi" w:cs="Arial"/>
        </w:rPr>
        <w:t>Unlicensed Family Entertainment Centres (FEC’s) are commonly located at seaside resorts, in airports and at motorway service stations, catering for families - including unaccompanied children and young persons.</w:t>
      </w:r>
    </w:p>
    <w:p w14:paraId="622A5E51" w14:textId="77777777" w:rsidR="00C964C6" w:rsidRDefault="003A52AB" w:rsidP="00EE57B6">
      <w:pPr>
        <w:jc w:val="both"/>
        <w:rPr>
          <w:rFonts w:asciiTheme="minorHAnsi" w:hAnsiTheme="minorHAnsi" w:cs="Arial"/>
        </w:rPr>
      </w:pPr>
      <w:r w:rsidRPr="00066CE2">
        <w:rPr>
          <w:rFonts w:asciiTheme="minorHAnsi" w:hAnsiTheme="minorHAnsi" w:cs="Arial"/>
        </w:rPr>
        <w:t xml:space="preserve"> </w:t>
      </w:r>
    </w:p>
    <w:p w14:paraId="0E713BD8" w14:textId="77777777" w:rsidR="003A52AB" w:rsidRDefault="003A52AB" w:rsidP="00EE57B6">
      <w:pPr>
        <w:jc w:val="both"/>
        <w:rPr>
          <w:rFonts w:asciiTheme="minorHAnsi" w:hAnsiTheme="minorHAnsi" w:cs="Arial"/>
        </w:rPr>
      </w:pPr>
      <w:r w:rsidRPr="00066CE2">
        <w:rPr>
          <w:rFonts w:asciiTheme="minorHAnsi" w:hAnsiTheme="minorHAnsi" w:cs="Arial"/>
        </w:rPr>
        <w:t>Where a premises does not hold a Premises Licence but there is an intention to provide gaming machines (category D only), an application may be made to the Licensing Authority for the grant of this permit. The applicant must be an individual aged 18 or over, and he/she must occupy or plan to occupy the relevant premises. The Licensing Authority may only grant a permit where it is satisfied that the applicant intends to use the premises as an unlicensed FEC and where it has consulted the Chief Officer of Police on the application. Any duties on the applicant to comply with other legislation such as fire regulations or Health and Safety are not issues for the Licensing Authority under the Gambling Act 2005.</w:t>
      </w:r>
    </w:p>
    <w:p w14:paraId="29118EF5" w14:textId="77777777" w:rsidR="00066CE2" w:rsidRPr="00066CE2" w:rsidRDefault="00066CE2" w:rsidP="00EE57B6">
      <w:pPr>
        <w:jc w:val="both"/>
        <w:rPr>
          <w:rFonts w:asciiTheme="minorHAnsi" w:hAnsiTheme="minorHAnsi" w:cs="Arial"/>
        </w:rPr>
      </w:pPr>
    </w:p>
    <w:p w14:paraId="21A61D67" w14:textId="77777777" w:rsidR="003A52AB" w:rsidRDefault="003A52AB" w:rsidP="00EE57B6">
      <w:pPr>
        <w:jc w:val="both"/>
        <w:rPr>
          <w:rFonts w:asciiTheme="minorHAnsi" w:hAnsiTheme="minorHAnsi" w:cs="Arial"/>
        </w:rPr>
      </w:pPr>
      <w:r w:rsidRPr="00066CE2">
        <w:rPr>
          <w:rFonts w:asciiTheme="minorHAnsi" w:hAnsiTheme="minorHAnsi" w:cs="Arial"/>
        </w:rPr>
        <w:t>If the operator of a</w:t>
      </w:r>
      <w:r w:rsidR="008B70AF">
        <w:rPr>
          <w:rFonts w:asciiTheme="minorHAnsi" w:hAnsiTheme="minorHAnsi" w:cs="Arial"/>
        </w:rPr>
        <w:t>n Unlicensed</w:t>
      </w:r>
      <w:r w:rsidRPr="00066CE2">
        <w:rPr>
          <w:rFonts w:asciiTheme="minorHAnsi" w:hAnsiTheme="minorHAnsi" w:cs="Arial"/>
        </w:rPr>
        <w:t xml:space="preserve"> Family Entertainment Centre intends to make category C machines available, in addition to category D machines, then an application must be made for an Operator Licence from the Gambling Commission and a Premises Licence from the Licensing Authority (see section </w:t>
      </w:r>
      <w:r w:rsidR="004735A1">
        <w:rPr>
          <w:rFonts w:asciiTheme="minorHAnsi" w:hAnsiTheme="minorHAnsi" w:cs="Arial"/>
        </w:rPr>
        <w:t>24.4</w:t>
      </w:r>
      <w:r w:rsidRPr="00066CE2">
        <w:rPr>
          <w:rFonts w:asciiTheme="minorHAnsi" w:hAnsiTheme="minorHAnsi" w:cs="Arial"/>
        </w:rPr>
        <w:t xml:space="preserve"> </w:t>
      </w:r>
      <w:r w:rsidR="004735A1">
        <w:rPr>
          <w:rFonts w:asciiTheme="minorHAnsi" w:hAnsiTheme="minorHAnsi" w:cs="Arial"/>
        </w:rPr>
        <w:t xml:space="preserve">Unlicensed </w:t>
      </w:r>
      <w:r w:rsidRPr="00066CE2">
        <w:rPr>
          <w:rFonts w:asciiTheme="minorHAnsi" w:hAnsiTheme="minorHAnsi" w:cs="Arial"/>
        </w:rPr>
        <w:t>Family Entertainment Centre).</w:t>
      </w:r>
    </w:p>
    <w:p w14:paraId="7CC2CE6F" w14:textId="77777777" w:rsidR="004F41F6" w:rsidRPr="00066CE2" w:rsidRDefault="004F41F6" w:rsidP="00EE57B6">
      <w:pPr>
        <w:jc w:val="both"/>
        <w:rPr>
          <w:rFonts w:asciiTheme="minorHAnsi" w:hAnsiTheme="minorHAnsi" w:cs="Arial"/>
        </w:rPr>
      </w:pPr>
    </w:p>
    <w:p w14:paraId="5876663E" w14:textId="77777777" w:rsidR="004F41F6" w:rsidRPr="00066CE2" w:rsidRDefault="004F41F6" w:rsidP="004F41F6">
      <w:pPr>
        <w:jc w:val="both"/>
        <w:rPr>
          <w:rFonts w:asciiTheme="minorHAnsi" w:hAnsiTheme="minorHAnsi" w:cs="Arial"/>
        </w:rPr>
      </w:pPr>
      <w:r w:rsidRPr="00066CE2">
        <w:rPr>
          <w:rFonts w:asciiTheme="minorHAnsi" w:hAnsiTheme="minorHAnsi" w:cs="Arial"/>
        </w:rPr>
        <w:t>It should be noted that a Licensing Authority cannot attach conditions to this type of permit.</w:t>
      </w:r>
    </w:p>
    <w:p w14:paraId="513D4458" w14:textId="77777777" w:rsidR="00066CE2" w:rsidRDefault="00066CE2" w:rsidP="00EE57B6">
      <w:pPr>
        <w:jc w:val="both"/>
        <w:rPr>
          <w:rFonts w:asciiTheme="minorHAnsi" w:hAnsiTheme="minorHAnsi" w:cs="Arial"/>
        </w:rPr>
      </w:pPr>
    </w:p>
    <w:p w14:paraId="3673CC6B" w14:textId="77777777" w:rsidR="003A52AB" w:rsidRPr="00871EDC" w:rsidRDefault="00871EDC" w:rsidP="00EE57B6">
      <w:pPr>
        <w:jc w:val="both"/>
        <w:rPr>
          <w:rFonts w:asciiTheme="minorHAnsi" w:hAnsiTheme="minorHAnsi" w:cs="Arial"/>
          <w:b/>
        </w:rPr>
      </w:pPr>
      <w:r w:rsidRPr="00871EDC">
        <w:rPr>
          <w:rFonts w:asciiTheme="minorHAnsi" w:hAnsiTheme="minorHAnsi" w:cs="Arial"/>
          <w:b/>
        </w:rPr>
        <w:t>Statement of Principles</w:t>
      </w:r>
    </w:p>
    <w:p w14:paraId="137606A8" w14:textId="77777777" w:rsidR="003A52AB" w:rsidRPr="00066CE2" w:rsidRDefault="003A52AB" w:rsidP="00EE57B6">
      <w:pPr>
        <w:jc w:val="both"/>
        <w:rPr>
          <w:rFonts w:asciiTheme="minorHAnsi" w:hAnsiTheme="minorHAnsi" w:cs="Arial"/>
        </w:rPr>
      </w:pPr>
      <w:r w:rsidRPr="00066CE2">
        <w:rPr>
          <w:rFonts w:asciiTheme="minorHAnsi" w:hAnsiTheme="minorHAnsi" w:cs="Arial"/>
        </w:rPr>
        <w:t xml:space="preserve">The Licensing Authority will expect the applicant to satisfy it that that they and their employees can demonstrate a full understanding of the maximum stakes and prizes of the gambling that is permissible in unlicensed FEC’s. The applicant is expected to demonstrate that he has considered appropriate measures to promote the licensing objectives, and training for staff on </w:t>
      </w:r>
      <w:r w:rsidR="00871EDC">
        <w:rPr>
          <w:rFonts w:asciiTheme="minorHAnsi" w:hAnsiTheme="minorHAnsi" w:cs="Arial"/>
        </w:rPr>
        <w:t>matters</w:t>
      </w:r>
      <w:r w:rsidRPr="00066CE2">
        <w:rPr>
          <w:rFonts w:asciiTheme="minorHAnsi" w:hAnsiTheme="minorHAnsi" w:cs="Arial"/>
        </w:rPr>
        <w:t xml:space="preserve"> such as:</w:t>
      </w:r>
    </w:p>
    <w:p w14:paraId="31EA1015" w14:textId="77777777" w:rsidR="003A52AB" w:rsidRPr="00871EDC" w:rsidRDefault="003A52AB" w:rsidP="009E7B5F">
      <w:pPr>
        <w:pStyle w:val="ListParagraph"/>
        <w:numPr>
          <w:ilvl w:val="0"/>
          <w:numId w:val="9"/>
        </w:numPr>
        <w:jc w:val="both"/>
        <w:rPr>
          <w:rFonts w:asciiTheme="minorHAnsi" w:hAnsiTheme="minorHAnsi" w:cs="Arial"/>
        </w:rPr>
      </w:pPr>
      <w:r w:rsidRPr="00871EDC">
        <w:rPr>
          <w:rFonts w:asciiTheme="minorHAnsi" w:hAnsiTheme="minorHAnsi" w:cs="Arial"/>
        </w:rPr>
        <w:t>suspected truant school children on the premises;</w:t>
      </w:r>
    </w:p>
    <w:p w14:paraId="7B77C02E" w14:textId="77777777" w:rsidR="003A52AB" w:rsidRPr="00871EDC" w:rsidRDefault="003A52AB" w:rsidP="009E7B5F">
      <w:pPr>
        <w:pStyle w:val="ListParagraph"/>
        <w:numPr>
          <w:ilvl w:val="0"/>
          <w:numId w:val="9"/>
        </w:numPr>
        <w:jc w:val="both"/>
        <w:rPr>
          <w:rFonts w:asciiTheme="minorHAnsi" w:hAnsiTheme="minorHAnsi" w:cs="Arial"/>
        </w:rPr>
      </w:pPr>
      <w:r w:rsidRPr="00871EDC">
        <w:rPr>
          <w:rFonts w:asciiTheme="minorHAnsi" w:hAnsiTheme="minorHAnsi" w:cs="Arial"/>
        </w:rPr>
        <w:t>how staff would deal with unsupervised very young children being on the premises;</w:t>
      </w:r>
    </w:p>
    <w:p w14:paraId="3C149AA6" w14:textId="77777777" w:rsidR="003A52AB" w:rsidRPr="00871EDC" w:rsidRDefault="003A52AB" w:rsidP="009E7B5F">
      <w:pPr>
        <w:pStyle w:val="ListParagraph"/>
        <w:numPr>
          <w:ilvl w:val="0"/>
          <w:numId w:val="9"/>
        </w:numPr>
        <w:jc w:val="both"/>
        <w:rPr>
          <w:rFonts w:asciiTheme="minorHAnsi" w:hAnsiTheme="minorHAnsi" w:cs="Arial"/>
        </w:rPr>
      </w:pPr>
      <w:r w:rsidRPr="00871EDC">
        <w:rPr>
          <w:rFonts w:asciiTheme="minorHAnsi" w:hAnsiTheme="minorHAnsi" w:cs="Arial"/>
        </w:rPr>
        <w:t>children causing problems on or around the premises; and</w:t>
      </w:r>
    </w:p>
    <w:p w14:paraId="7D7DA88B" w14:textId="77777777" w:rsidR="003A52AB" w:rsidRDefault="003A52AB" w:rsidP="009E7B5F">
      <w:pPr>
        <w:pStyle w:val="ListParagraph"/>
        <w:numPr>
          <w:ilvl w:val="0"/>
          <w:numId w:val="9"/>
        </w:numPr>
        <w:jc w:val="both"/>
        <w:rPr>
          <w:rFonts w:asciiTheme="minorHAnsi" w:hAnsiTheme="minorHAnsi" w:cs="Arial"/>
        </w:rPr>
      </w:pPr>
      <w:r w:rsidRPr="00871EDC">
        <w:rPr>
          <w:rFonts w:asciiTheme="minorHAnsi" w:hAnsiTheme="minorHAnsi" w:cs="Arial"/>
        </w:rPr>
        <w:t>maximum stakes and prizes of the gambling that is permissible in unlicensed</w:t>
      </w:r>
      <w:r w:rsidR="00871EDC" w:rsidRPr="00871EDC">
        <w:rPr>
          <w:rFonts w:asciiTheme="minorHAnsi" w:hAnsiTheme="minorHAnsi" w:cs="Arial"/>
        </w:rPr>
        <w:t xml:space="preserve"> </w:t>
      </w:r>
      <w:r w:rsidRPr="00871EDC">
        <w:rPr>
          <w:rFonts w:asciiTheme="minorHAnsi" w:hAnsiTheme="minorHAnsi" w:cs="Arial"/>
        </w:rPr>
        <w:t>FEC’s</w:t>
      </w:r>
    </w:p>
    <w:p w14:paraId="58B7DF52" w14:textId="77777777" w:rsidR="00871EDC" w:rsidRPr="00871EDC" w:rsidRDefault="00871EDC" w:rsidP="00EE57B6">
      <w:pPr>
        <w:pStyle w:val="ListParagraph"/>
        <w:ind w:left="1080"/>
        <w:jc w:val="both"/>
        <w:rPr>
          <w:rFonts w:asciiTheme="minorHAnsi" w:hAnsiTheme="minorHAnsi" w:cs="Arial"/>
        </w:rPr>
      </w:pPr>
    </w:p>
    <w:p w14:paraId="20FF2C53" w14:textId="77777777" w:rsidR="003A52AB" w:rsidRPr="00066CE2" w:rsidRDefault="003A52AB" w:rsidP="00EE57B6">
      <w:pPr>
        <w:jc w:val="both"/>
        <w:rPr>
          <w:rFonts w:asciiTheme="minorHAnsi" w:hAnsiTheme="minorHAnsi" w:cs="Arial"/>
        </w:rPr>
      </w:pPr>
      <w:r w:rsidRPr="00066CE2">
        <w:rPr>
          <w:rFonts w:asciiTheme="minorHAnsi" w:hAnsiTheme="minorHAnsi" w:cs="Arial"/>
        </w:rPr>
        <w:t>This list is not mandatory, nor exhaustive, and is merely indicative of example measures.</w:t>
      </w:r>
    </w:p>
    <w:p w14:paraId="78543654" w14:textId="77777777" w:rsidR="00871EDC" w:rsidRDefault="00871EDC" w:rsidP="00EE57B6">
      <w:pPr>
        <w:jc w:val="both"/>
        <w:rPr>
          <w:rFonts w:asciiTheme="minorHAnsi" w:hAnsiTheme="minorHAnsi" w:cs="Arial"/>
        </w:rPr>
      </w:pPr>
    </w:p>
    <w:p w14:paraId="51B52DF9" w14:textId="77777777" w:rsidR="003A52AB" w:rsidRPr="00066CE2" w:rsidRDefault="003A52AB" w:rsidP="00EE57B6">
      <w:pPr>
        <w:jc w:val="both"/>
        <w:rPr>
          <w:rFonts w:asciiTheme="minorHAnsi" w:hAnsiTheme="minorHAnsi" w:cs="Arial"/>
        </w:rPr>
      </w:pPr>
      <w:r w:rsidRPr="00066CE2">
        <w:rPr>
          <w:rFonts w:asciiTheme="minorHAnsi" w:hAnsiTheme="minorHAnsi" w:cs="Arial"/>
        </w:rPr>
        <w:t>The Chief Officer of Police is a statutory consultee for all such permit applications, and any representations made by him will be considered by the Licensing Authority.</w:t>
      </w:r>
    </w:p>
    <w:p w14:paraId="2EB1943B" w14:textId="77777777" w:rsidR="00871EDC" w:rsidRDefault="00871EDC" w:rsidP="00EE57B6">
      <w:pPr>
        <w:jc w:val="both"/>
        <w:rPr>
          <w:rFonts w:asciiTheme="minorHAnsi" w:hAnsiTheme="minorHAnsi" w:cs="Arial"/>
        </w:rPr>
      </w:pPr>
    </w:p>
    <w:p w14:paraId="6D906F0D" w14:textId="77777777" w:rsidR="00703446" w:rsidRPr="00D9690F" w:rsidRDefault="00CE048A" w:rsidP="00CE048A">
      <w:pPr>
        <w:rPr>
          <w:rFonts w:asciiTheme="minorHAnsi" w:hAnsiTheme="minorHAnsi" w:cs="Arial"/>
        </w:rPr>
      </w:pPr>
      <w:r w:rsidRPr="00D9690F">
        <w:rPr>
          <w:rFonts w:asciiTheme="minorHAnsi" w:hAnsiTheme="minorHAnsi" w:cs="Arial"/>
        </w:rPr>
        <w:t>This licensing authority will also expect, as per Gambling Commission Guidance</w:t>
      </w:r>
      <w:r w:rsidR="00703446" w:rsidRPr="00D9690F">
        <w:rPr>
          <w:rFonts w:asciiTheme="minorHAnsi" w:hAnsiTheme="minorHAnsi" w:cs="Arial"/>
        </w:rPr>
        <w:t xml:space="preserve"> at para 24.9</w:t>
      </w:r>
      <w:r w:rsidRPr="00D9690F">
        <w:rPr>
          <w:rFonts w:asciiTheme="minorHAnsi" w:hAnsiTheme="minorHAnsi" w:cs="Arial"/>
        </w:rPr>
        <w:t xml:space="preserve">, that applicants </w:t>
      </w:r>
      <w:r w:rsidR="00703446" w:rsidRPr="00D9690F">
        <w:rPr>
          <w:rFonts w:asciiTheme="minorHAnsi" w:hAnsiTheme="minorHAnsi" w:cs="Arial"/>
        </w:rPr>
        <w:t xml:space="preserve">can </w:t>
      </w:r>
      <w:r w:rsidR="00703CF5">
        <w:rPr>
          <w:rFonts w:asciiTheme="minorHAnsi" w:hAnsiTheme="minorHAnsi" w:cs="Arial"/>
        </w:rPr>
        <w:t>demonstrate:</w:t>
      </w:r>
    </w:p>
    <w:p w14:paraId="59013AD6" w14:textId="77777777" w:rsidR="00703446" w:rsidRPr="00D9690F" w:rsidRDefault="00CE048A" w:rsidP="009E7B5F">
      <w:pPr>
        <w:pStyle w:val="ListParagraph"/>
        <w:numPr>
          <w:ilvl w:val="0"/>
          <w:numId w:val="36"/>
        </w:numPr>
        <w:rPr>
          <w:rFonts w:asciiTheme="minorHAnsi" w:hAnsiTheme="minorHAnsi" w:cs="Arial"/>
        </w:rPr>
      </w:pPr>
      <w:r w:rsidRPr="00D9690F">
        <w:rPr>
          <w:rFonts w:asciiTheme="minorHAnsi" w:hAnsiTheme="minorHAnsi" w:cs="Arial"/>
        </w:rPr>
        <w:t xml:space="preserve">a full understanding of the maximum stakes and prizes of the gambling that is permissible in unlicensed FECs; </w:t>
      </w:r>
    </w:p>
    <w:p w14:paraId="1F3AF9FD" w14:textId="77777777" w:rsidR="00703446" w:rsidRPr="00D9690F" w:rsidRDefault="00CE048A" w:rsidP="009E7B5F">
      <w:pPr>
        <w:pStyle w:val="ListParagraph"/>
        <w:numPr>
          <w:ilvl w:val="0"/>
          <w:numId w:val="36"/>
        </w:numPr>
        <w:rPr>
          <w:rFonts w:asciiTheme="minorHAnsi" w:hAnsiTheme="minorHAnsi" w:cs="Arial"/>
        </w:rPr>
      </w:pPr>
      <w:r w:rsidRPr="00D9690F">
        <w:rPr>
          <w:rFonts w:asciiTheme="minorHAnsi" w:hAnsiTheme="minorHAnsi" w:cs="Arial"/>
        </w:rPr>
        <w:lastRenderedPageBreak/>
        <w:t xml:space="preserve">that the applicant has no relevant convictions (those that are set out in Schedule 7 of the Act); </w:t>
      </w:r>
    </w:p>
    <w:p w14:paraId="34951502" w14:textId="77777777" w:rsidR="00CE048A" w:rsidRPr="00D9690F" w:rsidRDefault="00CE048A" w:rsidP="009E7B5F">
      <w:pPr>
        <w:pStyle w:val="ListParagraph"/>
        <w:numPr>
          <w:ilvl w:val="0"/>
          <w:numId w:val="36"/>
        </w:numPr>
        <w:rPr>
          <w:rFonts w:asciiTheme="minorHAnsi" w:hAnsiTheme="minorHAnsi" w:cs="Arial"/>
        </w:rPr>
      </w:pPr>
      <w:r w:rsidRPr="00D9690F">
        <w:rPr>
          <w:rFonts w:asciiTheme="minorHAnsi" w:hAnsiTheme="minorHAnsi" w:cs="Arial"/>
        </w:rPr>
        <w:t>and that staff are trained to have a full understanding of the maximum stakes and prizes.</w:t>
      </w:r>
    </w:p>
    <w:p w14:paraId="5653CD1C" w14:textId="77777777" w:rsidR="00CE048A" w:rsidRPr="006D7F3A" w:rsidRDefault="00CE048A" w:rsidP="00CE048A">
      <w:pPr>
        <w:rPr>
          <w:rFonts w:asciiTheme="minorHAnsi" w:hAnsiTheme="minorHAnsi" w:cs="Arial"/>
          <w:highlight w:val="yellow"/>
        </w:rPr>
      </w:pPr>
    </w:p>
    <w:p w14:paraId="67F08DC7" w14:textId="77777777" w:rsidR="00CE048A" w:rsidRPr="00D9690F" w:rsidRDefault="00CE048A" w:rsidP="00CE048A">
      <w:pPr>
        <w:jc w:val="both"/>
        <w:rPr>
          <w:rFonts w:asciiTheme="minorHAnsi" w:hAnsiTheme="minorHAnsi" w:cs="Arial"/>
        </w:rPr>
      </w:pPr>
      <w:r w:rsidRPr="00D9690F">
        <w:rPr>
          <w:rFonts w:asciiTheme="minorHAnsi" w:hAnsiTheme="minorHAnsi" w:cs="Arial"/>
        </w:rPr>
        <w:t>The Licensing Authority will require the following to be submitted in addition to the application form and fee:</w:t>
      </w:r>
    </w:p>
    <w:p w14:paraId="127BE6A2" w14:textId="77777777" w:rsidR="00CE048A" w:rsidRPr="00D9690F" w:rsidRDefault="00CE048A" w:rsidP="009E7B5F">
      <w:pPr>
        <w:numPr>
          <w:ilvl w:val="0"/>
          <w:numId w:val="25"/>
        </w:numPr>
        <w:jc w:val="both"/>
        <w:rPr>
          <w:rFonts w:asciiTheme="minorHAnsi" w:hAnsiTheme="minorHAnsi" w:cs="Arial"/>
          <w:iCs/>
        </w:rPr>
      </w:pPr>
      <w:r w:rsidRPr="00D9690F">
        <w:rPr>
          <w:rFonts w:asciiTheme="minorHAnsi" w:hAnsiTheme="minorHAnsi" w:cs="Arial"/>
          <w:iCs/>
        </w:rPr>
        <w:t>Proof of the applicant’s identity and age;</w:t>
      </w:r>
    </w:p>
    <w:p w14:paraId="364B9870" w14:textId="77777777" w:rsidR="00CE048A" w:rsidRPr="00D9690F" w:rsidRDefault="00CE048A" w:rsidP="009E7B5F">
      <w:pPr>
        <w:numPr>
          <w:ilvl w:val="0"/>
          <w:numId w:val="25"/>
        </w:numPr>
        <w:jc w:val="both"/>
        <w:rPr>
          <w:rFonts w:asciiTheme="minorHAnsi" w:hAnsiTheme="minorHAnsi" w:cs="Arial"/>
          <w:iCs/>
        </w:rPr>
      </w:pPr>
      <w:r w:rsidRPr="00D9690F">
        <w:rPr>
          <w:rFonts w:asciiTheme="minorHAnsi" w:hAnsiTheme="minorHAnsi" w:cs="Arial"/>
          <w:iCs/>
        </w:rPr>
        <w:t>Proof of the applicant’s right to occupy the premises for which the permit is sought;</w:t>
      </w:r>
    </w:p>
    <w:p w14:paraId="0D23D463" w14:textId="77777777" w:rsidR="00CE048A" w:rsidRPr="00D9690F" w:rsidRDefault="00CE048A" w:rsidP="009E7B5F">
      <w:pPr>
        <w:numPr>
          <w:ilvl w:val="0"/>
          <w:numId w:val="25"/>
        </w:numPr>
        <w:jc w:val="both"/>
        <w:rPr>
          <w:rFonts w:asciiTheme="minorHAnsi" w:hAnsiTheme="minorHAnsi" w:cs="Arial"/>
          <w:iCs/>
        </w:rPr>
      </w:pPr>
      <w:r w:rsidRPr="00D9690F">
        <w:rPr>
          <w:rFonts w:asciiTheme="minorHAnsi" w:hAnsiTheme="minorHAnsi" w:cs="Arial"/>
          <w:iCs/>
        </w:rPr>
        <w:t>(Where the applicant is an individual) a ‘basic’ criminal records disclosure dated no earlier than one calendar month on the day the application is received by the Licensing Authority.  Where the applicant is a partnership the disclosure must be carried out on all partners.  Where the applicant is a company the disclosure must be completed for the company secretary and directors, where applicable.  Holders of operating licences issued by the Gambling Commission are exempt from this requirement.</w:t>
      </w:r>
    </w:p>
    <w:p w14:paraId="32978952" w14:textId="77777777" w:rsidR="00CE048A" w:rsidRPr="00D9690F" w:rsidRDefault="00CE048A" w:rsidP="009E7B5F">
      <w:pPr>
        <w:numPr>
          <w:ilvl w:val="0"/>
          <w:numId w:val="25"/>
        </w:numPr>
        <w:jc w:val="both"/>
        <w:rPr>
          <w:rFonts w:asciiTheme="minorHAnsi" w:hAnsiTheme="minorHAnsi" w:cs="Arial"/>
          <w:iCs/>
        </w:rPr>
      </w:pPr>
      <w:r w:rsidRPr="00D9690F">
        <w:rPr>
          <w:rFonts w:asciiTheme="minorHAnsi" w:hAnsiTheme="minorHAnsi" w:cs="Arial"/>
          <w:iCs/>
        </w:rPr>
        <w:t>An insurance certificate (or certified copy) confirming the availability of public liability insurance covering the proposed activity.</w:t>
      </w:r>
    </w:p>
    <w:p w14:paraId="7A7BE0D5" w14:textId="77777777" w:rsidR="00CE048A" w:rsidRPr="00D9690F" w:rsidRDefault="00CE048A" w:rsidP="009E7B5F">
      <w:pPr>
        <w:numPr>
          <w:ilvl w:val="0"/>
          <w:numId w:val="25"/>
        </w:numPr>
        <w:jc w:val="both"/>
        <w:rPr>
          <w:rFonts w:asciiTheme="minorHAnsi" w:hAnsiTheme="minorHAnsi" w:cs="Arial"/>
          <w:iCs/>
        </w:rPr>
      </w:pPr>
      <w:r w:rsidRPr="00D9690F">
        <w:rPr>
          <w:rFonts w:asciiTheme="minorHAnsi" w:hAnsiTheme="minorHAnsi" w:cs="Arial"/>
          <w:iCs/>
        </w:rPr>
        <w:t>A plan of scale 1:100 of the premises showing:</w:t>
      </w:r>
    </w:p>
    <w:p w14:paraId="7D6D479B"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boundary of the premises including any internal and external walls, entrances, exits, doorways and windows, and indicating the points of access available to the public.</w:t>
      </w:r>
    </w:p>
    <w:p w14:paraId="64610BCE"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location of any fixed or temporary structures.</w:t>
      </w:r>
    </w:p>
    <w:p w14:paraId="7A0EB978"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location of any counters, booths, offices or other locations from which staff may monitor the activities of persons on the premises.</w:t>
      </w:r>
    </w:p>
    <w:p w14:paraId="21EE366B"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location of any public toilets within the boundary of the premises.</w:t>
      </w:r>
    </w:p>
    <w:p w14:paraId="4AAA6A3B"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location of CCTV cameras.</w:t>
      </w:r>
    </w:p>
    <w:p w14:paraId="06BA3E97"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location of any ATM or other cash/change machines.</w:t>
      </w:r>
    </w:p>
    <w:p w14:paraId="31FFE293"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The proposed location of the Category ‘D’ machines.</w:t>
      </w:r>
    </w:p>
    <w:p w14:paraId="40A3F253" w14:textId="77777777" w:rsidR="00CE048A" w:rsidRPr="00D9690F" w:rsidRDefault="00CE048A" w:rsidP="009E7B5F">
      <w:pPr>
        <w:numPr>
          <w:ilvl w:val="1"/>
          <w:numId w:val="25"/>
        </w:numPr>
        <w:jc w:val="both"/>
        <w:rPr>
          <w:rFonts w:asciiTheme="minorHAnsi" w:hAnsiTheme="minorHAnsi" w:cs="Arial"/>
          <w:iCs/>
        </w:rPr>
      </w:pPr>
      <w:r w:rsidRPr="00D9690F">
        <w:rPr>
          <w:rFonts w:asciiTheme="minorHAnsi" w:hAnsiTheme="minorHAnsi" w:cs="Arial"/>
          <w:iCs/>
        </w:rPr>
        <w:t xml:space="preserve">Details of </w:t>
      </w:r>
      <w:proofErr w:type="spellStart"/>
      <w:r w:rsidRPr="00D9690F">
        <w:rPr>
          <w:rFonts w:asciiTheme="minorHAnsi" w:hAnsiTheme="minorHAnsi" w:cs="Arial"/>
          <w:iCs/>
        </w:rPr>
        <w:t>non</w:t>
      </w:r>
      <w:r w:rsidR="00305F25" w:rsidRPr="00D9690F">
        <w:rPr>
          <w:rFonts w:asciiTheme="minorHAnsi" w:hAnsiTheme="minorHAnsi" w:cs="Arial"/>
          <w:iCs/>
        </w:rPr>
        <w:t xml:space="preserve"> </w:t>
      </w:r>
      <w:r w:rsidRPr="00D9690F">
        <w:rPr>
          <w:rFonts w:asciiTheme="minorHAnsi" w:hAnsiTheme="minorHAnsi" w:cs="Arial"/>
          <w:iCs/>
        </w:rPr>
        <w:t>category</w:t>
      </w:r>
      <w:proofErr w:type="spellEnd"/>
      <w:r w:rsidRPr="00D9690F">
        <w:rPr>
          <w:rFonts w:asciiTheme="minorHAnsi" w:hAnsiTheme="minorHAnsi" w:cs="Arial"/>
          <w:iCs/>
        </w:rPr>
        <w:t xml:space="preserve"> ‘D’ machines (e.g. skill with prizes machines</w:t>
      </w:r>
    </w:p>
    <w:p w14:paraId="6C943A95" w14:textId="77777777" w:rsidR="00CE048A" w:rsidRPr="00D9690F" w:rsidRDefault="00CE048A" w:rsidP="00EE57B6">
      <w:pPr>
        <w:jc w:val="both"/>
        <w:rPr>
          <w:rFonts w:asciiTheme="minorHAnsi" w:hAnsiTheme="minorHAnsi" w:cs="Arial"/>
        </w:rPr>
      </w:pPr>
    </w:p>
    <w:p w14:paraId="0D985D91" w14:textId="77777777" w:rsidR="003A52AB" w:rsidRPr="00D9690F" w:rsidRDefault="003A52AB" w:rsidP="00EE57B6">
      <w:pPr>
        <w:jc w:val="both"/>
        <w:rPr>
          <w:rFonts w:asciiTheme="minorHAnsi" w:hAnsiTheme="minorHAnsi" w:cs="Arial"/>
        </w:rPr>
      </w:pPr>
      <w:r w:rsidRPr="00D9690F">
        <w:rPr>
          <w:rFonts w:asciiTheme="minorHAnsi" w:hAnsiTheme="minorHAnsi" w:cs="Arial"/>
        </w:rPr>
        <w:t>The Licensing Authority may also require the applicant to provide details of any relevant convictions, (those that are set out in Schedule 7 of the Act), the following documents will be accepted:</w:t>
      </w:r>
    </w:p>
    <w:p w14:paraId="294A4BD5" w14:textId="77777777" w:rsidR="00703CF5" w:rsidRDefault="003A52AB" w:rsidP="009E7B5F">
      <w:pPr>
        <w:pStyle w:val="ListParagraph"/>
        <w:numPr>
          <w:ilvl w:val="0"/>
          <w:numId w:val="50"/>
        </w:numPr>
        <w:jc w:val="both"/>
        <w:rPr>
          <w:rFonts w:asciiTheme="minorHAnsi" w:hAnsiTheme="minorHAnsi" w:cs="Arial"/>
        </w:rPr>
      </w:pPr>
      <w:r w:rsidRPr="00703CF5">
        <w:rPr>
          <w:rFonts w:asciiTheme="minorHAnsi" w:hAnsiTheme="minorHAnsi" w:cs="Arial"/>
        </w:rPr>
        <w:t>basic Disclosure and Barring Service disclosure; or</w:t>
      </w:r>
    </w:p>
    <w:p w14:paraId="224C0126" w14:textId="77777777" w:rsidR="003A52AB" w:rsidRPr="00703CF5" w:rsidRDefault="003A52AB" w:rsidP="009E7B5F">
      <w:pPr>
        <w:pStyle w:val="ListParagraph"/>
        <w:numPr>
          <w:ilvl w:val="0"/>
          <w:numId w:val="50"/>
        </w:numPr>
        <w:jc w:val="both"/>
        <w:rPr>
          <w:rFonts w:asciiTheme="minorHAnsi" w:hAnsiTheme="minorHAnsi" w:cs="Arial"/>
        </w:rPr>
      </w:pPr>
      <w:r w:rsidRPr="00703CF5">
        <w:rPr>
          <w:rFonts w:asciiTheme="minorHAnsi" w:hAnsiTheme="minorHAnsi" w:cs="Arial"/>
        </w:rPr>
        <w:t>a police subject access search.</w:t>
      </w:r>
    </w:p>
    <w:p w14:paraId="58D4CF51" w14:textId="77777777" w:rsidR="0045351D" w:rsidRDefault="0045351D" w:rsidP="0045351D">
      <w:pPr>
        <w:jc w:val="both"/>
        <w:rPr>
          <w:rFonts w:asciiTheme="minorHAnsi" w:hAnsiTheme="minorHAnsi" w:cs="Arial"/>
        </w:rPr>
      </w:pPr>
    </w:p>
    <w:p w14:paraId="77223F53" w14:textId="77777777" w:rsidR="0045351D" w:rsidRPr="004C394B" w:rsidRDefault="0045351D" w:rsidP="0045351D">
      <w:pPr>
        <w:jc w:val="both"/>
        <w:rPr>
          <w:rFonts w:asciiTheme="minorHAnsi" w:hAnsiTheme="minorHAnsi" w:cs="Arial"/>
        </w:rPr>
      </w:pPr>
      <w:r w:rsidRPr="004C394B">
        <w:rPr>
          <w:rFonts w:asciiTheme="minorHAnsi" w:hAnsiTheme="minorHAnsi" w:cs="Arial"/>
        </w:rPr>
        <w:t xml:space="preserve">Details of up to date application requirements, including any supporting documentation, are available via the Council website at </w:t>
      </w:r>
      <w:hyperlink r:id="rId16" w:history="1">
        <w:r w:rsidRPr="004C394B">
          <w:rPr>
            <w:rStyle w:val="Hyperlink"/>
            <w:rFonts w:asciiTheme="minorHAnsi" w:hAnsiTheme="minorHAnsi" w:cs="Arial"/>
          </w:rPr>
          <w:t>www.southnorfolkandbroadland.gov.uk</w:t>
        </w:r>
      </w:hyperlink>
      <w:r w:rsidRPr="004C394B">
        <w:rPr>
          <w:rFonts w:asciiTheme="minorHAnsi" w:hAnsiTheme="minorHAnsi" w:cs="Arial"/>
        </w:rPr>
        <w:t xml:space="preserve"> or directly from the Licensing Team.</w:t>
      </w:r>
    </w:p>
    <w:p w14:paraId="77E43861" w14:textId="77777777" w:rsidR="0045351D" w:rsidRDefault="0045351D" w:rsidP="0045351D">
      <w:pPr>
        <w:jc w:val="both"/>
        <w:rPr>
          <w:rFonts w:asciiTheme="minorHAnsi" w:hAnsiTheme="minorHAnsi" w:cs="Arial"/>
        </w:rPr>
      </w:pPr>
    </w:p>
    <w:p w14:paraId="0953CA5E" w14:textId="77777777" w:rsidR="003A52AB" w:rsidRDefault="0070073E" w:rsidP="009E7B5F">
      <w:pPr>
        <w:pStyle w:val="ListParagraph"/>
        <w:numPr>
          <w:ilvl w:val="1"/>
          <w:numId w:val="8"/>
        </w:numPr>
        <w:ind w:left="426" w:hanging="426"/>
        <w:jc w:val="both"/>
        <w:rPr>
          <w:rFonts w:asciiTheme="minorHAnsi" w:hAnsiTheme="minorHAnsi" w:cs="Arial"/>
          <w:b/>
          <w:color w:val="7030A0"/>
        </w:rPr>
      </w:pPr>
      <w:r w:rsidRPr="00703CF5">
        <w:rPr>
          <w:rFonts w:asciiTheme="minorHAnsi" w:hAnsiTheme="minorHAnsi" w:cs="Arial"/>
          <w:b/>
          <w:color w:val="7030A0"/>
        </w:rPr>
        <w:t>CLUB GAMING PERMITS</w:t>
      </w:r>
    </w:p>
    <w:p w14:paraId="6E8725A1" w14:textId="77777777" w:rsidR="00703CF5" w:rsidRPr="00703CF5" w:rsidRDefault="00703CF5" w:rsidP="00703CF5">
      <w:pPr>
        <w:pStyle w:val="ListParagraph"/>
        <w:ind w:left="426"/>
        <w:jc w:val="both"/>
        <w:rPr>
          <w:rFonts w:asciiTheme="minorHAnsi" w:hAnsiTheme="minorHAnsi" w:cs="Arial"/>
          <w:b/>
          <w:color w:val="7030A0"/>
        </w:rPr>
      </w:pPr>
    </w:p>
    <w:p w14:paraId="51BB7524" w14:textId="77777777" w:rsidR="003A52AB" w:rsidRDefault="003A52AB" w:rsidP="00EE57B6">
      <w:pPr>
        <w:jc w:val="both"/>
        <w:rPr>
          <w:rFonts w:asciiTheme="minorHAnsi" w:hAnsiTheme="minorHAnsi" w:cs="Arial"/>
        </w:rPr>
      </w:pPr>
      <w:r w:rsidRPr="00066CE2">
        <w:rPr>
          <w:rFonts w:asciiTheme="minorHAnsi" w:hAnsiTheme="minorHAnsi" w:cs="Arial"/>
        </w:rPr>
        <w:t>Members Clubs and Miners’ welfare institutes (but not commercial Clubs) may apply</w:t>
      </w:r>
      <w:r w:rsidR="00871EDC">
        <w:rPr>
          <w:rFonts w:asciiTheme="minorHAnsi" w:hAnsiTheme="minorHAnsi" w:cs="Arial"/>
        </w:rPr>
        <w:t xml:space="preserve"> </w:t>
      </w:r>
      <w:r w:rsidRPr="00066CE2">
        <w:rPr>
          <w:rFonts w:asciiTheme="minorHAnsi" w:hAnsiTheme="minorHAnsi" w:cs="Arial"/>
        </w:rPr>
        <w:t xml:space="preserve">for a Club </w:t>
      </w:r>
      <w:r w:rsidRPr="00066CE2">
        <w:rPr>
          <w:rFonts w:asciiTheme="minorHAnsi" w:hAnsiTheme="minorHAnsi" w:cs="Arial"/>
        </w:rPr>
        <w:lastRenderedPageBreak/>
        <w:t>Gaming Permit which authorises the premises to:</w:t>
      </w:r>
    </w:p>
    <w:p w14:paraId="1F89D666" w14:textId="77777777" w:rsidR="00871EDC" w:rsidRPr="00066CE2" w:rsidRDefault="00871EDC" w:rsidP="00EE57B6">
      <w:pPr>
        <w:jc w:val="both"/>
        <w:rPr>
          <w:rFonts w:asciiTheme="minorHAnsi" w:hAnsiTheme="minorHAnsi" w:cs="Arial"/>
        </w:rPr>
      </w:pPr>
    </w:p>
    <w:p w14:paraId="05F2C540" w14:textId="77777777" w:rsid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make available for use up to 3 gaming machines of categories B3A to D,</w:t>
      </w:r>
    </w:p>
    <w:p w14:paraId="4D85D296" w14:textId="77777777" w:rsid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equal chance gaming (without restriction on the stakes and prizes); and</w:t>
      </w:r>
    </w:p>
    <w:p w14:paraId="21EC9006" w14:textId="77777777" w:rsidR="003A52AB" w:rsidRP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games of chance as prescribed by regulations (namely pontoon and chemin de fer</w:t>
      </w:r>
      <w:r w:rsidR="009044AF">
        <w:rPr>
          <w:rFonts w:asciiTheme="minorHAnsi" w:hAnsiTheme="minorHAnsi" w:cs="Arial"/>
        </w:rPr>
        <w:t>)</w:t>
      </w:r>
      <w:r w:rsidRPr="00703CF5">
        <w:rPr>
          <w:rFonts w:asciiTheme="minorHAnsi" w:hAnsiTheme="minorHAnsi" w:cs="Arial"/>
        </w:rPr>
        <w:t>.</w:t>
      </w:r>
    </w:p>
    <w:p w14:paraId="0B5DED41" w14:textId="77777777" w:rsidR="00703CF5" w:rsidRDefault="00703CF5" w:rsidP="00EE57B6">
      <w:pPr>
        <w:jc w:val="both"/>
        <w:rPr>
          <w:rFonts w:asciiTheme="minorHAnsi" w:hAnsiTheme="minorHAnsi" w:cs="Arial"/>
        </w:rPr>
      </w:pPr>
    </w:p>
    <w:p w14:paraId="2D639D7F" w14:textId="77777777" w:rsidR="00871EDC" w:rsidRDefault="003A52AB" w:rsidP="00EE57B6">
      <w:pPr>
        <w:jc w:val="both"/>
        <w:rPr>
          <w:rFonts w:asciiTheme="minorHAnsi" w:hAnsiTheme="minorHAnsi" w:cs="Arial"/>
        </w:rPr>
      </w:pPr>
      <w:r w:rsidRPr="00066CE2">
        <w:rPr>
          <w:rFonts w:asciiTheme="minorHAnsi" w:hAnsiTheme="minorHAnsi" w:cs="Arial"/>
        </w:rPr>
        <w:t xml:space="preserve">The gaming which a club gaming permit allows is subject to the following conditions: </w:t>
      </w:r>
    </w:p>
    <w:p w14:paraId="619DE488" w14:textId="77777777" w:rsidR="00871EDC" w:rsidRDefault="00871EDC" w:rsidP="00EE57B6">
      <w:pPr>
        <w:jc w:val="both"/>
        <w:rPr>
          <w:rFonts w:asciiTheme="minorHAnsi" w:hAnsiTheme="minorHAnsi" w:cs="Arial"/>
        </w:rPr>
      </w:pPr>
    </w:p>
    <w:p w14:paraId="0155159E" w14:textId="77777777" w:rsidR="003A52AB" w:rsidRPr="00066CE2" w:rsidRDefault="003A52AB" w:rsidP="00EE57B6">
      <w:pPr>
        <w:jc w:val="both"/>
        <w:rPr>
          <w:rFonts w:asciiTheme="minorHAnsi" w:hAnsiTheme="minorHAnsi" w:cs="Arial"/>
        </w:rPr>
      </w:pPr>
      <w:r w:rsidRPr="00066CE2">
        <w:rPr>
          <w:rFonts w:asciiTheme="minorHAnsi" w:hAnsiTheme="minorHAnsi" w:cs="Arial"/>
        </w:rPr>
        <w:t>In respect of equal chance gaming:</w:t>
      </w:r>
    </w:p>
    <w:p w14:paraId="382B0A91" w14:textId="77777777" w:rsidR="003A52AB" w:rsidRPr="00703CF5" w:rsidRDefault="003A52AB" w:rsidP="009E7B5F">
      <w:pPr>
        <w:pStyle w:val="ListParagraph"/>
        <w:numPr>
          <w:ilvl w:val="0"/>
          <w:numId w:val="52"/>
        </w:numPr>
        <w:jc w:val="both"/>
        <w:rPr>
          <w:rFonts w:asciiTheme="minorHAnsi" w:hAnsiTheme="minorHAnsi" w:cs="Arial"/>
        </w:rPr>
      </w:pPr>
      <w:r w:rsidRPr="00703CF5">
        <w:rPr>
          <w:rFonts w:asciiTheme="minorHAnsi" w:hAnsiTheme="minorHAnsi" w:cs="Arial"/>
        </w:rPr>
        <w:t>The club must not deduct money from sums staked or won;</w:t>
      </w:r>
    </w:p>
    <w:p w14:paraId="6641310B" w14:textId="77777777" w:rsidR="003A52AB" w:rsidRPr="00703CF5" w:rsidRDefault="003A52AB" w:rsidP="009E7B5F">
      <w:pPr>
        <w:pStyle w:val="ListParagraph"/>
        <w:numPr>
          <w:ilvl w:val="0"/>
          <w:numId w:val="52"/>
        </w:numPr>
        <w:jc w:val="both"/>
        <w:rPr>
          <w:rFonts w:asciiTheme="minorHAnsi" w:hAnsiTheme="minorHAnsi" w:cs="Arial"/>
        </w:rPr>
      </w:pPr>
      <w:r w:rsidRPr="00703CF5">
        <w:rPr>
          <w:rFonts w:asciiTheme="minorHAnsi" w:hAnsiTheme="minorHAnsi" w:cs="Arial"/>
        </w:rPr>
        <w:t>The participation fee must not exceed the amount prescribed in regulations;</w:t>
      </w:r>
    </w:p>
    <w:p w14:paraId="6E036C87" w14:textId="77777777" w:rsidR="003A52AB" w:rsidRPr="00703CF5" w:rsidRDefault="003A52AB" w:rsidP="009E7B5F">
      <w:pPr>
        <w:pStyle w:val="ListParagraph"/>
        <w:numPr>
          <w:ilvl w:val="0"/>
          <w:numId w:val="52"/>
        </w:numPr>
        <w:jc w:val="both"/>
        <w:rPr>
          <w:rFonts w:asciiTheme="minorHAnsi" w:hAnsiTheme="minorHAnsi" w:cs="Arial"/>
        </w:rPr>
      </w:pPr>
      <w:r w:rsidRPr="00703CF5">
        <w:rPr>
          <w:rFonts w:asciiTheme="minorHAnsi" w:hAnsiTheme="minorHAnsi" w:cs="Arial"/>
        </w:rPr>
        <w:t>The game takes place on the premises and mu</w:t>
      </w:r>
      <w:r w:rsidR="00871EDC" w:rsidRPr="00703CF5">
        <w:rPr>
          <w:rFonts w:asciiTheme="minorHAnsi" w:hAnsiTheme="minorHAnsi" w:cs="Arial"/>
        </w:rPr>
        <w:t>st not be linked with a game on</w:t>
      </w:r>
      <w:r w:rsidR="00703CF5">
        <w:rPr>
          <w:rFonts w:asciiTheme="minorHAnsi" w:hAnsiTheme="minorHAnsi" w:cs="Arial"/>
        </w:rPr>
        <w:t xml:space="preserve"> </w:t>
      </w:r>
      <w:r w:rsidRPr="00703CF5">
        <w:rPr>
          <w:rFonts w:asciiTheme="minorHAnsi" w:hAnsiTheme="minorHAnsi" w:cs="Arial"/>
        </w:rPr>
        <w:t>another set of premises.</w:t>
      </w:r>
    </w:p>
    <w:p w14:paraId="146768B6" w14:textId="77777777" w:rsidR="00871EDC" w:rsidRPr="00066CE2" w:rsidRDefault="00871EDC" w:rsidP="00EE57B6">
      <w:pPr>
        <w:ind w:firstLine="720"/>
        <w:jc w:val="both"/>
        <w:rPr>
          <w:rFonts w:asciiTheme="minorHAnsi" w:hAnsiTheme="minorHAnsi" w:cs="Arial"/>
        </w:rPr>
      </w:pPr>
    </w:p>
    <w:p w14:paraId="5E28D6B9" w14:textId="77777777" w:rsidR="003A52AB" w:rsidRDefault="003A52AB" w:rsidP="00EE57B6">
      <w:pPr>
        <w:ind w:firstLine="720"/>
        <w:jc w:val="both"/>
        <w:rPr>
          <w:rFonts w:asciiTheme="minorHAnsi" w:hAnsiTheme="minorHAnsi" w:cs="Arial"/>
        </w:rPr>
      </w:pPr>
      <w:r w:rsidRPr="00066CE2">
        <w:rPr>
          <w:rFonts w:asciiTheme="minorHAnsi" w:hAnsiTheme="minorHAnsi" w:cs="Arial"/>
        </w:rPr>
        <w:t>Two games are linked if:</w:t>
      </w:r>
    </w:p>
    <w:p w14:paraId="5FC2516B" w14:textId="77777777" w:rsidR="00871EDC" w:rsidRPr="00066CE2" w:rsidRDefault="00871EDC" w:rsidP="00EE57B6">
      <w:pPr>
        <w:ind w:firstLine="720"/>
        <w:jc w:val="both"/>
        <w:rPr>
          <w:rFonts w:asciiTheme="minorHAnsi" w:hAnsiTheme="minorHAnsi" w:cs="Arial"/>
        </w:rPr>
      </w:pPr>
    </w:p>
    <w:p w14:paraId="3CBA6A63" w14:textId="77777777" w:rsidR="003A52AB" w:rsidRPr="00F61918" w:rsidRDefault="003A52AB" w:rsidP="009E7B5F">
      <w:pPr>
        <w:pStyle w:val="ListParagraph"/>
        <w:numPr>
          <w:ilvl w:val="0"/>
          <w:numId w:val="10"/>
        </w:numPr>
        <w:jc w:val="both"/>
        <w:rPr>
          <w:rFonts w:asciiTheme="minorHAnsi" w:hAnsiTheme="minorHAnsi" w:cs="Arial"/>
        </w:rPr>
      </w:pPr>
      <w:r w:rsidRPr="00F61918">
        <w:rPr>
          <w:rFonts w:asciiTheme="minorHAnsi" w:hAnsiTheme="minorHAnsi" w:cs="Arial"/>
        </w:rPr>
        <w:t>The result of one game is, or may be, wholly or partly determined by reference to the result of the other game;</w:t>
      </w:r>
    </w:p>
    <w:p w14:paraId="56901CBF" w14:textId="77777777" w:rsidR="003A52AB" w:rsidRPr="00F61918" w:rsidRDefault="003A52AB" w:rsidP="009E7B5F">
      <w:pPr>
        <w:pStyle w:val="ListParagraph"/>
        <w:numPr>
          <w:ilvl w:val="0"/>
          <w:numId w:val="10"/>
        </w:numPr>
        <w:jc w:val="both"/>
        <w:rPr>
          <w:rFonts w:asciiTheme="minorHAnsi" w:hAnsiTheme="minorHAnsi" w:cs="Arial"/>
        </w:rPr>
      </w:pPr>
      <w:r w:rsidRPr="00F61918">
        <w:rPr>
          <w:rFonts w:asciiTheme="minorHAnsi" w:hAnsiTheme="minorHAnsi" w:cs="Arial"/>
        </w:rPr>
        <w:t>The amount of winnings available in one game is wholly or partly determined by reference to the amount of participation in the other game, and a game which is split so that part is played on one site and another part is played elsewhere is treated as two linked games</w:t>
      </w:r>
    </w:p>
    <w:p w14:paraId="71ABC1D8" w14:textId="77777777" w:rsidR="00871EDC" w:rsidRPr="00F61918" w:rsidRDefault="003A52AB" w:rsidP="009E7B5F">
      <w:pPr>
        <w:pStyle w:val="ListParagraph"/>
        <w:numPr>
          <w:ilvl w:val="0"/>
          <w:numId w:val="10"/>
        </w:numPr>
        <w:jc w:val="both"/>
        <w:rPr>
          <w:rFonts w:asciiTheme="minorHAnsi" w:hAnsiTheme="minorHAnsi" w:cs="Arial"/>
        </w:rPr>
      </w:pPr>
      <w:r w:rsidRPr="00F61918">
        <w:rPr>
          <w:rFonts w:asciiTheme="minorHAnsi" w:hAnsiTheme="minorHAnsi" w:cs="Arial"/>
        </w:rPr>
        <w:t xml:space="preserve">Only club members and their genuine guests participate </w:t>
      </w:r>
    </w:p>
    <w:p w14:paraId="65388256" w14:textId="77777777" w:rsidR="00871EDC" w:rsidRDefault="00871EDC" w:rsidP="00EE57B6">
      <w:pPr>
        <w:jc w:val="both"/>
        <w:rPr>
          <w:rFonts w:asciiTheme="minorHAnsi" w:hAnsiTheme="minorHAnsi" w:cs="Arial"/>
        </w:rPr>
      </w:pPr>
    </w:p>
    <w:p w14:paraId="43ED1BA5" w14:textId="77777777" w:rsidR="003A52AB" w:rsidRDefault="003A52AB" w:rsidP="00EE57B6">
      <w:pPr>
        <w:jc w:val="both"/>
        <w:rPr>
          <w:rFonts w:asciiTheme="minorHAnsi" w:hAnsiTheme="minorHAnsi" w:cs="Arial"/>
        </w:rPr>
      </w:pPr>
      <w:r w:rsidRPr="00066CE2">
        <w:rPr>
          <w:rFonts w:asciiTheme="minorHAnsi" w:hAnsiTheme="minorHAnsi" w:cs="Arial"/>
        </w:rPr>
        <w:t>In respect of other games of chance:</w:t>
      </w:r>
    </w:p>
    <w:p w14:paraId="7A4A7330" w14:textId="77777777" w:rsidR="004D3E85" w:rsidRPr="00066CE2" w:rsidRDefault="004D3E85" w:rsidP="00EE57B6">
      <w:pPr>
        <w:jc w:val="both"/>
        <w:rPr>
          <w:rFonts w:asciiTheme="minorHAnsi" w:hAnsiTheme="minorHAnsi" w:cs="Arial"/>
        </w:rPr>
      </w:pPr>
    </w:p>
    <w:p w14:paraId="1531E802" w14:textId="77777777" w:rsidR="003A52AB" w:rsidRPr="00F61918" w:rsidRDefault="003A52AB" w:rsidP="009E7B5F">
      <w:pPr>
        <w:pStyle w:val="ListParagraph"/>
        <w:numPr>
          <w:ilvl w:val="0"/>
          <w:numId w:val="11"/>
        </w:numPr>
        <w:jc w:val="both"/>
        <w:rPr>
          <w:rFonts w:asciiTheme="minorHAnsi" w:hAnsiTheme="minorHAnsi" w:cs="Arial"/>
        </w:rPr>
      </w:pPr>
      <w:r w:rsidRPr="00F61918">
        <w:rPr>
          <w:rFonts w:asciiTheme="minorHAnsi" w:hAnsiTheme="minorHAnsi" w:cs="Arial"/>
        </w:rPr>
        <w:t>the game must be pontoon and chemin de fer only</w:t>
      </w:r>
    </w:p>
    <w:p w14:paraId="369E5A09" w14:textId="77777777" w:rsidR="003A52AB" w:rsidRPr="00F61918" w:rsidRDefault="003A52AB" w:rsidP="009E7B5F">
      <w:pPr>
        <w:pStyle w:val="ListParagraph"/>
        <w:numPr>
          <w:ilvl w:val="0"/>
          <w:numId w:val="11"/>
        </w:numPr>
        <w:jc w:val="both"/>
        <w:rPr>
          <w:rFonts w:asciiTheme="minorHAnsi" w:hAnsiTheme="minorHAnsi" w:cs="Arial"/>
        </w:rPr>
      </w:pPr>
      <w:r w:rsidRPr="00F61918">
        <w:rPr>
          <w:rFonts w:asciiTheme="minorHAnsi" w:hAnsiTheme="minorHAnsi" w:cs="Arial"/>
        </w:rPr>
        <w:t>no participation fee may be charged otherwise than in accordance with the regulations</w:t>
      </w:r>
    </w:p>
    <w:p w14:paraId="73F0E5C8" w14:textId="77777777" w:rsidR="003A52AB" w:rsidRPr="00F61918" w:rsidRDefault="003A52AB" w:rsidP="009E7B5F">
      <w:pPr>
        <w:pStyle w:val="ListParagraph"/>
        <w:numPr>
          <w:ilvl w:val="0"/>
          <w:numId w:val="11"/>
        </w:numPr>
        <w:jc w:val="both"/>
        <w:rPr>
          <w:rFonts w:asciiTheme="minorHAnsi" w:hAnsiTheme="minorHAnsi" w:cs="Arial"/>
        </w:rPr>
      </w:pPr>
      <w:r w:rsidRPr="00F61918">
        <w:rPr>
          <w:rFonts w:asciiTheme="minorHAnsi" w:hAnsiTheme="minorHAnsi" w:cs="Arial"/>
        </w:rPr>
        <w:t>no amount may be deducted from sums staked or won otherwise than in accordance with the regulations.</w:t>
      </w:r>
    </w:p>
    <w:p w14:paraId="7BAC13AD" w14:textId="77777777" w:rsidR="00F61918" w:rsidRDefault="00F61918" w:rsidP="00EE57B6">
      <w:pPr>
        <w:jc w:val="both"/>
        <w:rPr>
          <w:rFonts w:asciiTheme="minorHAnsi" w:hAnsiTheme="minorHAnsi" w:cs="Arial"/>
        </w:rPr>
      </w:pPr>
    </w:p>
    <w:p w14:paraId="137BD4F4" w14:textId="77777777" w:rsidR="003A52AB" w:rsidRPr="00066CE2" w:rsidRDefault="003A52AB" w:rsidP="00EE57B6">
      <w:pPr>
        <w:jc w:val="both"/>
        <w:rPr>
          <w:rFonts w:asciiTheme="minorHAnsi" w:hAnsiTheme="minorHAnsi" w:cs="Arial"/>
        </w:rPr>
      </w:pPr>
      <w:r w:rsidRPr="00066CE2">
        <w:rPr>
          <w:rFonts w:asciiTheme="minorHAnsi" w:hAnsiTheme="minorHAnsi" w:cs="Arial"/>
        </w:rPr>
        <w:t>Members clubs must have at least 25 members and be established and conducted ‘wholly or mainly’ for purposes other than gaming, unless the gaming is permitted by separate regulations. The Secretary of State has made such regulations covering bridge and whist clubs A members’ club must be permanent in nature and established and conducted for the benefit of its members and not as a commercial enterprise. Examples include working men’s clubs, branches of Royal British Legion and clubs with political affiliations”.</w:t>
      </w:r>
    </w:p>
    <w:p w14:paraId="10A546EC" w14:textId="77777777" w:rsidR="00A25052" w:rsidRDefault="00A25052" w:rsidP="00EE57B6">
      <w:pPr>
        <w:jc w:val="both"/>
        <w:rPr>
          <w:rFonts w:asciiTheme="minorHAnsi" w:hAnsiTheme="minorHAnsi" w:cs="Arial"/>
        </w:rPr>
      </w:pPr>
    </w:p>
    <w:p w14:paraId="2F9E7AA4" w14:textId="77777777" w:rsidR="003A52AB" w:rsidRPr="00066CE2" w:rsidRDefault="003A52AB" w:rsidP="00EE57B6">
      <w:pPr>
        <w:jc w:val="both"/>
        <w:rPr>
          <w:rFonts w:asciiTheme="minorHAnsi" w:hAnsiTheme="minorHAnsi" w:cs="Arial"/>
        </w:rPr>
      </w:pPr>
      <w:r w:rsidRPr="00066CE2">
        <w:rPr>
          <w:rFonts w:asciiTheme="minorHAnsi" w:hAnsiTheme="minorHAnsi" w:cs="Arial"/>
        </w:rPr>
        <w:t>A club gaming permit may not be granted in respect of a vehicle or a vessel.</w:t>
      </w:r>
    </w:p>
    <w:p w14:paraId="6DD3B42D" w14:textId="77777777" w:rsidR="00A25052" w:rsidRDefault="00A25052" w:rsidP="00EE57B6">
      <w:pPr>
        <w:jc w:val="both"/>
        <w:rPr>
          <w:rFonts w:asciiTheme="minorHAnsi" w:hAnsiTheme="minorHAnsi" w:cs="Arial"/>
        </w:rPr>
      </w:pPr>
    </w:p>
    <w:p w14:paraId="6DB410F0" w14:textId="77777777" w:rsidR="003A52AB" w:rsidRPr="00066CE2" w:rsidRDefault="003A52AB" w:rsidP="00EE57B6">
      <w:pPr>
        <w:jc w:val="both"/>
        <w:rPr>
          <w:rFonts w:asciiTheme="minorHAnsi" w:hAnsiTheme="minorHAnsi" w:cs="Arial"/>
        </w:rPr>
      </w:pPr>
      <w:r w:rsidRPr="00066CE2">
        <w:rPr>
          <w:rFonts w:asciiTheme="minorHAnsi" w:hAnsiTheme="minorHAnsi" w:cs="Arial"/>
        </w:rPr>
        <w:t>The Licensing Authority may only refuse an application on the grounds that:</w:t>
      </w:r>
    </w:p>
    <w:p w14:paraId="2FFACB4A" w14:textId="77777777" w:rsidR="00A25052" w:rsidRDefault="00A25052" w:rsidP="00EE57B6">
      <w:pPr>
        <w:jc w:val="both"/>
        <w:rPr>
          <w:rFonts w:asciiTheme="minorHAnsi" w:hAnsiTheme="minorHAnsi" w:cs="Arial"/>
        </w:rPr>
      </w:pPr>
    </w:p>
    <w:p w14:paraId="4355925A" w14:textId="77777777" w:rsidR="00703CF5" w:rsidRDefault="003A52AB" w:rsidP="009E7B5F">
      <w:pPr>
        <w:pStyle w:val="ListParagraph"/>
        <w:numPr>
          <w:ilvl w:val="0"/>
          <w:numId w:val="53"/>
        </w:numPr>
        <w:ind w:left="1134"/>
        <w:jc w:val="both"/>
        <w:rPr>
          <w:rFonts w:asciiTheme="minorHAnsi" w:hAnsiTheme="minorHAnsi" w:cs="Arial"/>
        </w:rPr>
      </w:pPr>
      <w:r w:rsidRPr="00703CF5">
        <w:rPr>
          <w:rFonts w:asciiTheme="minorHAnsi" w:hAnsiTheme="minorHAnsi" w:cs="Arial"/>
        </w:rPr>
        <w:t>the applicant does not fulfil the requirements for a members’ club or miners’ welfare</w:t>
      </w:r>
      <w:r w:rsidR="00703CF5">
        <w:rPr>
          <w:rFonts w:asciiTheme="minorHAnsi" w:hAnsiTheme="minorHAnsi" w:cs="Arial"/>
        </w:rPr>
        <w:t xml:space="preserve"> </w:t>
      </w:r>
      <w:r w:rsidR="003226F2" w:rsidRPr="00703CF5">
        <w:rPr>
          <w:rFonts w:asciiTheme="minorHAnsi" w:hAnsiTheme="minorHAnsi" w:cs="Arial"/>
        </w:rPr>
        <w:lastRenderedPageBreak/>
        <w:t>Institute</w:t>
      </w:r>
      <w:r w:rsidRPr="00703CF5">
        <w:rPr>
          <w:rFonts w:asciiTheme="minorHAnsi" w:hAnsiTheme="minorHAnsi" w:cs="Arial"/>
        </w:rPr>
        <w:t xml:space="preserve"> and therefore is not entitled to receive the type of permit for which it has applied;</w:t>
      </w:r>
    </w:p>
    <w:p w14:paraId="44DC5093" w14:textId="77777777" w:rsidR="00703CF5" w:rsidRDefault="003A52AB" w:rsidP="009E7B5F">
      <w:pPr>
        <w:pStyle w:val="ListParagraph"/>
        <w:numPr>
          <w:ilvl w:val="0"/>
          <w:numId w:val="53"/>
        </w:numPr>
        <w:ind w:left="1134"/>
        <w:jc w:val="both"/>
        <w:rPr>
          <w:rFonts w:asciiTheme="minorHAnsi" w:hAnsiTheme="minorHAnsi" w:cs="Arial"/>
        </w:rPr>
      </w:pPr>
      <w:r w:rsidRPr="00703CF5">
        <w:rPr>
          <w:rFonts w:asciiTheme="minorHAnsi" w:hAnsiTheme="minorHAnsi" w:cs="Arial"/>
        </w:rPr>
        <w:t>the applicant’s premises are used wholly or mainly by children and/or young</w:t>
      </w:r>
      <w:r w:rsidR="00A25052" w:rsidRPr="00703CF5">
        <w:rPr>
          <w:rFonts w:asciiTheme="minorHAnsi" w:hAnsiTheme="minorHAnsi" w:cs="Arial"/>
        </w:rPr>
        <w:t xml:space="preserve"> </w:t>
      </w:r>
      <w:r w:rsidRPr="00703CF5">
        <w:rPr>
          <w:rFonts w:asciiTheme="minorHAnsi" w:hAnsiTheme="minorHAnsi" w:cs="Arial"/>
        </w:rPr>
        <w:t>persons;</w:t>
      </w:r>
    </w:p>
    <w:p w14:paraId="530BF4FD" w14:textId="77777777" w:rsidR="00703CF5" w:rsidRDefault="003A52AB" w:rsidP="009E7B5F">
      <w:pPr>
        <w:pStyle w:val="ListParagraph"/>
        <w:numPr>
          <w:ilvl w:val="0"/>
          <w:numId w:val="53"/>
        </w:numPr>
        <w:ind w:left="1134"/>
        <w:jc w:val="both"/>
        <w:rPr>
          <w:rFonts w:asciiTheme="minorHAnsi" w:hAnsiTheme="minorHAnsi" w:cs="Arial"/>
        </w:rPr>
      </w:pPr>
      <w:r w:rsidRPr="00703CF5">
        <w:rPr>
          <w:rFonts w:asciiTheme="minorHAnsi" w:hAnsiTheme="minorHAnsi" w:cs="Arial"/>
        </w:rPr>
        <w:t>an offence under the Act or a breach of a permit has been committed by the applican</w:t>
      </w:r>
      <w:r w:rsidR="00703CF5">
        <w:rPr>
          <w:rFonts w:asciiTheme="minorHAnsi" w:hAnsiTheme="minorHAnsi" w:cs="Arial"/>
        </w:rPr>
        <w:t xml:space="preserve">t </w:t>
      </w:r>
      <w:r w:rsidRPr="00703CF5">
        <w:rPr>
          <w:rFonts w:asciiTheme="minorHAnsi" w:hAnsiTheme="minorHAnsi" w:cs="Arial"/>
        </w:rPr>
        <w:t>while providing gaming facilities;</w:t>
      </w:r>
    </w:p>
    <w:p w14:paraId="0CC262BC" w14:textId="77777777" w:rsidR="00703CF5" w:rsidRDefault="003A52AB" w:rsidP="009E7B5F">
      <w:pPr>
        <w:pStyle w:val="ListParagraph"/>
        <w:numPr>
          <w:ilvl w:val="0"/>
          <w:numId w:val="53"/>
        </w:numPr>
        <w:ind w:left="1134"/>
        <w:jc w:val="both"/>
        <w:rPr>
          <w:rFonts w:asciiTheme="minorHAnsi" w:hAnsiTheme="minorHAnsi" w:cs="Arial"/>
        </w:rPr>
      </w:pPr>
      <w:r w:rsidRPr="00703CF5">
        <w:rPr>
          <w:rFonts w:asciiTheme="minorHAnsi" w:hAnsiTheme="minorHAnsi" w:cs="Arial"/>
        </w:rPr>
        <w:t>a permit held by the applicant has been cancelled in the previous ten years; or</w:t>
      </w:r>
    </w:p>
    <w:p w14:paraId="18526B17" w14:textId="77777777" w:rsidR="003A52AB" w:rsidRPr="00703CF5" w:rsidRDefault="003A52AB" w:rsidP="009E7B5F">
      <w:pPr>
        <w:pStyle w:val="ListParagraph"/>
        <w:numPr>
          <w:ilvl w:val="0"/>
          <w:numId w:val="53"/>
        </w:numPr>
        <w:ind w:left="1134"/>
        <w:jc w:val="both"/>
        <w:rPr>
          <w:rFonts w:asciiTheme="minorHAnsi" w:hAnsiTheme="minorHAnsi" w:cs="Arial"/>
        </w:rPr>
      </w:pPr>
      <w:r w:rsidRPr="00703CF5">
        <w:rPr>
          <w:rFonts w:asciiTheme="minorHAnsi" w:hAnsiTheme="minorHAnsi" w:cs="Arial"/>
        </w:rPr>
        <w:t xml:space="preserve">an objection has been lodged by the Gambling Commission or the </w:t>
      </w:r>
      <w:r w:rsidR="00A25052" w:rsidRPr="00703CF5">
        <w:rPr>
          <w:rFonts w:asciiTheme="minorHAnsi" w:hAnsiTheme="minorHAnsi" w:cs="Arial"/>
        </w:rPr>
        <w:t>Police</w:t>
      </w:r>
    </w:p>
    <w:p w14:paraId="2CE30BF3" w14:textId="77777777" w:rsidR="004D58A7" w:rsidRPr="00066CE2" w:rsidRDefault="004D58A7" w:rsidP="00EE57B6">
      <w:pPr>
        <w:ind w:left="720"/>
        <w:jc w:val="both"/>
        <w:rPr>
          <w:rFonts w:asciiTheme="minorHAnsi" w:hAnsiTheme="minorHAnsi" w:cs="Arial"/>
        </w:rPr>
      </w:pPr>
    </w:p>
    <w:p w14:paraId="1D4E44C4" w14:textId="77777777" w:rsidR="003A52AB" w:rsidRDefault="003A52AB" w:rsidP="00EE57B6">
      <w:pPr>
        <w:jc w:val="both"/>
        <w:rPr>
          <w:rFonts w:asciiTheme="minorHAnsi" w:hAnsiTheme="minorHAnsi" w:cs="Arial"/>
        </w:rPr>
      </w:pPr>
      <w:r w:rsidRPr="00066CE2">
        <w:rPr>
          <w:rFonts w:asciiTheme="minorHAnsi" w:hAnsiTheme="minorHAnsi" w:cs="Arial"/>
        </w:rPr>
        <w:t>Where the Licensing Authority is satisfied that (a) or (b) is the case, it must refuse the application. In determining an application the Licensing Authority shall have regard to the relevant guidance issued by the Gambling Commission and, subject to that guidance, the licensing objectives.</w:t>
      </w:r>
    </w:p>
    <w:p w14:paraId="5EB0E4B9" w14:textId="77777777" w:rsidR="00236F6F" w:rsidRPr="00066CE2" w:rsidRDefault="00236F6F" w:rsidP="00EE57B6">
      <w:pPr>
        <w:jc w:val="both"/>
        <w:rPr>
          <w:rFonts w:asciiTheme="minorHAnsi" w:hAnsiTheme="minorHAnsi" w:cs="Arial"/>
        </w:rPr>
      </w:pPr>
    </w:p>
    <w:p w14:paraId="43437F06" w14:textId="77777777" w:rsidR="003A52AB" w:rsidRPr="00066CE2" w:rsidRDefault="003A52AB" w:rsidP="00EE57B6">
      <w:pPr>
        <w:jc w:val="both"/>
        <w:rPr>
          <w:rFonts w:asciiTheme="minorHAnsi" w:hAnsiTheme="minorHAnsi" w:cs="Arial"/>
        </w:rPr>
      </w:pPr>
      <w:r w:rsidRPr="00066CE2">
        <w:rPr>
          <w:rFonts w:asciiTheme="minorHAnsi" w:hAnsiTheme="minorHAnsi" w:cs="Arial"/>
        </w:rPr>
        <w:t>Where a permit is granted, the permit holder must comply with statutory conditions:</w:t>
      </w:r>
    </w:p>
    <w:p w14:paraId="0F6CDFA6" w14:textId="77777777" w:rsidR="00236F6F" w:rsidRDefault="00236F6F" w:rsidP="00EE57B6">
      <w:pPr>
        <w:jc w:val="both"/>
        <w:rPr>
          <w:rFonts w:asciiTheme="minorHAnsi" w:hAnsiTheme="minorHAnsi" w:cs="Arial"/>
        </w:rPr>
      </w:pPr>
    </w:p>
    <w:p w14:paraId="5ECCAE4E" w14:textId="77777777" w:rsidR="003A52AB" w:rsidRP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no</w:t>
      </w:r>
      <w:r w:rsidR="00161F9A" w:rsidRPr="00703CF5">
        <w:rPr>
          <w:rFonts w:asciiTheme="minorHAnsi" w:hAnsiTheme="minorHAnsi" w:cs="Arial"/>
        </w:rPr>
        <w:t xml:space="preserve"> </w:t>
      </w:r>
      <w:r w:rsidRPr="00703CF5">
        <w:rPr>
          <w:rFonts w:asciiTheme="minorHAnsi" w:hAnsiTheme="minorHAnsi" w:cs="Arial"/>
        </w:rPr>
        <w:t>child or young person may use a category B or C machine on the premises; and</w:t>
      </w:r>
    </w:p>
    <w:p w14:paraId="6D47DFB8" w14:textId="77777777" w:rsidR="003A52AB" w:rsidRP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the permit holder must comply with any relevant provision of a code of practice</w:t>
      </w:r>
      <w:r w:rsidR="00703CF5">
        <w:rPr>
          <w:rFonts w:asciiTheme="minorHAnsi" w:hAnsiTheme="minorHAnsi" w:cs="Arial"/>
        </w:rPr>
        <w:t xml:space="preserve"> </w:t>
      </w:r>
      <w:r w:rsidRPr="00703CF5">
        <w:rPr>
          <w:rFonts w:asciiTheme="minorHAnsi" w:hAnsiTheme="minorHAnsi" w:cs="Arial"/>
        </w:rPr>
        <w:t>regarding the location and operation of gaming machines.</w:t>
      </w:r>
    </w:p>
    <w:p w14:paraId="795E7992" w14:textId="77777777" w:rsidR="00236F6F" w:rsidRDefault="00236F6F" w:rsidP="00EE57B6">
      <w:pPr>
        <w:jc w:val="both"/>
        <w:rPr>
          <w:rFonts w:asciiTheme="minorHAnsi" w:hAnsiTheme="minorHAnsi" w:cs="Arial"/>
        </w:rPr>
      </w:pPr>
    </w:p>
    <w:p w14:paraId="386ACD40" w14:textId="77777777" w:rsidR="003A52AB" w:rsidRDefault="003A52AB" w:rsidP="00EE57B6">
      <w:pPr>
        <w:jc w:val="both"/>
        <w:rPr>
          <w:rFonts w:asciiTheme="minorHAnsi" w:hAnsiTheme="minorHAnsi" w:cs="Arial"/>
        </w:rPr>
      </w:pPr>
      <w:r w:rsidRPr="00066CE2">
        <w:rPr>
          <w:rFonts w:asciiTheme="minorHAnsi" w:hAnsiTheme="minorHAnsi" w:cs="Arial"/>
        </w:rPr>
        <w:t xml:space="preserve">There is a ‘fast-track’ procedure available for premises where the club holds a Club Premises Certificate under section 72 of the Licensing Act 2003. Where an application is made under the fast track procedure, there is no opportunity for objections to be made by the Commission or the </w:t>
      </w:r>
      <w:r w:rsidR="00236F6F">
        <w:rPr>
          <w:rFonts w:asciiTheme="minorHAnsi" w:hAnsiTheme="minorHAnsi" w:cs="Arial"/>
        </w:rPr>
        <w:t>Police,</w:t>
      </w:r>
      <w:r w:rsidRPr="00066CE2">
        <w:rPr>
          <w:rFonts w:asciiTheme="minorHAnsi" w:hAnsiTheme="minorHAnsi" w:cs="Arial"/>
        </w:rPr>
        <w:t xml:space="preserve"> and the grounds upon which an Authority can refuse a permit are limited as below:</w:t>
      </w:r>
    </w:p>
    <w:p w14:paraId="7450E9C9" w14:textId="77777777" w:rsidR="00236F6F" w:rsidRPr="00066CE2" w:rsidRDefault="00236F6F" w:rsidP="00EE57B6">
      <w:pPr>
        <w:jc w:val="both"/>
        <w:rPr>
          <w:rFonts w:asciiTheme="minorHAnsi" w:hAnsiTheme="minorHAnsi" w:cs="Arial"/>
        </w:rPr>
      </w:pPr>
    </w:p>
    <w:p w14:paraId="5F25C68B" w14:textId="77777777" w:rsid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the club is established primarily for gaming, other than gaming of a prescribed kind</w:t>
      </w:r>
    </w:p>
    <w:p w14:paraId="473EAC85" w14:textId="77777777" w:rsid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 xml:space="preserve">in addition to the prescribed gaming, the applicant provides facilities for other gaming; </w:t>
      </w:r>
    </w:p>
    <w:p w14:paraId="4A6D44FB" w14:textId="77777777" w:rsidR="003A52AB" w:rsidRPr="00703CF5" w:rsidRDefault="003A52AB" w:rsidP="009E7B5F">
      <w:pPr>
        <w:pStyle w:val="ListParagraph"/>
        <w:numPr>
          <w:ilvl w:val="0"/>
          <w:numId w:val="51"/>
        </w:numPr>
        <w:jc w:val="both"/>
        <w:rPr>
          <w:rFonts w:asciiTheme="minorHAnsi" w:hAnsiTheme="minorHAnsi" w:cs="Arial"/>
        </w:rPr>
      </w:pPr>
      <w:r w:rsidRPr="00703CF5">
        <w:rPr>
          <w:rFonts w:asciiTheme="minorHAnsi" w:hAnsiTheme="minorHAnsi" w:cs="Arial"/>
        </w:rPr>
        <w:t>a club gaming permit or club machine permit issued t</w:t>
      </w:r>
      <w:r w:rsidR="00236F6F" w:rsidRPr="00703CF5">
        <w:rPr>
          <w:rFonts w:asciiTheme="minorHAnsi" w:hAnsiTheme="minorHAnsi" w:cs="Arial"/>
        </w:rPr>
        <w:t>o the applicant in the last ten</w:t>
      </w:r>
      <w:r w:rsidR="00703CF5">
        <w:rPr>
          <w:rFonts w:asciiTheme="minorHAnsi" w:hAnsiTheme="minorHAnsi" w:cs="Arial"/>
        </w:rPr>
        <w:t xml:space="preserve"> </w:t>
      </w:r>
      <w:r w:rsidRPr="00703CF5">
        <w:rPr>
          <w:rFonts w:asciiTheme="minorHAnsi" w:hAnsiTheme="minorHAnsi" w:cs="Arial"/>
        </w:rPr>
        <w:t>years has been cancelled.</w:t>
      </w:r>
    </w:p>
    <w:p w14:paraId="5CFC22C7" w14:textId="77777777" w:rsidR="00236F6F" w:rsidRPr="00066CE2" w:rsidRDefault="00236F6F" w:rsidP="00EE57B6">
      <w:pPr>
        <w:jc w:val="both"/>
        <w:rPr>
          <w:rFonts w:asciiTheme="minorHAnsi" w:hAnsiTheme="minorHAnsi" w:cs="Arial"/>
        </w:rPr>
      </w:pPr>
    </w:p>
    <w:p w14:paraId="4FCF2514" w14:textId="77777777" w:rsidR="003A52AB" w:rsidRPr="00066CE2" w:rsidRDefault="003A52AB" w:rsidP="00EE57B6">
      <w:pPr>
        <w:jc w:val="both"/>
        <w:rPr>
          <w:rFonts w:asciiTheme="minorHAnsi" w:hAnsiTheme="minorHAnsi" w:cs="Arial"/>
        </w:rPr>
      </w:pPr>
      <w:r w:rsidRPr="00066CE2">
        <w:rPr>
          <w:rFonts w:asciiTheme="minorHAnsi" w:hAnsiTheme="minorHAnsi" w:cs="Arial"/>
        </w:rPr>
        <w:t>There are statutory conditions concerning Club Gaming Permits</w:t>
      </w:r>
    </w:p>
    <w:p w14:paraId="58CE429C" w14:textId="77777777" w:rsidR="003A52AB" w:rsidRPr="00066CE2" w:rsidRDefault="003A52AB" w:rsidP="00EE57B6">
      <w:pPr>
        <w:jc w:val="both"/>
        <w:rPr>
          <w:rFonts w:asciiTheme="minorHAnsi" w:hAnsiTheme="minorHAnsi" w:cs="Arial"/>
        </w:rPr>
      </w:pPr>
    </w:p>
    <w:p w14:paraId="7BDE4C69" w14:textId="77777777" w:rsidR="003A52AB" w:rsidRPr="00703CF5" w:rsidRDefault="0070073E" w:rsidP="009E7B5F">
      <w:pPr>
        <w:pStyle w:val="ListParagraph"/>
        <w:numPr>
          <w:ilvl w:val="1"/>
          <w:numId w:val="8"/>
        </w:numPr>
        <w:ind w:left="426" w:hanging="426"/>
        <w:jc w:val="both"/>
        <w:rPr>
          <w:rFonts w:asciiTheme="minorHAnsi" w:hAnsiTheme="minorHAnsi" w:cs="Arial"/>
          <w:b/>
          <w:color w:val="7030A0"/>
        </w:rPr>
      </w:pPr>
      <w:r w:rsidRPr="00703CF5">
        <w:rPr>
          <w:rFonts w:asciiTheme="minorHAnsi" w:hAnsiTheme="minorHAnsi" w:cs="Arial"/>
          <w:b/>
          <w:color w:val="7030A0"/>
        </w:rPr>
        <w:t>CLUB MACHINE PERMITS</w:t>
      </w:r>
    </w:p>
    <w:p w14:paraId="1A264E02" w14:textId="77777777" w:rsidR="003A52AB" w:rsidRPr="00066CE2" w:rsidRDefault="003A52AB" w:rsidP="00EE57B6">
      <w:pPr>
        <w:jc w:val="both"/>
        <w:rPr>
          <w:rFonts w:asciiTheme="minorHAnsi" w:hAnsiTheme="minorHAnsi" w:cs="Arial"/>
        </w:rPr>
      </w:pPr>
      <w:r w:rsidRPr="00066CE2">
        <w:rPr>
          <w:rFonts w:asciiTheme="minorHAnsi" w:hAnsiTheme="minorHAnsi" w:cs="Arial"/>
        </w:rPr>
        <w:t>Members Clubs and Miners’ welfare institutes and commercial Clubs may apply for a Club Machine Permit, which enables the premises to make available for use up to 3 gaming machines of categories B4, C and D. Members clubs and Miner’s welfare institutes only may also make available for use category B3A machines offering lottery games in the club under a club machine permit.</w:t>
      </w:r>
    </w:p>
    <w:p w14:paraId="4A8B71ED" w14:textId="77777777" w:rsidR="00F61E4F" w:rsidRDefault="00F61E4F" w:rsidP="00EE57B6">
      <w:pPr>
        <w:jc w:val="both"/>
        <w:rPr>
          <w:rFonts w:asciiTheme="minorHAnsi" w:hAnsiTheme="minorHAnsi" w:cs="Arial"/>
        </w:rPr>
      </w:pPr>
    </w:p>
    <w:p w14:paraId="629E6AB6" w14:textId="77777777" w:rsidR="00F61E4F" w:rsidRDefault="003A52AB" w:rsidP="00EE57B6">
      <w:pPr>
        <w:jc w:val="both"/>
        <w:rPr>
          <w:rFonts w:asciiTheme="minorHAnsi" w:hAnsiTheme="minorHAnsi" w:cs="Arial"/>
        </w:rPr>
      </w:pPr>
      <w:r w:rsidRPr="00066CE2">
        <w:rPr>
          <w:rFonts w:asciiTheme="minorHAnsi" w:hAnsiTheme="minorHAnsi" w:cs="Arial"/>
        </w:rPr>
        <w:t>Members clubs must have at least 25 members and be established and conducted ‘wholly or mainly’ for purposes other than gaming, unless the gaming is permitted by separate regulations. The Secretary of State has made such regulations covering bridge and whist clubs</w:t>
      </w:r>
      <w:r w:rsidR="008E12AB">
        <w:rPr>
          <w:rFonts w:asciiTheme="minorHAnsi" w:hAnsiTheme="minorHAnsi" w:cs="Arial"/>
        </w:rPr>
        <w:t xml:space="preserve">. </w:t>
      </w:r>
      <w:r w:rsidRPr="00066CE2">
        <w:rPr>
          <w:rFonts w:asciiTheme="minorHAnsi" w:hAnsiTheme="minorHAnsi" w:cs="Arial"/>
        </w:rPr>
        <w:t xml:space="preserve"> A members’ club must be permanent in nature and established and conducted for the benefit of its members </w:t>
      </w:r>
      <w:r w:rsidRPr="00066CE2">
        <w:rPr>
          <w:rFonts w:asciiTheme="minorHAnsi" w:hAnsiTheme="minorHAnsi" w:cs="Arial"/>
        </w:rPr>
        <w:lastRenderedPageBreak/>
        <w:t xml:space="preserve">and not as a commercial enterprise. Examples include working men’s clubs, branches of Royal </w:t>
      </w:r>
    </w:p>
    <w:p w14:paraId="7270AB3F" w14:textId="77777777" w:rsidR="003A52AB" w:rsidRPr="00066CE2" w:rsidRDefault="003A52AB" w:rsidP="00EE57B6">
      <w:pPr>
        <w:jc w:val="both"/>
        <w:rPr>
          <w:rFonts w:asciiTheme="minorHAnsi" w:hAnsiTheme="minorHAnsi" w:cs="Arial"/>
        </w:rPr>
      </w:pPr>
      <w:r w:rsidRPr="00066CE2">
        <w:rPr>
          <w:rFonts w:asciiTheme="minorHAnsi" w:hAnsiTheme="minorHAnsi" w:cs="Arial"/>
        </w:rPr>
        <w:t>British Legion and clubs with political affiliations”.</w:t>
      </w:r>
    </w:p>
    <w:p w14:paraId="676675A3" w14:textId="77777777" w:rsidR="00F61E4F" w:rsidRDefault="00F61E4F" w:rsidP="00EE57B6">
      <w:pPr>
        <w:jc w:val="both"/>
        <w:rPr>
          <w:rFonts w:asciiTheme="minorHAnsi" w:hAnsiTheme="minorHAnsi" w:cs="Arial"/>
        </w:rPr>
      </w:pPr>
    </w:p>
    <w:p w14:paraId="60BBE1D4" w14:textId="77777777" w:rsidR="00F61E4F" w:rsidRDefault="003A52AB" w:rsidP="00EE57B6">
      <w:pPr>
        <w:jc w:val="both"/>
        <w:rPr>
          <w:rFonts w:asciiTheme="minorHAnsi" w:hAnsiTheme="minorHAnsi" w:cs="Arial"/>
        </w:rPr>
      </w:pPr>
      <w:r w:rsidRPr="00066CE2">
        <w:rPr>
          <w:rFonts w:asciiTheme="minorHAnsi" w:hAnsiTheme="minorHAnsi" w:cs="Arial"/>
        </w:rPr>
        <w:t xml:space="preserve">Commercial clubs must have at least 25 members but may be established with a view to making a profit, which is not returned to the members, but the proprietor(s) of the club. Examples of commercial clubs include snooker clubs, clubs established for personal profit and most clubs </w:t>
      </w:r>
    </w:p>
    <w:p w14:paraId="22D36646" w14:textId="77777777" w:rsidR="003A52AB" w:rsidRPr="00066CE2" w:rsidRDefault="003A52AB" w:rsidP="00EE57B6">
      <w:pPr>
        <w:jc w:val="both"/>
        <w:rPr>
          <w:rFonts w:asciiTheme="minorHAnsi" w:hAnsiTheme="minorHAnsi" w:cs="Arial"/>
        </w:rPr>
      </w:pPr>
      <w:r w:rsidRPr="00066CE2">
        <w:rPr>
          <w:rFonts w:asciiTheme="minorHAnsi" w:hAnsiTheme="minorHAnsi" w:cs="Arial"/>
        </w:rPr>
        <w:t>established as private companies.</w:t>
      </w:r>
    </w:p>
    <w:p w14:paraId="23074042" w14:textId="77777777" w:rsidR="00F61E4F" w:rsidRDefault="00F61E4F" w:rsidP="00EE57B6">
      <w:pPr>
        <w:jc w:val="both"/>
        <w:rPr>
          <w:rFonts w:asciiTheme="minorHAnsi" w:hAnsiTheme="minorHAnsi" w:cs="Arial"/>
        </w:rPr>
      </w:pPr>
    </w:p>
    <w:p w14:paraId="6838D9A0" w14:textId="77777777" w:rsidR="003A52AB" w:rsidRDefault="003A52AB" w:rsidP="00EE57B6">
      <w:pPr>
        <w:jc w:val="both"/>
        <w:rPr>
          <w:rFonts w:asciiTheme="minorHAnsi" w:hAnsiTheme="minorHAnsi" w:cs="Arial"/>
        </w:rPr>
      </w:pPr>
      <w:r w:rsidRPr="00066CE2">
        <w:rPr>
          <w:rFonts w:asciiTheme="minorHAnsi" w:hAnsiTheme="minorHAnsi" w:cs="Arial"/>
        </w:rPr>
        <w:t>The Gambling Commission Guidance advises that Licensing Authorities may only refuse an application on the grounds that:</w:t>
      </w:r>
    </w:p>
    <w:p w14:paraId="6801AB0F" w14:textId="77777777" w:rsidR="00F61E4F" w:rsidRPr="00066CE2" w:rsidRDefault="00F61E4F" w:rsidP="00EE57B6">
      <w:pPr>
        <w:jc w:val="both"/>
        <w:rPr>
          <w:rFonts w:asciiTheme="minorHAnsi" w:hAnsiTheme="minorHAnsi" w:cs="Arial"/>
        </w:rPr>
      </w:pPr>
    </w:p>
    <w:p w14:paraId="230C59C9" w14:textId="77777777" w:rsidR="00F61E4F" w:rsidRPr="00AE5119" w:rsidRDefault="003A52AB" w:rsidP="009E7B5F">
      <w:pPr>
        <w:pStyle w:val="ListParagraph"/>
        <w:numPr>
          <w:ilvl w:val="0"/>
          <w:numId w:val="12"/>
        </w:numPr>
        <w:jc w:val="both"/>
        <w:rPr>
          <w:rFonts w:asciiTheme="minorHAnsi" w:hAnsiTheme="minorHAnsi" w:cs="Arial"/>
        </w:rPr>
      </w:pPr>
      <w:r w:rsidRPr="00AE5119">
        <w:rPr>
          <w:rFonts w:asciiTheme="minorHAnsi" w:hAnsiTheme="minorHAnsi" w:cs="Arial"/>
        </w:rPr>
        <w:t>the applicant does not fulfil the requirements for a members’ or commercial club or miners’ welfare institute and therefore is not entitled to receive the type of permit for which it has applied;</w:t>
      </w:r>
    </w:p>
    <w:p w14:paraId="2BDD26BF" w14:textId="77777777" w:rsidR="003A52AB" w:rsidRPr="001A3515" w:rsidRDefault="003A52AB" w:rsidP="009E7B5F">
      <w:pPr>
        <w:pStyle w:val="ListParagraph"/>
        <w:numPr>
          <w:ilvl w:val="0"/>
          <w:numId w:val="12"/>
        </w:numPr>
        <w:jc w:val="both"/>
        <w:rPr>
          <w:rFonts w:asciiTheme="minorHAnsi" w:hAnsiTheme="minorHAnsi" w:cs="Arial"/>
        </w:rPr>
      </w:pPr>
      <w:r w:rsidRPr="001A3515">
        <w:rPr>
          <w:rFonts w:asciiTheme="minorHAnsi" w:hAnsiTheme="minorHAnsi" w:cs="Arial"/>
        </w:rPr>
        <w:t>the applicant’s premises are used wholly or mainly by children and/or young</w:t>
      </w:r>
      <w:r w:rsidR="001A3515" w:rsidRPr="001A3515">
        <w:rPr>
          <w:rFonts w:asciiTheme="minorHAnsi" w:hAnsiTheme="minorHAnsi" w:cs="Arial"/>
        </w:rPr>
        <w:t xml:space="preserve"> </w:t>
      </w:r>
      <w:r w:rsidRPr="001A3515">
        <w:rPr>
          <w:rFonts w:asciiTheme="minorHAnsi" w:hAnsiTheme="minorHAnsi" w:cs="Arial"/>
        </w:rPr>
        <w:t>persons;</w:t>
      </w:r>
    </w:p>
    <w:p w14:paraId="5E24461A" w14:textId="77777777" w:rsidR="003A52AB" w:rsidRPr="001A3515" w:rsidRDefault="003A52AB" w:rsidP="009E7B5F">
      <w:pPr>
        <w:pStyle w:val="ListParagraph"/>
        <w:numPr>
          <w:ilvl w:val="0"/>
          <w:numId w:val="12"/>
        </w:numPr>
        <w:jc w:val="both"/>
        <w:rPr>
          <w:rFonts w:asciiTheme="minorHAnsi" w:hAnsiTheme="minorHAnsi" w:cs="Arial"/>
        </w:rPr>
      </w:pPr>
      <w:r w:rsidRPr="001A3515">
        <w:rPr>
          <w:rFonts w:asciiTheme="minorHAnsi" w:hAnsiTheme="minorHAnsi" w:cs="Arial"/>
        </w:rPr>
        <w:t>an offence under the Act or a breach of a permit has been committed by the applicant while providing gaming facilities;</w:t>
      </w:r>
    </w:p>
    <w:p w14:paraId="30A22FAF" w14:textId="77777777" w:rsidR="003A52AB" w:rsidRPr="001A3515" w:rsidRDefault="003A52AB" w:rsidP="009E7B5F">
      <w:pPr>
        <w:pStyle w:val="ListParagraph"/>
        <w:numPr>
          <w:ilvl w:val="0"/>
          <w:numId w:val="12"/>
        </w:numPr>
        <w:jc w:val="both"/>
        <w:rPr>
          <w:rFonts w:asciiTheme="minorHAnsi" w:hAnsiTheme="minorHAnsi" w:cs="Arial"/>
        </w:rPr>
      </w:pPr>
      <w:r w:rsidRPr="001A3515">
        <w:rPr>
          <w:rFonts w:asciiTheme="minorHAnsi" w:hAnsiTheme="minorHAnsi" w:cs="Arial"/>
        </w:rPr>
        <w:t>a permit held by the applicant has been cancelled in the previous ten years; or</w:t>
      </w:r>
    </w:p>
    <w:p w14:paraId="590C170D" w14:textId="77777777" w:rsidR="003A52AB" w:rsidRPr="001A3515" w:rsidRDefault="003A52AB" w:rsidP="009E7B5F">
      <w:pPr>
        <w:pStyle w:val="ListParagraph"/>
        <w:numPr>
          <w:ilvl w:val="0"/>
          <w:numId w:val="12"/>
        </w:numPr>
        <w:jc w:val="both"/>
        <w:rPr>
          <w:rFonts w:asciiTheme="minorHAnsi" w:hAnsiTheme="minorHAnsi" w:cs="Arial"/>
        </w:rPr>
      </w:pPr>
      <w:r w:rsidRPr="001A3515">
        <w:rPr>
          <w:rFonts w:asciiTheme="minorHAnsi" w:hAnsiTheme="minorHAnsi" w:cs="Arial"/>
        </w:rPr>
        <w:t>an objection has been lodged by the Gambling Commission or the Police</w:t>
      </w:r>
    </w:p>
    <w:p w14:paraId="3FDD3CB1" w14:textId="77777777" w:rsidR="00F61E4F" w:rsidRPr="00066CE2" w:rsidRDefault="00F61E4F" w:rsidP="00EE57B6">
      <w:pPr>
        <w:jc w:val="both"/>
        <w:rPr>
          <w:rFonts w:asciiTheme="minorHAnsi" w:hAnsiTheme="minorHAnsi" w:cs="Arial"/>
        </w:rPr>
      </w:pPr>
    </w:p>
    <w:p w14:paraId="256E2C84" w14:textId="77777777" w:rsidR="003A52AB" w:rsidRPr="00066CE2" w:rsidRDefault="003A52AB" w:rsidP="00EE57B6">
      <w:pPr>
        <w:jc w:val="both"/>
        <w:rPr>
          <w:rFonts w:asciiTheme="minorHAnsi" w:hAnsiTheme="minorHAnsi" w:cs="Arial"/>
        </w:rPr>
      </w:pPr>
      <w:r w:rsidRPr="00066CE2">
        <w:rPr>
          <w:rFonts w:asciiTheme="minorHAnsi" w:hAnsiTheme="minorHAnsi" w:cs="Arial"/>
        </w:rPr>
        <w:t>It should be noted that either type of permit may not be issued in respect of a vessel or vehicle.</w:t>
      </w:r>
    </w:p>
    <w:p w14:paraId="0EAE921B" w14:textId="77777777" w:rsidR="00F61E4F" w:rsidRDefault="00F61E4F" w:rsidP="00EE57B6">
      <w:pPr>
        <w:jc w:val="both"/>
        <w:rPr>
          <w:rFonts w:asciiTheme="minorHAnsi" w:hAnsiTheme="minorHAnsi" w:cs="Arial"/>
        </w:rPr>
      </w:pPr>
    </w:p>
    <w:p w14:paraId="5A27DA97" w14:textId="77777777" w:rsidR="003A52AB" w:rsidRDefault="003A52AB" w:rsidP="00EE57B6">
      <w:pPr>
        <w:jc w:val="both"/>
        <w:rPr>
          <w:rFonts w:asciiTheme="minorHAnsi" w:hAnsiTheme="minorHAnsi" w:cs="Arial"/>
        </w:rPr>
      </w:pPr>
      <w:r w:rsidRPr="00066CE2">
        <w:rPr>
          <w:rFonts w:asciiTheme="minorHAnsi" w:hAnsiTheme="minorHAnsi" w:cs="Arial"/>
        </w:rPr>
        <w:t>There is also a ‘fast-track’ procedure available for premises where the club holds a Club Premises Certificate under section 72 of the Licensing Act 2003 (. As the Gambling Commission Guidance states: “Under the fast-track procedure there is no opportunity for an objection to be made by the Commission or the Police, and the grounds upon which an Authority can refuse a permit are reduced”. The grounds on which an application under the process may be refused are that:</w:t>
      </w:r>
    </w:p>
    <w:p w14:paraId="45F9C951" w14:textId="77777777" w:rsidR="00F36CE6" w:rsidRPr="00066CE2" w:rsidRDefault="00F36CE6" w:rsidP="00EE57B6">
      <w:pPr>
        <w:jc w:val="both"/>
        <w:rPr>
          <w:rFonts w:asciiTheme="minorHAnsi" w:hAnsiTheme="minorHAnsi" w:cs="Arial"/>
        </w:rPr>
      </w:pPr>
    </w:p>
    <w:p w14:paraId="1AAD08F0" w14:textId="77777777" w:rsidR="003A52AB" w:rsidRPr="00F36CE6" w:rsidRDefault="003A52AB" w:rsidP="009E7B5F">
      <w:pPr>
        <w:pStyle w:val="ListParagraph"/>
        <w:numPr>
          <w:ilvl w:val="0"/>
          <w:numId w:val="13"/>
        </w:numPr>
        <w:jc w:val="both"/>
        <w:rPr>
          <w:rFonts w:asciiTheme="minorHAnsi" w:hAnsiTheme="minorHAnsi" w:cs="Arial"/>
        </w:rPr>
      </w:pPr>
      <w:r w:rsidRPr="00F36CE6">
        <w:rPr>
          <w:rFonts w:asciiTheme="minorHAnsi" w:hAnsiTheme="minorHAnsi" w:cs="Arial"/>
        </w:rPr>
        <w:t>the club is established primarily for gaming, other than gaming of a prescribed kind;</w:t>
      </w:r>
    </w:p>
    <w:p w14:paraId="7B3C90DD" w14:textId="77777777" w:rsidR="003A52AB" w:rsidRPr="00F36CE6" w:rsidRDefault="003A52AB" w:rsidP="009E7B5F">
      <w:pPr>
        <w:pStyle w:val="ListParagraph"/>
        <w:numPr>
          <w:ilvl w:val="0"/>
          <w:numId w:val="13"/>
        </w:numPr>
        <w:jc w:val="both"/>
        <w:rPr>
          <w:rFonts w:asciiTheme="minorHAnsi" w:hAnsiTheme="minorHAnsi" w:cs="Arial"/>
        </w:rPr>
      </w:pPr>
      <w:r w:rsidRPr="00F36CE6">
        <w:rPr>
          <w:rFonts w:asciiTheme="minorHAnsi" w:hAnsiTheme="minorHAnsi" w:cs="Arial"/>
        </w:rPr>
        <w:t xml:space="preserve">in addition to the prescribed gaming, the applicant provides facilities for other gaming; </w:t>
      </w:r>
    </w:p>
    <w:p w14:paraId="5D8E5888" w14:textId="77777777" w:rsidR="003A52AB" w:rsidRPr="00F36CE6" w:rsidRDefault="003A52AB" w:rsidP="009E7B5F">
      <w:pPr>
        <w:pStyle w:val="ListParagraph"/>
        <w:numPr>
          <w:ilvl w:val="0"/>
          <w:numId w:val="13"/>
        </w:numPr>
        <w:jc w:val="both"/>
        <w:rPr>
          <w:rFonts w:asciiTheme="minorHAnsi" w:hAnsiTheme="minorHAnsi" w:cs="Arial"/>
        </w:rPr>
      </w:pPr>
      <w:r w:rsidRPr="00F36CE6">
        <w:rPr>
          <w:rFonts w:asciiTheme="minorHAnsi" w:hAnsiTheme="minorHAnsi" w:cs="Arial"/>
        </w:rPr>
        <w:t>a club machine permit issued to the applicant in the last ten years has been cancelled.</w:t>
      </w:r>
    </w:p>
    <w:p w14:paraId="38E74920" w14:textId="77777777" w:rsidR="00F36CE6" w:rsidRDefault="00F36CE6" w:rsidP="00EE57B6">
      <w:pPr>
        <w:jc w:val="both"/>
        <w:rPr>
          <w:rFonts w:asciiTheme="minorHAnsi" w:hAnsiTheme="minorHAnsi" w:cs="Arial"/>
        </w:rPr>
      </w:pPr>
    </w:p>
    <w:p w14:paraId="1BED23CC" w14:textId="77777777" w:rsidR="003A52AB" w:rsidRDefault="003A52AB" w:rsidP="00EE57B6">
      <w:pPr>
        <w:jc w:val="both"/>
        <w:rPr>
          <w:rFonts w:asciiTheme="minorHAnsi" w:hAnsiTheme="minorHAnsi" w:cs="Arial"/>
        </w:rPr>
      </w:pPr>
      <w:r w:rsidRPr="00066CE2">
        <w:rPr>
          <w:rFonts w:asciiTheme="minorHAnsi" w:hAnsiTheme="minorHAnsi" w:cs="Arial"/>
        </w:rPr>
        <w:t>There are statutory conditions concerning Club Machine Permits that no child or young person may use a category B or C machine on the premises and that the permit holder complies with any relevant provision of a code of practice regarding the location and operation of gaming machines.</w:t>
      </w:r>
    </w:p>
    <w:p w14:paraId="73831469" w14:textId="77777777" w:rsidR="009F70D8" w:rsidRPr="00066CE2" w:rsidRDefault="009F70D8" w:rsidP="00EE57B6">
      <w:pPr>
        <w:jc w:val="both"/>
        <w:rPr>
          <w:rFonts w:asciiTheme="minorHAnsi" w:hAnsiTheme="minorHAnsi" w:cs="Arial"/>
        </w:rPr>
      </w:pPr>
    </w:p>
    <w:p w14:paraId="06B2EF0B" w14:textId="77777777" w:rsidR="003A52AB" w:rsidRDefault="0070073E" w:rsidP="009E7B5F">
      <w:pPr>
        <w:pStyle w:val="ListParagraph"/>
        <w:numPr>
          <w:ilvl w:val="1"/>
          <w:numId w:val="8"/>
        </w:numPr>
        <w:ind w:left="426" w:hanging="426"/>
        <w:jc w:val="both"/>
        <w:rPr>
          <w:rFonts w:asciiTheme="minorHAnsi" w:hAnsiTheme="minorHAnsi" w:cs="Arial"/>
          <w:b/>
          <w:color w:val="7030A0"/>
        </w:rPr>
      </w:pPr>
      <w:r w:rsidRPr="008D3505">
        <w:rPr>
          <w:rFonts w:asciiTheme="minorHAnsi" w:hAnsiTheme="minorHAnsi" w:cs="Arial"/>
          <w:b/>
          <w:color w:val="7030A0"/>
        </w:rPr>
        <w:t>(ALCOHOL) LICENSED PREMISES GAMING MACHINE PERMITS</w:t>
      </w:r>
    </w:p>
    <w:p w14:paraId="198925E1" w14:textId="77777777" w:rsidR="008D3505" w:rsidRPr="008D3505" w:rsidRDefault="008D3505" w:rsidP="008D3505">
      <w:pPr>
        <w:pStyle w:val="ListParagraph"/>
        <w:ind w:left="426"/>
        <w:jc w:val="both"/>
        <w:rPr>
          <w:rFonts w:asciiTheme="minorHAnsi" w:hAnsiTheme="minorHAnsi" w:cs="Arial"/>
          <w:b/>
          <w:color w:val="7030A0"/>
        </w:rPr>
      </w:pPr>
    </w:p>
    <w:p w14:paraId="3D7EFB03" w14:textId="77777777" w:rsidR="003A52AB" w:rsidRDefault="003A52AB" w:rsidP="00EE57B6">
      <w:pPr>
        <w:jc w:val="both"/>
        <w:rPr>
          <w:rFonts w:asciiTheme="minorHAnsi" w:hAnsiTheme="minorHAnsi" w:cs="Arial"/>
        </w:rPr>
      </w:pPr>
      <w:r w:rsidRPr="00066CE2">
        <w:rPr>
          <w:rFonts w:asciiTheme="minorHAnsi" w:hAnsiTheme="minorHAnsi" w:cs="Arial"/>
        </w:rPr>
        <w:t>The Act makes provision for premises licensed to sell alcohol for general consumption on the premises to be entitled to make available up to 2 gaming machines, of categories C and/or D. The Licensing Act 2003 premises licence holder needs only to notify the Licensing Authority of this intention and pay the prescribed fee. The Licensing Authority may remove the automatic authorisation in respect of any particular premises only if it is satisfied that:</w:t>
      </w:r>
    </w:p>
    <w:p w14:paraId="4B706680" w14:textId="77777777" w:rsidR="009F70D8" w:rsidRPr="00066CE2" w:rsidRDefault="009F70D8" w:rsidP="00EE57B6">
      <w:pPr>
        <w:jc w:val="both"/>
        <w:rPr>
          <w:rFonts w:asciiTheme="minorHAnsi" w:hAnsiTheme="minorHAnsi" w:cs="Arial"/>
        </w:rPr>
      </w:pPr>
    </w:p>
    <w:p w14:paraId="3219101F" w14:textId="77777777" w:rsidR="003A52AB" w:rsidRPr="0070073E" w:rsidRDefault="003A52AB" w:rsidP="009E7B5F">
      <w:pPr>
        <w:pStyle w:val="ListParagraph"/>
        <w:numPr>
          <w:ilvl w:val="0"/>
          <w:numId w:val="14"/>
        </w:numPr>
        <w:jc w:val="both"/>
        <w:rPr>
          <w:rFonts w:asciiTheme="minorHAnsi" w:hAnsiTheme="minorHAnsi" w:cs="Arial"/>
        </w:rPr>
      </w:pPr>
      <w:r w:rsidRPr="0070073E">
        <w:rPr>
          <w:rFonts w:asciiTheme="minorHAnsi" w:hAnsiTheme="minorHAnsi" w:cs="Arial"/>
        </w:rPr>
        <w:lastRenderedPageBreak/>
        <w:t>provision of the machines is not reasonably consistent with the pursuit of the licensing objectives;</w:t>
      </w:r>
    </w:p>
    <w:p w14:paraId="068C4404" w14:textId="77777777" w:rsidR="003A52AB" w:rsidRPr="009F70D8" w:rsidRDefault="003A52AB" w:rsidP="009E7B5F">
      <w:pPr>
        <w:pStyle w:val="ListParagraph"/>
        <w:numPr>
          <w:ilvl w:val="0"/>
          <w:numId w:val="14"/>
        </w:numPr>
        <w:jc w:val="both"/>
        <w:rPr>
          <w:rFonts w:asciiTheme="minorHAnsi" w:hAnsiTheme="minorHAnsi" w:cs="Arial"/>
        </w:rPr>
      </w:pPr>
      <w:r w:rsidRPr="009F70D8">
        <w:rPr>
          <w:rFonts w:asciiTheme="minorHAnsi" w:hAnsiTheme="minorHAnsi" w:cs="Arial"/>
        </w:rPr>
        <w:t>gaming has taken place on the premises that breaches a condition of section 282 of the Gambling Act (i.e. that written notice has been provided to the Licensing Authority, that a fee has been provided and that any relevant code of practice issued by the Gambling Commission about the location and operation of the machine has been complied with);</w:t>
      </w:r>
    </w:p>
    <w:p w14:paraId="4E19FD42" w14:textId="77777777" w:rsidR="003A52AB" w:rsidRPr="009F70D8" w:rsidRDefault="003A52AB" w:rsidP="009E7B5F">
      <w:pPr>
        <w:pStyle w:val="ListParagraph"/>
        <w:numPr>
          <w:ilvl w:val="0"/>
          <w:numId w:val="14"/>
        </w:numPr>
        <w:jc w:val="both"/>
        <w:rPr>
          <w:rFonts w:asciiTheme="minorHAnsi" w:hAnsiTheme="minorHAnsi" w:cs="Arial"/>
        </w:rPr>
      </w:pPr>
      <w:r w:rsidRPr="009F70D8">
        <w:rPr>
          <w:rFonts w:asciiTheme="minorHAnsi" w:hAnsiTheme="minorHAnsi" w:cs="Arial"/>
        </w:rPr>
        <w:t>the premises are mainly used for gaming; or</w:t>
      </w:r>
    </w:p>
    <w:p w14:paraId="5615A278" w14:textId="77777777" w:rsidR="003A52AB" w:rsidRPr="009F70D8" w:rsidRDefault="003A52AB" w:rsidP="009E7B5F">
      <w:pPr>
        <w:pStyle w:val="ListParagraph"/>
        <w:numPr>
          <w:ilvl w:val="0"/>
          <w:numId w:val="14"/>
        </w:numPr>
        <w:jc w:val="both"/>
        <w:rPr>
          <w:rFonts w:asciiTheme="minorHAnsi" w:hAnsiTheme="minorHAnsi" w:cs="Arial"/>
        </w:rPr>
      </w:pPr>
      <w:r w:rsidRPr="009F70D8">
        <w:rPr>
          <w:rFonts w:asciiTheme="minorHAnsi" w:hAnsiTheme="minorHAnsi" w:cs="Arial"/>
        </w:rPr>
        <w:t>an offence under the Gambling Act has been committed on the premises.</w:t>
      </w:r>
    </w:p>
    <w:p w14:paraId="1706B91A" w14:textId="77777777" w:rsidR="009F70D8" w:rsidRDefault="009F70D8" w:rsidP="00EE57B6">
      <w:pPr>
        <w:jc w:val="both"/>
        <w:rPr>
          <w:rFonts w:asciiTheme="minorHAnsi" w:hAnsiTheme="minorHAnsi" w:cs="Arial"/>
        </w:rPr>
      </w:pPr>
    </w:p>
    <w:p w14:paraId="77F7D64F" w14:textId="77777777" w:rsidR="003A52AB" w:rsidRPr="009F70D8" w:rsidRDefault="003A52AB" w:rsidP="00EE57B6">
      <w:pPr>
        <w:jc w:val="both"/>
        <w:rPr>
          <w:rFonts w:asciiTheme="minorHAnsi" w:hAnsiTheme="minorHAnsi" w:cs="Arial"/>
        </w:rPr>
      </w:pPr>
      <w:r w:rsidRPr="009F70D8">
        <w:rPr>
          <w:rFonts w:asciiTheme="minorHAnsi" w:hAnsiTheme="minorHAnsi" w:cs="Arial"/>
        </w:rPr>
        <w:t>Before making any such order the Licensing Authority shall give the licensee at least 21 days prior notice and consider any representations made by the applicant (at a hearing if requested by the Licence holder).</w:t>
      </w:r>
    </w:p>
    <w:p w14:paraId="79E599EB" w14:textId="77777777" w:rsidR="009F70D8" w:rsidRDefault="009F70D8" w:rsidP="00EE57B6">
      <w:pPr>
        <w:jc w:val="both"/>
        <w:rPr>
          <w:rFonts w:asciiTheme="minorHAnsi" w:hAnsiTheme="minorHAnsi" w:cs="Arial"/>
        </w:rPr>
      </w:pPr>
    </w:p>
    <w:p w14:paraId="784ECB12" w14:textId="77777777" w:rsidR="003A52AB" w:rsidRDefault="003A52AB" w:rsidP="00EE57B6">
      <w:pPr>
        <w:jc w:val="both"/>
        <w:rPr>
          <w:rFonts w:asciiTheme="minorHAnsi" w:hAnsiTheme="minorHAnsi" w:cs="Arial"/>
        </w:rPr>
      </w:pPr>
      <w:r w:rsidRPr="00066CE2">
        <w:rPr>
          <w:rFonts w:asciiTheme="minorHAnsi" w:hAnsiTheme="minorHAnsi" w:cs="Arial"/>
        </w:rPr>
        <w:t>If a Licensing Act 2003 premises licence holder wishes to use more than 2 gaming machines, then (s)he will need to apply to the Licensing Authority for a permit and the Licensing Authority must consider that application based upon:</w:t>
      </w:r>
    </w:p>
    <w:p w14:paraId="01D177BD" w14:textId="77777777" w:rsidR="00697CF2" w:rsidRPr="00066CE2" w:rsidRDefault="00697CF2" w:rsidP="00EE57B6">
      <w:pPr>
        <w:jc w:val="both"/>
        <w:rPr>
          <w:rFonts w:asciiTheme="minorHAnsi" w:hAnsiTheme="minorHAnsi" w:cs="Arial"/>
        </w:rPr>
      </w:pPr>
    </w:p>
    <w:p w14:paraId="5BEB4D6C" w14:textId="77777777" w:rsidR="003A52AB" w:rsidRPr="00697CF2" w:rsidRDefault="003A52AB" w:rsidP="009E7B5F">
      <w:pPr>
        <w:pStyle w:val="ListParagraph"/>
        <w:numPr>
          <w:ilvl w:val="0"/>
          <w:numId w:val="15"/>
        </w:numPr>
        <w:jc w:val="both"/>
        <w:rPr>
          <w:rFonts w:asciiTheme="minorHAnsi" w:hAnsiTheme="minorHAnsi" w:cs="Arial"/>
        </w:rPr>
      </w:pPr>
      <w:r w:rsidRPr="00697CF2">
        <w:rPr>
          <w:rFonts w:asciiTheme="minorHAnsi" w:hAnsiTheme="minorHAnsi" w:cs="Arial"/>
        </w:rPr>
        <w:t>the licensing objectives;</w:t>
      </w:r>
    </w:p>
    <w:p w14:paraId="6D06182D" w14:textId="77777777" w:rsidR="003A52AB" w:rsidRPr="00697CF2" w:rsidRDefault="003A52AB" w:rsidP="009E7B5F">
      <w:pPr>
        <w:pStyle w:val="ListParagraph"/>
        <w:numPr>
          <w:ilvl w:val="0"/>
          <w:numId w:val="15"/>
        </w:numPr>
        <w:jc w:val="both"/>
        <w:rPr>
          <w:rFonts w:asciiTheme="minorHAnsi" w:hAnsiTheme="minorHAnsi" w:cs="Arial"/>
        </w:rPr>
      </w:pPr>
      <w:r w:rsidRPr="00697CF2">
        <w:rPr>
          <w:rFonts w:asciiTheme="minorHAnsi" w:hAnsiTheme="minorHAnsi" w:cs="Arial"/>
        </w:rPr>
        <w:t>any guidance issued by the Gambling Commission; and</w:t>
      </w:r>
    </w:p>
    <w:p w14:paraId="1DDA756E" w14:textId="77777777" w:rsidR="003A52AB" w:rsidRDefault="003A52AB" w:rsidP="009E7B5F">
      <w:pPr>
        <w:pStyle w:val="ListParagraph"/>
        <w:numPr>
          <w:ilvl w:val="0"/>
          <w:numId w:val="15"/>
        </w:numPr>
        <w:jc w:val="both"/>
        <w:rPr>
          <w:rFonts w:asciiTheme="minorHAnsi" w:hAnsiTheme="minorHAnsi" w:cs="Arial"/>
        </w:rPr>
      </w:pPr>
      <w:r w:rsidRPr="00697CF2">
        <w:rPr>
          <w:rFonts w:asciiTheme="minorHAnsi" w:hAnsiTheme="minorHAnsi" w:cs="Arial"/>
        </w:rPr>
        <w:t>“</w:t>
      </w:r>
      <w:proofErr w:type="gramStart"/>
      <w:r w:rsidRPr="00697CF2">
        <w:rPr>
          <w:rFonts w:asciiTheme="minorHAnsi" w:hAnsiTheme="minorHAnsi" w:cs="Arial"/>
        </w:rPr>
        <w:t>such</w:t>
      </w:r>
      <w:proofErr w:type="gramEnd"/>
      <w:r w:rsidRPr="00697CF2">
        <w:rPr>
          <w:rFonts w:asciiTheme="minorHAnsi" w:hAnsiTheme="minorHAnsi" w:cs="Arial"/>
        </w:rPr>
        <w:t xml:space="preserve"> matters” as it thinks relevant.</w:t>
      </w:r>
    </w:p>
    <w:p w14:paraId="60D7B2D5" w14:textId="77777777" w:rsidR="00697CF2" w:rsidRPr="00697CF2" w:rsidRDefault="00697CF2" w:rsidP="00EE57B6">
      <w:pPr>
        <w:pStyle w:val="ListParagraph"/>
        <w:jc w:val="both"/>
        <w:rPr>
          <w:rFonts w:asciiTheme="minorHAnsi" w:hAnsiTheme="minorHAnsi" w:cs="Arial"/>
        </w:rPr>
      </w:pPr>
    </w:p>
    <w:p w14:paraId="4DF48638" w14:textId="77777777" w:rsidR="003A52AB" w:rsidRDefault="003A52AB" w:rsidP="00EE57B6">
      <w:pPr>
        <w:jc w:val="both"/>
        <w:rPr>
          <w:rFonts w:asciiTheme="minorHAnsi" w:hAnsiTheme="minorHAnsi" w:cs="Arial"/>
        </w:rPr>
      </w:pPr>
      <w:r w:rsidRPr="00066CE2">
        <w:rPr>
          <w:rFonts w:asciiTheme="minorHAnsi" w:hAnsiTheme="minorHAnsi" w:cs="Arial"/>
        </w:rPr>
        <w:t>This Licensing Authority considers that “such matters” will be assessed on a case by case basis. Generally there will be regard to the need to protect children and vulnerable persons from harm or being exploited by gambling.</w:t>
      </w:r>
    </w:p>
    <w:p w14:paraId="38CE0150" w14:textId="77777777" w:rsidR="00697CF2" w:rsidRPr="00066CE2" w:rsidRDefault="00697CF2" w:rsidP="00EE57B6">
      <w:pPr>
        <w:jc w:val="both"/>
        <w:rPr>
          <w:rFonts w:asciiTheme="minorHAnsi" w:hAnsiTheme="minorHAnsi" w:cs="Arial"/>
        </w:rPr>
      </w:pPr>
    </w:p>
    <w:p w14:paraId="52153446" w14:textId="77777777" w:rsidR="003A52AB" w:rsidRPr="00066CE2" w:rsidRDefault="003A52AB" w:rsidP="00EE57B6">
      <w:pPr>
        <w:jc w:val="both"/>
        <w:rPr>
          <w:rFonts w:asciiTheme="minorHAnsi" w:hAnsiTheme="minorHAnsi" w:cs="Arial"/>
        </w:rPr>
      </w:pPr>
      <w:r w:rsidRPr="00066CE2">
        <w:rPr>
          <w:rFonts w:asciiTheme="minorHAnsi" w:hAnsiTheme="minorHAnsi" w:cs="Arial"/>
        </w:rPr>
        <w:t>This permit r</w:t>
      </w:r>
      <w:r w:rsidR="002546AC">
        <w:rPr>
          <w:rFonts w:asciiTheme="minorHAnsi" w:hAnsiTheme="minorHAnsi" w:cs="Arial"/>
        </w:rPr>
        <w:t>eplaces, and is not in addition</w:t>
      </w:r>
      <w:r w:rsidRPr="00066CE2">
        <w:rPr>
          <w:rFonts w:asciiTheme="minorHAnsi" w:hAnsiTheme="minorHAnsi" w:cs="Arial"/>
        </w:rPr>
        <w:t xml:space="preserve"> to</w:t>
      </w:r>
      <w:r w:rsidR="002546AC">
        <w:rPr>
          <w:rFonts w:asciiTheme="minorHAnsi" w:hAnsiTheme="minorHAnsi" w:cs="Arial"/>
        </w:rPr>
        <w:t>,</w:t>
      </w:r>
      <w:r w:rsidRPr="00066CE2">
        <w:rPr>
          <w:rFonts w:asciiTheme="minorHAnsi" w:hAnsiTheme="minorHAnsi" w:cs="Arial"/>
        </w:rPr>
        <w:t xml:space="preserve"> the automatic entitlement notification.</w:t>
      </w:r>
    </w:p>
    <w:p w14:paraId="128355F2" w14:textId="77777777" w:rsidR="00697CF2" w:rsidRDefault="00697CF2" w:rsidP="00EE57B6">
      <w:pPr>
        <w:jc w:val="both"/>
        <w:rPr>
          <w:rFonts w:asciiTheme="minorHAnsi" w:hAnsiTheme="minorHAnsi" w:cs="Arial"/>
        </w:rPr>
      </w:pPr>
    </w:p>
    <w:p w14:paraId="5384E9B3" w14:textId="77777777" w:rsidR="003A52AB" w:rsidRDefault="003A52AB" w:rsidP="00EE57B6">
      <w:pPr>
        <w:jc w:val="both"/>
        <w:rPr>
          <w:rFonts w:asciiTheme="minorHAnsi" w:hAnsiTheme="minorHAnsi" w:cs="Arial"/>
        </w:rPr>
      </w:pPr>
      <w:r w:rsidRPr="00066CE2">
        <w:rPr>
          <w:rFonts w:asciiTheme="minorHAnsi" w:hAnsiTheme="minorHAnsi" w:cs="Arial"/>
        </w:rPr>
        <w:t>The Licensing Authority expects the applicant to satisfy it that there will be sufficient measures in place to ensure that persons under the age of 18 do not have access to the adult only category C gaming machines. The applicant may consider appropriate measures to comply with Gambling Commission Codes of Practice and monitor access to machines. This may include:</w:t>
      </w:r>
    </w:p>
    <w:p w14:paraId="2D064821" w14:textId="77777777" w:rsidR="00697CF2" w:rsidRPr="00066CE2" w:rsidRDefault="00697CF2" w:rsidP="00EE57B6">
      <w:pPr>
        <w:jc w:val="both"/>
        <w:rPr>
          <w:rFonts w:asciiTheme="minorHAnsi" w:hAnsiTheme="minorHAnsi" w:cs="Arial"/>
        </w:rPr>
      </w:pPr>
    </w:p>
    <w:p w14:paraId="6509D421" w14:textId="77777777" w:rsidR="003A52AB" w:rsidRPr="00697CF2" w:rsidRDefault="003A52AB" w:rsidP="009E7B5F">
      <w:pPr>
        <w:pStyle w:val="ListParagraph"/>
        <w:numPr>
          <w:ilvl w:val="0"/>
          <w:numId w:val="16"/>
        </w:numPr>
        <w:jc w:val="both"/>
        <w:rPr>
          <w:rFonts w:asciiTheme="minorHAnsi" w:hAnsiTheme="minorHAnsi" w:cs="Arial"/>
        </w:rPr>
      </w:pPr>
      <w:r w:rsidRPr="00697CF2">
        <w:rPr>
          <w:rFonts w:asciiTheme="minorHAnsi" w:hAnsiTheme="minorHAnsi" w:cs="Arial"/>
        </w:rPr>
        <w:t>ensuring that the adult gaming machines are within sight of the bar, or within the sight of staff who can monitor that the machines are not being used by persons under the age of 18;</w:t>
      </w:r>
    </w:p>
    <w:p w14:paraId="451BF464" w14:textId="77777777" w:rsidR="003A52AB" w:rsidRPr="00697CF2" w:rsidRDefault="003A52AB" w:rsidP="009E7B5F">
      <w:pPr>
        <w:pStyle w:val="ListParagraph"/>
        <w:numPr>
          <w:ilvl w:val="0"/>
          <w:numId w:val="16"/>
        </w:numPr>
        <w:jc w:val="both"/>
        <w:rPr>
          <w:rFonts w:asciiTheme="minorHAnsi" w:hAnsiTheme="minorHAnsi" w:cs="Arial"/>
        </w:rPr>
      </w:pPr>
      <w:r w:rsidRPr="00697CF2">
        <w:rPr>
          <w:rFonts w:asciiTheme="minorHAnsi" w:hAnsiTheme="minorHAnsi" w:cs="Arial"/>
        </w:rPr>
        <w:t>Notices and signage may also be an appropriate measure/safeguard;</w:t>
      </w:r>
    </w:p>
    <w:p w14:paraId="5C7B8A93" w14:textId="77777777" w:rsidR="003A52AB" w:rsidRPr="00697CF2" w:rsidRDefault="003A52AB" w:rsidP="009E7B5F">
      <w:pPr>
        <w:pStyle w:val="ListParagraph"/>
        <w:numPr>
          <w:ilvl w:val="0"/>
          <w:numId w:val="16"/>
        </w:numPr>
        <w:jc w:val="both"/>
        <w:rPr>
          <w:rFonts w:asciiTheme="minorHAnsi" w:hAnsiTheme="minorHAnsi" w:cs="Arial"/>
        </w:rPr>
      </w:pPr>
      <w:r w:rsidRPr="00697CF2">
        <w:rPr>
          <w:rFonts w:asciiTheme="minorHAnsi" w:hAnsiTheme="minorHAnsi" w:cs="Arial"/>
        </w:rPr>
        <w:t xml:space="preserve">the provision of information leaflets / helpline numbers for organisations that give support to vulnerable persons such as </w:t>
      </w:r>
      <w:proofErr w:type="spellStart"/>
      <w:r w:rsidRPr="00697CF2">
        <w:rPr>
          <w:rFonts w:asciiTheme="minorHAnsi" w:hAnsiTheme="minorHAnsi" w:cs="Arial"/>
        </w:rPr>
        <w:t>GamCare</w:t>
      </w:r>
      <w:proofErr w:type="spellEnd"/>
      <w:r w:rsidRPr="00697CF2">
        <w:rPr>
          <w:rFonts w:asciiTheme="minorHAnsi" w:hAnsiTheme="minorHAnsi" w:cs="Arial"/>
        </w:rPr>
        <w:t xml:space="preserve"> and Gamble Aware.</w:t>
      </w:r>
    </w:p>
    <w:p w14:paraId="0A8018F9" w14:textId="77777777" w:rsidR="00697CF2" w:rsidRDefault="00697CF2" w:rsidP="00EE57B6">
      <w:pPr>
        <w:jc w:val="both"/>
        <w:rPr>
          <w:rFonts w:asciiTheme="minorHAnsi" w:hAnsiTheme="minorHAnsi" w:cs="Arial"/>
        </w:rPr>
      </w:pPr>
    </w:p>
    <w:p w14:paraId="6F4ACDB0" w14:textId="77777777" w:rsidR="003A52AB" w:rsidRDefault="003A52AB" w:rsidP="00EE57B6">
      <w:pPr>
        <w:jc w:val="both"/>
        <w:rPr>
          <w:rFonts w:asciiTheme="minorHAnsi" w:hAnsiTheme="minorHAnsi" w:cs="Arial"/>
        </w:rPr>
      </w:pPr>
      <w:r w:rsidRPr="00066CE2">
        <w:rPr>
          <w:rFonts w:asciiTheme="minorHAnsi" w:hAnsiTheme="minorHAnsi" w:cs="Arial"/>
        </w:rPr>
        <w:t>The holder of a permit must comply with any relevant code of practice issued under section 24 of the Act by the Gambling Commission concerning the location and operation of the gaming machines.</w:t>
      </w:r>
    </w:p>
    <w:p w14:paraId="23C1D2D9" w14:textId="77777777" w:rsidR="00697CF2" w:rsidRPr="00066CE2" w:rsidRDefault="00697CF2" w:rsidP="00EE57B6">
      <w:pPr>
        <w:jc w:val="both"/>
        <w:rPr>
          <w:rFonts w:asciiTheme="minorHAnsi" w:hAnsiTheme="minorHAnsi" w:cs="Arial"/>
        </w:rPr>
      </w:pPr>
    </w:p>
    <w:p w14:paraId="5DC296B0" w14:textId="77777777" w:rsidR="003A52AB" w:rsidRDefault="003A52AB" w:rsidP="00EE57B6">
      <w:pPr>
        <w:jc w:val="both"/>
        <w:rPr>
          <w:rFonts w:asciiTheme="minorHAnsi" w:hAnsiTheme="minorHAnsi" w:cs="Arial"/>
        </w:rPr>
      </w:pPr>
      <w:r w:rsidRPr="00066CE2">
        <w:rPr>
          <w:rFonts w:asciiTheme="minorHAnsi" w:hAnsiTheme="minorHAnsi" w:cs="Arial"/>
        </w:rPr>
        <w:t xml:space="preserve">It should be noted that the Licensing Authority can and may decide to grant the application with a smaller number of machines and/or a different category of machines than that applied for. </w:t>
      </w:r>
      <w:r w:rsidRPr="00066CE2">
        <w:rPr>
          <w:rFonts w:asciiTheme="minorHAnsi" w:hAnsiTheme="minorHAnsi" w:cs="Arial"/>
        </w:rPr>
        <w:lastRenderedPageBreak/>
        <w:t>Conditions (other than these) cannot be attached to the grant of this permit.</w:t>
      </w:r>
    </w:p>
    <w:p w14:paraId="0D1BBF33" w14:textId="77777777" w:rsidR="003A52AB" w:rsidRDefault="003A52AB" w:rsidP="00EE57B6">
      <w:pPr>
        <w:jc w:val="both"/>
        <w:rPr>
          <w:rFonts w:asciiTheme="minorHAnsi" w:hAnsiTheme="minorHAnsi" w:cs="Arial"/>
        </w:rPr>
      </w:pPr>
      <w:r w:rsidRPr="00066CE2">
        <w:rPr>
          <w:rFonts w:asciiTheme="minorHAnsi" w:hAnsiTheme="minorHAnsi" w:cs="Arial"/>
        </w:rPr>
        <w:t>There is a similar mechanism for applying to vary the number and category of machines specified on an existing permit.</w:t>
      </w:r>
    </w:p>
    <w:p w14:paraId="7C82B228" w14:textId="77777777" w:rsidR="003F695B" w:rsidRPr="009044AF" w:rsidRDefault="003F695B" w:rsidP="00EE57B6">
      <w:pPr>
        <w:jc w:val="both"/>
        <w:rPr>
          <w:rFonts w:asciiTheme="minorHAnsi" w:hAnsiTheme="minorHAnsi" w:cs="Arial"/>
        </w:rPr>
      </w:pPr>
    </w:p>
    <w:p w14:paraId="3CF9B64C" w14:textId="77777777" w:rsidR="003F695B" w:rsidRPr="009044AF" w:rsidRDefault="003F695B" w:rsidP="003F695B">
      <w:pPr>
        <w:jc w:val="both"/>
        <w:rPr>
          <w:rFonts w:asciiTheme="minorHAnsi" w:hAnsiTheme="minorHAnsi" w:cs="Arial"/>
        </w:rPr>
      </w:pPr>
      <w:r w:rsidRPr="009044AF">
        <w:rPr>
          <w:rFonts w:asciiTheme="minorHAnsi" w:hAnsiTheme="minorHAnsi" w:cs="Arial"/>
        </w:rPr>
        <w:t>Gaming machines can only be located on licensed premises that have a bar for serving alcohol to their customers.  Premises restricted to selling alcohol only with food will not be able to apply for a permit.</w:t>
      </w:r>
    </w:p>
    <w:p w14:paraId="52D34E8F" w14:textId="77777777" w:rsidR="00697CF2" w:rsidRPr="00066CE2" w:rsidRDefault="00697CF2" w:rsidP="00EE57B6">
      <w:pPr>
        <w:jc w:val="both"/>
        <w:rPr>
          <w:rFonts w:asciiTheme="minorHAnsi" w:hAnsiTheme="minorHAnsi" w:cs="Arial"/>
        </w:rPr>
      </w:pPr>
    </w:p>
    <w:p w14:paraId="0F79B2B2" w14:textId="77777777" w:rsidR="003A52AB" w:rsidRDefault="0070073E" w:rsidP="009E7B5F">
      <w:pPr>
        <w:pStyle w:val="ListParagraph"/>
        <w:numPr>
          <w:ilvl w:val="1"/>
          <w:numId w:val="8"/>
        </w:numPr>
        <w:ind w:left="426" w:hanging="426"/>
        <w:jc w:val="both"/>
        <w:rPr>
          <w:rFonts w:asciiTheme="minorHAnsi" w:hAnsiTheme="minorHAnsi" w:cs="Arial"/>
          <w:b/>
          <w:color w:val="7030A0"/>
        </w:rPr>
      </w:pPr>
      <w:r w:rsidRPr="008D3505">
        <w:rPr>
          <w:rFonts w:asciiTheme="minorHAnsi" w:hAnsiTheme="minorHAnsi" w:cs="Arial"/>
          <w:b/>
          <w:color w:val="7030A0"/>
        </w:rPr>
        <w:t>PRIZE GAMING AND PRIZE GAMING PERMITS</w:t>
      </w:r>
    </w:p>
    <w:p w14:paraId="4AC91BF9" w14:textId="77777777" w:rsidR="008D3505" w:rsidRPr="008D3505" w:rsidRDefault="008D3505" w:rsidP="008D3505">
      <w:pPr>
        <w:pStyle w:val="ListParagraph"/>
        <w:ind w:left="426"/>
        <w:jc w:val="both"/>
        <w:rPr>
          <w:rFonts w:asciiTheme="minorHAnsi" w:hAnsiTheme="minorHAnsi" w:cs="Arial"/>
          <w:b/>
          <w:color w:val="7030A0"/>
        </w:rPr>
      </w:pPr>
    </w:p>
    <w:p w14:paraId="2042F9F9" w14:textId="77777777" w:rsidR="003A52AB" w:rsidRDefault="003A52AB" w:rsidP="00EE57B6">
      <w:pPr>
        <w:jc w:val="both"/>
        <w:rPr>
          <w:rFonts w:asciiTheme="minorHAnsi" w:hAnsiTheme="minorHAnsi" w:cs="Arial"/>
          <w:b/>
        </w:rPr>
      </w:pPr>
      <w:r w:rsidRPr="00697CF2">
        <w:rPr>
          <w:rFonts w:asciiTheme="minorHAnsi" w:hAnsiTheme="minorHAnsi" w:cs="Arial"/>
          <w:b/>
        </w:rPr>
        <w:t>Statement of principles:</w:t>
      </w:r>
    </w:p>
    <w:p w14:paraId="447C891E" w14:textId="77777777" w:rsidR="003A52AB" w:rsidRDefault="003A52AB" w:rsidP="00EE57B6">
      <w:pPr>
        <w:jc w:val="both"/>
        <w:rPr>
          <w:rFonts w:asciiTheme="minorHAnsi" w:hAnsiTheme="minorHAnsi" w:cs="Arial"/>
        </w:rPr>
      </w:pPr>
      <w:r w:rsidRPr="00066CE2">
        <w:rPr>
          <w:rFonts w:asciiTheme="minorHAnsi" w:hAnsiTheme="minorHAnsi" w:cs="Arial"/>
        </w:rPr>
        <w:t>The prize gaming conditions in the Act are:</w:t>
      </w:r>
    </w:p>
    <w:p w14:paraId="78A51E8F" w14:textId="77777777" w:rsidR="00697CF2" w:rsidRPr="00066CE2" w:rsidRDefault="00697CF2" w:rsidP="00EE57B6">
      <w:pPr>
        <w:jc w:val="both"/>
        <w:rPr>
          <w:rFonts w:asciiTheme="minorHAnsi" w:hAnsiTheme="minorHAnsi" w:cs="Arial"/>
        </w:rPr>
      </w:pPr>
    </w:p>
    <w:p w14:paraId="71924BE8" w14:textId="77777777" w:rsidR="008D3505" w:rsidRDefault="003A52AB" w:rsidP="009E7B5F">
      <w:pPr>
        <w:pStyle w:val="ListParagraph"/>
        <w:numPr>
          <w:ilvl w:val="0"/>
          <w:numId w:val="54"/>
        </w:numPr>
        <w:jc w:val="both"/>
        <w:rPr>
          <w:rFonts w:asciiTheme="minorHAnsi" w:hAnsiTheme="minorHAnsi" w:cs="Arial"/>
        </w:rPr>
      </w:pPr>
      <w:r w:rsidRPr="008D3505">
        <w:rPr>
          <w:rFonts w:asciiTheme="minorHAnsi" w:hAnsiTheme="minorHAnsi" w:cs="Arial"/>
        </w:rPr>
        <w:t>the limits on participation fees, as set out in regulations, must be complied with;</w:t>
      </w:r>
    </w:p>
    <w:p w14:paraId="1476FC25" w14:textId="77777777" w:rsidR="008D3505" w:rsidRDefault="003A52AB" w:rsidP="009E7B5F">
      <w:pPr>
        <w:pStyle w:val="ListParagraph"/>
        <w:numPr>
          <w:ilvl w:val="0"/>
          <w:numId w:val="54"/>
        </w:numPr>
        <w:jc w:val="both"/>
        <w:rPr>
          <w:rFonts w:asciiTheme="minorHAnsi" w:hAnsiTheme="minorHAnsi" w:cs="Arial"/>
        </w:rPr>
      </w:pPr>
      <w:r w:rsidRPr="008D3505">
        <w:rPr>
          <w:rFonts w:asciiTheme="minorHAnsi" w:hAnsiTheme="minorHAnsi" w:cs="Arial"/>
        </w:rPr>
        <w:t>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14:paraId="33B3CA78" w14:textId="77777777" w:rsidR="008D3505" w:rsidRDefault="003A52AB" w:rsidP="009E7B5F">
      <w:pPr>
        <w:pStyle w:val="ListParagraph"/>
        <w:numPr>
          <w:ilvl w:val="0"/>
          <w:numId w:val="54"/>
        </w:numPr>
        <w:jc w:val="both"/>
        <w:rPr>
          <w:rFonts w:asciiTheme="minorHAnsi" w:hAnsiTheme="minorHAnsi" w:cs="Arial"/>
        </w:rPr>
      </w:pPr>
      <w:r w:rsidRPr="008D3505">
        <w:rPr>
          <w:rFonts w:asciiTheme="minorHAnsi" w:hAnsiTheme="minorHAnsi" w:cs="Arial"/>
        </w:rPr>
        <w:t>the prize for which the game is played must not exceed the amount set out in regulations (if a monetary prize), or the prescribed value (if non-monetary prize); and</w:t>
      </w:r>
    </w:p>
    <w:p w14:paraId="136B2BD2" w14:textId="77777777" w:rsidR="003A52AB" w:rsidRPr="008D3505" w:rsidRDefault="003A52AB" w:rsidP="009E7B5F">
      <w:pPr>
        <w:pStyle w:val="ListParagraph"/>
        <w:numPr>
          <w:ilvl w:val="0"/>
          <w:numId w:val="54"/>
        </w:numPr>
        <w:jc w:val="both"/>
        <w:rPr>
          <w:rFonts w:asciiTheme="minorHAnsi" w:hAnsiTheme="minorHAnsi" w:cs="Arial"/>
        </w:rPr>
      </w:pPr>
      <w:r w:rsidRPr="008D3505">
        <w:rPr>
          <w:rFonts w:asciiTheme="minorHAnsi" w:hAnsiTheme="minorHAnsi" w:cs="Arial"/>
        </w:rPr>
        <w:t>participation in the gaming must not entitle the player to take part in any other gambling.</w:t>
      </w:r>
    </w:p>
    <w:p w14:paraId="117CE30B" w14:textId="77777777" w:rsidR="00697CF2" w:rsidRPr="00066CE2" w:rsidRDefault="00697CF2" w:rsidP="00EE57B6">
      <w:pPr>
        <w:jc w:val="both"/>
        <w:rPr>
          <w:rFonts w:asciiTheme="minorHAnsi" w:hAnsiTheme="minorHAnsi" w:cs="Arial"/>
        </w:rPr>
      </w:pPr>
    </w:p>
    <w:p w14:paraId="7F1EE8F8" w14:textId="77777777" w:rsidR="003A52AB" w:rsidRDefault="003A52AB" w:rsidP="00EE57B6">
      <w:pPr>
        <w:jc w:val="both"/>
        <w:rPr>
          <w:rFonts w:asciiTheme="minorHAnsi" w:hAnsiTheme="minorHAnsi" w:cs="Arial"/>
        </w:rPr>
      </w:pPr>
      <w:r w:rsidRPr="00066CE2">
        <w:rPr>
          <w:rFonts w:asciiTheme="minorHAnsi" w:hAnsiTheme="minorHAnsi" w:cs="Arial"/>
        </w:rPr>
        <w:t>It should be also noted that this permit cannot be issued in respect of a vessel or vehicle.</w:t>
      </w:r>
    </w:p>
    <w:p w14:paraId="5FDC7956" w14:textId="77777777" w:rsidR="00697CF2" w:rsidRPr="00066CE2" w:rsidRDefault="00697CF2" w:rsidP="00EE57B6">
      <w:pPr>
        <w:jc w:val="both"/>
        <w:rPr>
          <w:rFonts w:asciiTheme="minorHAnsi" w:hAnsiTheme="minorHAnsi" w:cs="Arial"/>
        </w:rPr>
      </w:pPr>
    </w:p>
    <w:p w14:paraId="2827D334" w14:textId="77777777" w:rsidR="003A52AB" w:rsidRDefault="003A52AB" w:rsidP="00EE57B6">
      <w:pPr>
        <w:jc w:val="both"/>
        <w:rPr>
          <w:rFonts w:asciiTheme="minorHAnsi" w:hAnsiTheme="minorHAnsi" w:cs="Arial"/>
        </w:rPr>
      </w:pPr>
      <w:r w:rsidRPr="00066CE2">
        <w:rPr>
          <w:rFonts w:asciiTheme="minorHAnsi" w:hAnsiTheme="minorHAnsi" w:cs="Arial"/>
        </w:rPr>
        <w:t xml:space="preserve">An application may only be made by an individual over the age of 18, who occupies or plans to occupy the relevant premises. </w:t>
      </w:r>
      <w:r w:rsidR="001B68BE">
        <w:rPr>
          <w:rFonts w:asciiTheme="minorHAnsi" w:hAnsiTheme="minorHAnsi" w:cs="Arial"/>
        </w:rPr>
        <w:t>An application for a permit can</w:t>
      </w:r>
      <w:r w:rsidRPr="00066CE2">
        <w:rPr>
          <w:rFonts w:asciiTheme="minorHAnsi" w:hAnsiTheme="minorHAnsi" w:cs="Arial"/>
        </w:rPr>
        <w:t>not be made if a premises licence or club gaming permit is already in effect for the same premises.</w:t>
      </w:r>
    </w:p>
    <w:p w14:paraId="1ADE2824" w14:textId="77777777" w:rsidR="00697CF2" w:rsidRPr="00066CE2" w:rsidRDefault="00697CF2" w:rsidP="00EE57B6">
      <w:pPr>
        <w:jc w:val="both"/>
        <w:rPr>
          <w:rFonts w:asciiTheme="minorHAnsi" w:hAnsiTheme="minorHAnsi" w:cs="Arial"/>
        </w:rPr>
      </w:pPr>
    </w:p>
    <w:p w14:paraId="57B6B409" w14:textId="77777777" w:rsidR="003A52AB" w:rsidRPr="00066CE2" w:rsidRDefault="003A52AB" w:rsidP="00EE57B6">
      <w:pPr>
        <w:jc w:val="both"/>
        <w:rPr>
          <w:rFonts w:asciiTheme="minorHAnsi" w:hAnsiTheme="minorHAnsi" w:cs="Arial"/>
        </w:rPr>
      </w:pPr>
      <w:r w:rsidRPr="00066CE2">
        <w:rPr>
          <w:rFonts w:asciiTheme="minorHAnsi" w:hAnsiTheme="minorHAnsi" w:cs="Arial"/>
        </w:rPr>
        <w:t>The Licensing Authority will expect the applicant to satisfy the Authority that they and their employees can demonstrate a full understanding of the maximum stakes and prizes for the gaming offered and that the type of gaming offered is within the law. The applicant will normally be required to set out the types of gaming that he/she is intending to offer, and may wish to consider appropriate measures to promote the licensing objectives, and training for staff on:</w:t>
      </w:r>
    </w:p>
    <w:p w14:paraId="172597A3" w14:textId="77777777" w:rsidR="00697CF2" w:rsidRDefault="00697CF2" w:rsidP="00EE57B6">
      <w:pPr>
        <w:jc w:val="both"/>
        <w:rPr>
          <w:rFonts w:asciiTheme="minorHAnsi" w:hAnsiTheme="minorHAnsi" w:cs="Arial"/>
        </w:rPr>
      </w:pPr>
    </w:p>
    <w:p w14:paraId="1836FDF1" w14:textId="77777777" w:rsidR="003A52AB" w:rsidRPr="00697CF2" w:rsidRDefault="003A52AB" w:rsidP="009E7B5F">
      <w:pPr>
        <w:pStyle w:val="ListParagraph"/>
        <w:numPr>
          <w:ilvl w:val="0"/>
          <w:numId w:val="17"/>
        </w:numPr>
        <w:jc w:val="both"/>
        <w:rPr>
          <w:rFonts w:asciiTheme="minorHAnsi" w:hAnsiTheme="minorHAnsi" w:cs="Arial"/>
        </w:rPr>
      </w:pPr>
      <w:r w:rsidRPr="00697CF2">
        <w:rPr>
          <w:rFonts w:asciiTheme="minorHAnsi" w:hAnsiTheme="minorHAnsi" w:cs="Arial"/>
        </w:rPr>
        <w:t>the type of gaming which they intend to provide; and</w:t>
      </w:r>
    </w:p>
    <w:p w14:paraId="10B8C319" w14:textId="77777777" w:rsidR="003A52AB" w:rsidRPr="00697CF2" w:rsidRDefault="003A52AB" w:rsidP="009E7B5F">
      <w:pPr>
        <w:pStyle w:val="ListParagraph"/>
        <w:numPr>
          <w:ilvl w:val="0"/>
          <w:numId w:val="17"/>
        </w:numPr>
        <w:jc w:val="both"/>
        <w:rPr>
          <w:rFonts w:asciiTheme="minorHAnsi" w:hAnsiTheme="minorHAnsi" w:cs="Arial"/>
        </w:rPr>
      </w:pPr>
      <w:r w:rsidRPr="00697CF2">
        <w:rPr>
          <w:rFonts w:asciiTheme="minorHAnsi" w:hAnsiTheme="minorHAnsi" w:cs="Arial"/>
        </w:rPr>
        <w:t>the stakes and prizes which apply under the regulations relevant to the type of gaming they intend to offer.</w:t>
      </w:r>
    </w:p>
    <w:p w14:paraId="1B214092" w14:textId="77777777" w:rsidR="00D769DA" w:rsidRDefault="00D769DA" w:rsidP="00EE57B6">
      <w:pPr>
        <w:jc w:val="both"/>
        <w:rPr>
          <w:rFonts w:asciiTheme="minorHAnsi" w:hAnsiTheme="minorHAnsi" w:cs="Arial"/>
        </w:rPr>
      </w:pPr>
    </w:p>
    <w:p w14:paraId="65B6D423" w14:textId="77777777" w:rsidR="003A52AB" w:rsidRPr="00066CE2" w:rsidRDefault="003A52AB" w:rsidP="00EE57B6">
      <w:pPr>
        <w:jc w:val="both"/>
        <w:rPr>
          <w:rFonts w:asciiTheme="minorHAnsi" w:hAnsiTheme="minorHAnsi" w:cs="Arial"/>
        </w:rPr>
      </w:pPr>
      <w:r w:rsidRPr="00066CE2">
        <w:rPr>
          <w:rFonts w:asciiTheme="minorHAnsi" w:hAnsiTheme="minorHAnsi" w:cs="Arial"/>
        </w:rPr>
        <w:t>This list is not mandatory, nor exhaustive, and is merely indicative of example measures.</w:t>
      </w:r>
    </w:p>
    <w:p w14:paraId="31F53E46" w14:textId="77777777" w:rsidR="00D769DA" w:rsidRDefault="00D769DA" w:rsidP="00EE57B6">
      <w:pPr>
        <w:jc w:val="both"/>
        <w:rPr>
          <w:rFonts w:asciiTheme="minorHAnsi" w:hAnsiTheme="minorHAnsi" w:cs="Arial"/>
        </w:rPr>
      </w:pPr>
    </w:p>
    <w:p w14:paraId="2862CB10" w14:textId="77777777" w:rsidR="00CB35F9" w:rsidRPr="00CB35F9" w:rsidRDefault="003A52AB" w:rsidP="00CB35F9">
      <w:pPr>
        <w:jc w:val="both"/>
        <w:rPr>
          <w:rFonts w:asciiTheme="minorHAnsi" w:hAnsiTheme="minorHAnsi" w:cs="Arial"/>
        </w:rPr>
      </w:pPr>
      <w:r w:rsidRPr="00066CE2">
        <w:rPr>
          <w:rFonts w:asciiTheme="minorHAnsi" w:hAnsiTheme="minorHAnsi" w:cs="Arial"/>
        </w:rPr>
        <w:t xml:space="preserve">In making its decision on an application for this permit the Licensing Authority may have regard to the licensing objectives and must have regard to any Gambling Commission Guidance. Given that the premises may be particularly appealing to children and young persons, the Licensing Authority will give appropriate weight to the consideration of child protection </w:t>
      </w:r>
      <w:r w:rsidR="00FF79A0">
        <w:rPr>
          <w:rFonts w:asciiTheme="minorHAnsi" w:hAnsiTheme="minorHAnsi" w:cs="Arial"/>
        </w:rPr>
        <w:t>matters</w:t>
      </w:r>
      <w:r w:rsidR="00CB35F9" w:rsidRPr="00CB35F9">
        <w:rPr>
          <w:rFonts w:asciiTheme="minorHAnsi" w:hAnsiTheme="minorHAnsi" w:cs="Arial"/>
        </w:rPr>
        <w:t xml:space="preserve"> and may </w:t>
      </w:r>
      <w:r w:rsidR="00CB35F9" w:rsidRPr="00CB35F9">
        <w:rPr>
          <w:rFonts w:asciiTheme="minorHAnsi" w:hAnsiTheme="minorHAnsi" w:cs="Arial"/>
        </w:rPr>
        <w:lastRenderedPageBreak/>
        <w:t>consult with the Safeguarding Children Board where necessary.</w:t>
      </w:r>
    </w:p>
    <w:p w14:paraId="7114F129" w14:textId="77777777" w:rsidR="00FF79A0" w:rsidRPr="00066CE2" w:rsidRDefault="00FF79A0" w:rsidP="00EE57B6">
      <w:pPr>
        <w:jc w:val="both"/>
        <w:rPr>
          <w:rFonts w:asciiTheme="minorHAnsi" w:hAnsiTheme="minorHAnsi" w:cs="Arial"/>
        </w:rPr>
      </w:pPr>
    </w:p>
    <w:p w14:paraId="4B74B59E" w14:textId="77777777" w:rsidR="003A52AB" w:rsidRDefault="003A52AB" w:rsidP="00EE57B6">
      <w:pPr>
        <w:jc w:val="both"/>
        <w:rPr>
          <w:rFonts w:asciiTheme="minorHAnsi" w:hAnsiTheme="minorHAnsi" w:cs="Arial"/>
        </w:rPr>
      </w:pPr>
      <w:r w:rsidRPr="00066CE2">
        <w:rPr>
          <w:rFonts w:asciiTheme="minorHAnsi" w:hAnsiTheme="minorHAnsi" w:cs="Arial"/>
        </w:rPr>
        <w:t>The Chief Officer of Police is a statutory consultee for all such permit applications. Any representations made by the Chief Officer of Police which are relevant to the licensing objectives will be considered by the Licensing Authority relevant considerations may include:</w:t>
      </w:r>
    </w:p>
    <w:p w14:paraId="576854D3" w14:textId="77777777" w:rsidR="003A52AB" w:rsidRPr="001E095C" w:rsidRDefault="003A52AB" w:rsidP="009E7B5F">
      <w:pPr>
        <w:pStyle w:val="ListParagraph"/>
        <w:numPr>
          <w:ilvl w:val="0"/>
          <w:numId w:val="17"/>
        </w:numPr>
        <w:jc w:val="both"/>
        <w:rPr>
          <w:rFonts w:asciiTheme="minorHAnsi" w:hAnsiTheme="minorHAnsi" w:cs="Arial"/>
        </w:rPr>
      </w:pPr>
      <w:r w:rsidRPr="001E095C">
        <w:rPr>
          <w:rFonts w:asciiTheme="minorHAnsi" w:hAnsiTheme="minorHAnsi" w:cs="Arial"/>
        </w:rPr>
        <w:t>whether the applicant has any convictions that would render them unsuitable to operate prize gaming, or</w:t>
      </w:r>
    </w:p>
    <w:p w14:paraId="588B081B" w14:textId="77777777" w:rsidR="003A52AB" w:rsidRDefault="003A52AB" w:rsidP="009E7B5F">
      <w:pPr>
        <w:pStyle w:val="ListParagraph"/>
        <w:numPr>
          <w:ilvl w:val="0"/>
          <w:numId w:val="17"/>
        </w:numPr>
        <w:jc w:val="both"/>
        <w:rPr>
          <w:rFonts w:asciiTheme="minorHAnsi" w:hAnsiTheme="minorHAnsi" w:cs="Arial"/>
        </w:rPr>
      </w:pPr>
      <w:r w:rsidRPr="001E095C">
        <w:rPr>
          <w:rFonts w:asciiTheme="minorHAnsi" w:hAnsiTheme="minorHAnsi" w:cs="Arial"/>
        </w:rPr>
        <w:t>the suitability of the location of the premises in</w:t>
      </w:r>
      <w:r w:rsidR="001E095C">
        <w:rPr>
          <w:rFonts w:asciiTheme="minorHAnsi" w:hAnsiTheme="minorHAnsi" w:cs="Arial"/>
        </w:rPr>
        <w:t xml:space="preserve"> relation to any disorder concerns</w:t>
      </w:r>
      <w:r w:rsidRPr="001E095C">
        <w:rPr>
          <w:rFonts w:asciiTheme="minorHAnsi" w:hAnsiTheme="minorHAnsi" w:cs="Arial"/>
        </w:rPr>
        <w:t>.</w:t>
      </w:r>
    </w:p>
    <w:p w14:paraId="68C2CB66" w14:textId="77777777" w:rsidR="00D74F18" w:rsidRPr="001E095C" w:rsidRDefault="00D74F18" w:rsidP="00EE57B6">
      <w:pPr>
        <w:pStyle w:val="ListParagraph"/>
        <w:jc w:val="both"/>
        <w:rPr>
          <w:rFonts w:asciiTheme="minorHAnsi" w:hAnsiTheme="minorHAnsi" w:cs="Arial"/>
        </w:rPr>
      </w:pPr>
    </w:p>
    <w:p w14:paraId="1401EEDC" w14:textId="77777777" w:rsidR="003A52AB" w:rsidRPr="00085CDA" w:rsidRDefault="003A52AB" w:rsidP="00EE57B6">
      <w:pPr>
        <w:jc w:val="both"/>
        <w:rPr>
          <w:rFonts w:asciiTheme="minorHAnsi" w:hAnsiTheme="minorHAnsi" w:cs="Arial"/>
          <w:i/>
        </w:rPr>
      </w:pPr>
      <w:r w:rsidRPr="00085CDA">
        <w:rPr>
          <w:rFonts w:asciiTheme="minorHAnsi" w:hAnsiTheme="minorHAnsi" w:cs="Arial"/>
          <w:i/>
        </w:rPr>
        <w:t>This list is not mandatory, nor exhaustive, and is merely indicative of example measures.</w:t>
      </w:r>
    </w:p>
    <w:p w14:paraId="2935297E" w14:textId="77777777" w:rsidR="00D74F18" w:rsidRPr="00085CDA" w:rsidRDefault="00D74F18" w:rsidP="00EE57B6">
      <w:pPr>
        <w:jc w:val="both"/>
        <w:rPr>
          <w:rFonts w:asciiTheme="minorHAnsi" w:hAnsiTheme="minorHAnsi" w:cs="Arial"/>
          <w:i/>
        </w:rPr>
      </w:pPr>
    </w:p>
    <w:p w14:paraId="778589C2" w14:textId="77777777" w:rsidR="003A52AB" w:rsidRDefault="003A52AB" w:rsidP="00EE57B6">
      <w:pPr>
        <w:jc w:val="both"/>
        <w:rPr>
          <w:rFonts w:asciiTheme="minorHAnsi" w:hAnsiTheme="minorHAnsi" w:cs="Arial"/>
        </w:rPr>
      </w:pPr>
      <w:r w:rsidRPr="00066CE2">
        <w:rPr>
          <w:rFonts w:asciiTheme="minorHAnsi" w:hAnsiTheme="minorHAnsi" w:cs="Arial"/>
        </w:rPr>
        <w:t>It should be noted that whilst there may be conditions in the Gambling Act 2005 and Gambling Commission codes of practice (including on social responsibility) with which the permit holder must comply, the Licensing Authority cannot attach conditions to this permit. Where the Authority is minded to refuse a permit application it will notify the applicant and allow the opportunity for the applicant to make representations (which may be considered at a hearing).</w:t>
      </w:r>
    </w:p>
    <w:p w14:paraId="5902C026" w14:textId="77777777" w:rsidR="0070073E" w:rsidRPr="00066CE2" w:rsidRDefault="0070073E" w:rsidP="00EE57B6">
      <w:pPr>
        <w:jc w:val="both"/>
        <w:rPr>
          <w:rFonts w:asciiTheme="minorHAnsi" w:hAnsiTheme="minorHAnsi" w:cs="Arial"/>
        </w:rPr>
      </w:pPr>
    </w:p>
    <w:p w14:paraId="59926891" w14:textId="77777777" w:rsidR="003A52AB" w:rsidRDefault="0070073E" w:rsidP="009E7B5F">
      <w:pPr>
        <w:pStyle w:val="ListParagraph"/>
        <w:numPr>
          <w:ilvl w:val="1"/>
          <w:numId w:val="8"/>
        </w:numPr>
        <w:ind w:left="426" w:hanging="426"/>
        <w:jc w:val="both"/>
        <w:rPr>
          <w:rFonts w:asciiTheme="minorHAnsi" w:hAnsiTheme="minorHAnsi" w:cs="Arial"/>
          <w:b/>
          <w:color w:val="7030A0"/>
        </w:rPr>
      </w:pPr>
      <w:r w:rsidRPr="008D3505">
        <w:rPr>
          <w:rFonts w:asciiTheme="minorHAnsi" w:hAnsiTheme="minorHAnsi" w:cs="Arial"/>
          <w:b/>
          <w:color w:val="7030A0"/>
        </w:rPr>
        <w:t>TRAVELLING FAIRS</w:t>
      </w:r>
    </w:p>
    <w:p w14:paraId="60C258B1" w14:textId="77777777" w:rsidR="008D3505" w:rsidRPr="008D3505" w:rsidRDefault="008D3505" w:rsidP="008D3505">
      <w:pPr>
        <w:pStyle w:val="ListParagraph"/>
        <w:ind w:left="426"/>
        <w:jc w:val="both"/>
        <w:rPr>
          <w:rFonts w:asciiTheme="minorHAnsi" w:hAnsiTheme="minorHAnsi" w:cs="Arial"/>
          <w:b/>
          <w:color w:val="7030A0"/>
        </w:rPr>
      </w:pPr>
    </w:p>
    <w:p w14:paraId="1AD16C39" w14:textId="77777777" w:rsidR="003A52AB" w:rsidRDefault="003A52AB" w:rsidP="00EE57B6">
      <w:pPr>
        <w:jc w:val="both"/>
        <w:rPr>
          <w:rFonts w:asciiTheme="minorHAnsi" w:hAnsiTheme="minorHAnsi" w:cs="Arial"/>
        </w:rPr>
      </w:pPr>
      <w:r w:rsidRPr="00066CE2">
        <w:rPr>
          <w:rFonts w:asciiTheme="minorHAnsi" w:hAnsiTheme="minorHAnsi" w:cs="Arial"/>
        </w:rPr>
        <w:t>It is the duty of the Licensing Authority to decide whether, where category D machines and / or equal chance prize gaming without a permit are made available for use at travelling fairs, the statutory requirement that the facilities for gambling amount to no more than an ancillary amusement at the fair is met.</w:t>
      </w:r>
    </w:p>
    <w:p w14:paraId="6F318C17" w14:textId="77777777" w:rsidR="00503C46" w:rsidRPr="00066CE2" w:rsidRDefault="00503C46" w:rsidP="00EE57B6">
      <w:pPr>
        <w:jc w:val="both"/>
        <w:rPr>
          <w:rFonts w:asciiTheme="minorHAnsi" w:hAnsiTheme="minorHAnsi" w:cs="Arial"/>
        </w:rPr>
      </w:pPr>
    </w:p>
    <w:p w14:paraId="5AD82FD6" w14:textId="77777777" w:rsidR="003A52AB" w:rsidRPr="00066CE2" w:rsidRDefault="003A52AB" w:rsidP="00EE57B6">
      <w:pPr>
        <w:jc w:val="both"/>
        <w:rPr>
          <w:rFonts w:asciiTheme="minorHAnsi" w:hAnsiTheme="minorHAnsi" w:cs="Arial"/>
        </w:rPr>
      </w:pPr>
      <w:r w:rsidRPr="00066CE2">
        <w:rPr>
          <w:rFonts w:asciiTheme="minorHAnsi" w:hAnsiTheme="minorHAnsi" w:cs="Arial"/>
        </w:rPr>
        <w:t>The Licensing Authority will carefully consider whether an operator falls within the statutory definition of a travelling fair (provided by section 286 of the Act) and be ‘wholly or principally’ providing amusements.</w:t>
      </w:r>
    </w:p>
    <w:p w14:paraId="32B00AB9" w14:textId="77777777" w:rsidR="00503C46" w:rsidRDefault="00503C46" w:rsidP="00EE57B6">
      <w:pPr>
        <w:jc w:val="both"/>
        <w:rPr>
          <w:rFonts w:asciiTheme="minorHAnsi" w:hAnsiTheme="minorHAnsi" w:cs="Arial"/>
        </w:rPr>
      </w:pPr>
    </w:p>
    <w:p w14:paraId="269816DA" w14:textId="77777777" w:rsidR="003A52AB" w:rsidRPr="00066CE2" w:rsidRDefault="003A52AB" w:rsidP="00EE57B6">
      <w:pPr>
        <w:jc w:val="both"/>
        <w:rPr>
          <w:rFonts w:asciiTheme="minorHAnsi" w:hAnsiTheme="minorHAnsi" w:cs="Arial"/>
        </w:rPr>
      </w:pPr>
      <w:r w:rsidRPr="00066CE2">
        <w:rPr>
          <w:rFonts w:asciiTheme="minorHAnsi" w:hAnsiTheme="minorHAnsi" w:cs="Arial"/>
        </w:rPr>
        <w:t>The 27-day statutory maximum for the land being used as a fair is per calendar year, and that this applies to the piece of land on which the fairs are held regardless of whether it is the same or different travelling fairs occupying the land. The Licensing Authority shall endeavour to work with neighbouring authorities to ensure that land which crosses district/borough boundaries is monitored so that the statutory limits are not exceeded.</w:t>
      </w:r>
    </w:p>
    <w:p w14:paraId="33B17327" w14:textId="77777777" w:rsidR="003A52AB" w:rsidRPr="00066CE2" w:rsidRDefault="003A52AB" w:rsidP="00EE57B6">
      <w:pPr>
        <w:jc w:val="both"/>
        <w:rPr>
          <w:rFonts w:asciiTheme="minorHAnsi" w:hAnsiTheme="minorHAnsi" w:cs="Arial"/>
        </w:rPr>
      </w:pPr>
    </w:p>
    <w:p w14:paraId="399B5D5C" w14:textId="77777777" w:rsidR="003A52AB" w:rsidRDefault="00E96F12" w:rsidP="009E7B5F">
      <w:pPr>
        <w:pStyle w:val="ListParagraph"/>
        <w:numPr>
          <w:ilvl w:val="1"/>
          <w:numId w:val="8"/>
        </w:numPr>
        <w:ind w:left="426" w:hanging="426"/>
        <w:jc w:val="both"/>
        <w:rPr>
          <w:rFonts w:asciiTheme="minorHAnsi" w:hAnsiTheme="minorHAnsi" w:cs="Arial"/>
          <w:b/>
          <w:color w:val="7030A0"/>
        </w:rPr>
      </w:pPr>
      <w:r w:rsidRPr="008D3505">
        <w:rPr>
          <w:rFonts w:asciiTheme="minorHAnsi" w:hAnsiTheme="minorHAnsi" w:cs="Arial"/>
          <w:b/>
          <w:color w:val="7030A0"/>
        </w:rPr>
        <w:t>SOCIETY LOTTERIES</w:t>
      </w:r>
    </w:p>
    <w:p w14:paraId="1859631F" w14:textId="77777777" w:rsidR="008D3505" w:rsidRPr="008D3505" w:rsidRDefault="008D3505" w:rsidP="008D3505">
      <w:pPr>
        <w:pStyle w:val="ListParagraph"/>
        <w:ind w:left="426"/>
        <w:jc w:val="both"/>
        <w:rPr>
          <w:rFonts w:asciiTheme="minorHAnsi" w:hAnsiTheme="minorHAnsi" w:cs="Arial"/>
          <w:b/>
          <w:color w:val="7030A0"/>
        </w:rPr>
      </w:pPr>
    </w:p>
    <w:p w14:paraId="383C67CA" w14:textId="77777777" w:rsidR="003A52AB" w:rsidRDefault="003A52AB" w:rsidP="00EE57B6">
      <w:pPr>
        <w:jc w:val="both"/>
        <w:rPr>
          <w:rFonts w:asciiTheme="minorHAnsi" w:hAnsiTheme="minorHAnsi" w:cs="Arial"/>
        </w:rPr>
      </w:pPr>
      <w:r w:rsidRPr="00066CE2">
        <w:rPr>
          <w:rFonts w:asciiTheme="minorHAnsi" w:hAnsiTheme="minorHAnsi" w:cs="Arial"/>
        </w:rPr>
        <w:t>The Council as the local authority is responsible for registering small society lotteries. A lottery is defined under the Act and in the guidance as:</w:t>
      </w:r>
    </w:p>
    <w:p w14:paraId="00668DD3" w14:textId="77777777" w:rsidR="00503C46" w:rsidRPr="00066CE2" w:rsidRDefault="00503C46" w:rsidP="00EE57B6">
      <w:pPr>
        <w:jc w:val="both"/>
        <w:rPr>
          <w:rFonts w:asciiTheme="minorHAnsi" w:hAnsiTheme="minorHAnsi" w:cs="Arial"/>
        </w:rPr>
      </w:pPr>
    </w:p>
    <w:p w14:paraId="795B782B" w14:textId="77777777" w:rsidR="003A52AB" w:rsidRPr="00066CE2" w:rsidRDefault="003A52AB" w:rsidP="006C5240">
      <w:pPr>
        <w:jc w:val="both"/>
        <w:rPr>
          <w:rFonts w:asciiTheme="minorHAnsi" w:hAnsiTheme="minorHAnsi" w:cs="Arial"/>
        </w:rPr>
      </w:pPr>
      <w:r w:rsidRPr="00066CE2">
        <w:rPr>
          <w:rFonts w:asciiTheme="minorHAnsi" w:hAnsiTheme="minorHAnsi" w:cs="Arial"/>
        </w:rPr>
        <w:t>a simple lottery if:</w:t>
      </w:r>
    </w:p>
    <w:p w14:paraId="451E0362"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persons are required to pay to participate</w:t>
      </w:r>
    </w:p>
    <w:p w14:paraId="2B748EE9"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one or more prizes are allocated to one or more members of a class</w:t>
      </w:r>
    </w:p>
    <w:p w14:paraId="319B3EFC" w14:textId="77777777" w:rsidR="00503C46"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the prizes are allocated by a process which relies wholly on chance</w:t>
      </w:r>
    </w:p>
    <w:p w14:paraId="2BCC282F" w14:textId="77777777" w:rsidR="00503C46" w:rsidRDefault="00503C46" w:rsidP="006C5240">
      <w:pPr>
        <w:jc w:val="both"/>
        <w:rPr>
          <w:rFonts w:asciiTheme="minorHAnsi" w:hAnsiTheme="minorHAnsi" w:cs="Arial"/>
        </w:rPr>
      </w:pPr>
    </w:p>
    <w:p w14:paraId="522E565C" w14:textId="77777777" w:rsidR="003A52AB" w:rsidRPr="00066CE2" w:rsidRDefault="003A52AB" w:rsidP="006C5240">
      <w:pPr>
        <w:jc w:val="both"/>
        <w:rPr>
          <w:rFonts w:asciiTheme="minorHAnsi" w:hAnsiTheme="minorHAnsi" w:cs="Arial"/>
        </w:rPr>
      </w:pPr>
      <w:r w:rsidRPr="00066CE2">
        <w:rPr>
          <w:rFonts w:asciiTheme="minorHAnsi" w:hAnsiTheme="minorHAnsi" w:cs="Arial"/>
        </w:rPr>
        <w:t xml:space="preserve"> a complex lottery if:</w:t>
      </w:r>
    </w:p>
    <w:p w14:paraId="56B3E59B" w14:textId="77777777" w:rsidR="00503C46" w:rsidRDefault="00503C46" w:rsidP="006C5240">
      <w:pPr>
        <w:jc w:val="both"/>
        <w:rPr>
          <w:rFonts w:asciiTheme="minorHAnsi" w:hAnsiTheme="minorHAnsi" w:cs="Arial"/>
        </w:rPr>
      </w:pPr>
    </w:p>
    <w:p w14:paraId="4E7C5183"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persons are required to pay to participate</w:t>
      </w:r>
    </w:p>
    <w:p w14:paraId="124FDF24"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one or more prizes are allocated to one or more members of a class</w:t>
      </w:r>
    </w:p>
    <w:p w14:paraId="1D3025AC"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the prizes are allocated by a series of processes</w:t>
      </w:r>
    </w:p>
    <w:p w14:paraId="5B21F6CC" w14:textId="77777777" w:rsidR="003A52AB"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the first of those processes relies wholly on chance</w:t>
      </w:r>
    </w:p>
    <w:p w14:paraId="4105DC9B" w14:textId="77777777" w:rsidR="008D3505" w:rsidRPr="00503C46" w:rsidRDefault="008D3505" w:rsidP="008D3505">
      <w:pPr>
        <w:pStyle w:val="ListParagraph"/>
        <w:jc w:val="both"/>
        <w:rPr>
          <w:rFonts w:asciiTheme="minorHAnsi" w:hAnsiTheme="minorHAnsi" w:cs="Arial"/>
        </w:rPr>
      </w:pPr>
    </w:p>
    <w:p w14:paraId="18ED00C0" w14:textId="77777777" w:rsidR="003A52AB" w:rsidRDefault="003A52AB" w:rsidP="00EE57B6">
      <w:pPr>
        <w:jc w:val="both"/>
        <w:rPr>
          <w:rFonts w:asciiTheme="minorHAnsi" w:hAnsiTheme="minorHAnsi" w:cs="Arial"/>
        </w:rPr>
      </w:pPr>
      <w:r w:rsidRPr="00066CE2">
        <w:rPr>
          <w:rFonts w:asciiTheme="minorHAnsi" w:hAnsiTheme="minorHAnsi" w:cs="Arial"/>
        </w:rPr>
        <w:t>A society, or any separate branch of such a society, may be registered by the council to promote a small lottery where it is established and conducted:</w:t>
      </w:r>
    </w:p>
    <w:p w14:paraId="57428271" w14:textId="77777777" w:rsidR="008D3505" w:rsidRPr="00066CE2" w:rsidRDefault="008D3505" w:rsidP="00EE57B6">
      <w:pPr>
        <w:jc w:val="both"/>
        <w:rPr>
          <w:rFonts w:asciiTheme="minorHAnsi" w:hAnsiTheme="minorHAnsi" w:cs="Arial"/>
        </w:rPr>
      </w:pPr>
    </w:p>
    <w:p w14:paraId="2D9307D6"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for charitable purposes</w:t>
      </w:r>
    </w:p>
    <w:p w14:paraId="7CA06DF6" w14:textId="77777777" w:rsidR="003A52AB" w:rsidRPr="00503C46"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for the purpose of enabling participation in , or of supporting, sport, athletics or a cultural activity;</w:t>
      </w:r>
    </w:p>
    <w:p w14:paraId="31A772AD" w14:textId="77777777" w:rsidR="003A52AB" w:rsidRPr="00503C46" w:rsidRDefault="006C5240" w:rsidP="009E7B5F">
      <w:pPr>
        <w:pStyle w:val="ListParagraph"/>
        <w:numPr>
          <w:ilvl w:val="0"/>
          <w:numId w:val="17"/>
        </w:numPr>
        <w:jc w:val="both"/>
        <w:rPr>
          <w:rFonts w:asciiTheme="minorHAnsi" w:hAnsiTheme="minorHAnsi" w:cs="Arial"/>
        </w:rPr>
      </w:pPr>
      <w:r>
        <w:rPr>
          <w:rFonts w:asciiTheme="minorHAnsi" w:hAnsiTheme="minorHAnsi" w:cs="Arial"/>
        </w:rPr>
        <w:t>for any other non-</w:t>
      </w:r>
      <w:r w:rsidR="003A52AB" w:rsidRPr="00503C46">
        <w:rPr>
          <w:rFonts w:asciiTheme="minorHAnsi" w:hAnsiTheme="minorHAnsi" w:cs="Arial"/>
        </w:rPr>
        <w:t>commercial purpose other than private gain;</w:t>
      </w:r>
    </w:p>
    <w:p w14:paraId="7FE71782" w14:textId="77777777" w:rsidR="003A52AB" w:rsidRDefault="003A52AB" w:rsidP="009E7B5F">
      <w:pPr>
        <w:pStyle w:val="ListParagraph"/>
        <w:numPr>
          <w:ilvl w:val="0"/>
          <w:numId w:val="17"/>
        </w:numPr>
        <w:jc w:val="both"/>
        <w:rPr>
          <w:rFonts w:asciiTheme="minorHAnsi" w:hAnsiTheme="minorHAnsi" w:cs="Arial"/>
        </w:rPr>
      </w:pPr>
      <w:r w:rsidRPr="00503C46">
        <w:rPr>
          <w:rFonts w:asciiTheme="minorHAnsi" w:hAnsiTheme="minorHAnsi" w:cs="Arial"/>
        </w:rPr>
        <w:t>and the proceeds of the lottery must be devoted to the purposes above.</w:t>
      </w:r>
    </w:p>
    <w:p w14:paraId="5F7DCD10" w14:textId="77777777" w:rsidR="00503C46" w:rsidRPr="00503C46" w:rsidRDefault="00503C46" w:rsidP="00E96F12">
      <w:pPr>
        <w:pStyle w:val="ListParagraph"/>
        <w:jc w:val="both"/>
        <w:rPr>
          <w:rFonts w:asciiTheme="minorHAnsi" w:hAnsiTheme="minorHAnsi" w:cs="Arial"/>
        </w:rPr>
      </w:pPr>
    </w:p>
    <w:p w14:paraId="7830BBF2" w14:textId="77777777" w:rsidR="003A52AB" w:rsidRDefault="003A52AB" w:rsidP="00EE57B6">
      <w:pPr>
        <w:jc w:val="both"/>
        <w:rPr>
          <w:rFonts w:asciiTheme="minorHAnsi" w:hAnsiTheme="minorHAnsi" w:cs="Arial"/>
        </w:rPr>
      </w:pPr>
      <w:r w:rsidRPr="00066CE2">
        <w:rPr>
          <w:rFonts w:asciiTheme="minorHAnsi" w:hAnsiTheme="minorHAnsi" w:cs="Arial"/>
        </w:rPr>
        <w:t>The society must not be established for the sole purpose of facilitating lotteries.</w:t>
      </w:r>
    </w:p>
    <w:p w14:paraId="00A72AA7" w14:textId="77777777" w:rsidR="00503C46" w:rsidRPr="00066CE2" w:rsidRDefault="00503C46" w:rsidP="00EE57B6">
      <w:pPr>
        <w:jc w:val="both"/>
        <w:rPr>
          <w:rFonts w:asciiTheme="minorHAnsi" w:hAnsiTheme="minorHAnsi" w:cs="Arial"/>
        </w:rPr>
      </w:pPr>
    </w:p>
    <w:p w14:paraId="281C0656" w14:textId="77777777" w:rsidR="003A52AB" w:rsidRPr="006C5240" w:rsidRDefault="003A52AB" w:rsidP="00EE57B6">
      <w:pPr>
        <w:jc w:val="both"/>
        <w:rPr>
          <w:rFonts w:asciiTheme="minorHAnsi" w:hAnsiTheme="minorHAnsi" w:cs="Arial"/>
        </w:rPr>
      </w:pPr>
      <w:r w:rsidRPr="006C5240">
        <w:rPr>
          <w:rFonts w:asciiTheme="minorHAnsi" w:hAnsiTheme="minorHAnsi" w:cs="Arial"/>
        </w:rPr>
        <w:t xml:space="preserve">The Council may only register a society which wishes to promote a small lottery where the society’s </w:t>
      </w:r>
      <w:r w:rsidRPr="006C5240">
        <w:rPr>
          <w:rFonts w:asciiTheme="minorHAnsi" w:hAnsiTheme="minorHAnsi" w:cs="Arial"/>
          <w:i/>
        </w:rPr>
        <w:t>principal office</w:t>
      </w:r>
      <w:r w:rsidRPr="006C5240">
        <w:rPr>
          <w:rFonts w:asciiTheme="minorHAnsi" w:hAnsiTheme="minorHAnsi" w:cs="Arial"/>
        </w:rPr>
        <w:t xml:space="preserve"> is located within its area. If the Council believes that the society’s principal office does not fall within its boundaries it will inform the society and relevant authority at the earliest opportunity.</w:t>
      </w:r>
    </w:p>
    <w:p w14:paraId="562BD786" w14:textId="77777777" w:rsidR="00503C46" w:rsidRPr="006C5240" w:rsidRDefault="00503C46" w:rsidP="00EE57B6">
      <w:pPr>
        <w:jc w:val="both"/>
        <w:rPr>
          <w:rFonts w:asciiTheme="minorHAnsi" w:hAnsiTheme="minorHAnsi" w:cs="Arial"/>
          <w:sz w:val="23"/>
          <w:szCs w:val="23"/>
        </w:rPr>
      </w:pPr>
    </w:p>
    <w:p w14:paraId="6AF8238E" w14:textId="77777777" w:rsidR="003A52AB" w:rsidRPr="006C5240" w:rsidRDefault="003A52AB" w:rsidP="00EE57B6">
      <w:pPr>
        <w:jc w:val="both"/>
        <w:rPr>
          <w:rFonts w:asciiTheme="minorHAnsi" w:hAnsiTheme="minorHAnsi" w:cs="Arial"/>
        </w:rPr>
      </w:pPr>
      <w:r w:rsidRPr="006C5240">
        <w:rPr>
          <w:rFonts w:asciiTheme="minorHAnsi" w:hAnsiTheme="minorHAnsi" w:cs="Arial"/>
        </w:rPr>
        <w:t>A small lottery is defined in the Act and the current limits are published on the</w:t>
      </w:r>
      <w:r w:rsidR="00E96F12" w:rsidRPr="006C5240">
        <w:rPr>
          <w:rFonts w:asciiTheme="minorHAnsi" w:hAnsiTheme="minorHAnsi" w:cs="Arial"/>
        </w:rPr>
        <w:t xml:space="preserve"> </w:t>
      </w:r>
      <w:r w:rsidRPr="006C5240">
        <w:rPr>
          <w:rFonts w:asciiTheme="minorHAnsi" w:hAnsiTheme="minorHAnsi" w:cs="Arial"/>
        </w:rPr>
        <w:t>Gambling Commission website. Definitions of exempt lotteries are also published at this address.</w:t>
      </w:r>
    </w:p>
    <w:p w14:paraId="4C78E816" w14:textId="77777777" w:rsidR="00503C46" w:rsidRPr="006C5240" w:rsidRDefault="00503C46" w:rsidP="00EE57B6">
      <w:pPr>
        <w:jc w:val="both"/>
        <w:rPr>
          <w:rFonts w:asciiTheme="minorHAnsi" w:hAnsiTheme="minorHAnsi" w:cs="Arial"/>
        </w:rPr>
      </w:pPr>
    </w:p>
    <w:p w14:paraId="556C643D" w14:textId="77777777" w:rsidR="003A52AB" w:rsidRPr="006C5240" w:rsidRDefault="003A52AB" w:rsidP="00EE57B6">
      <w:pPr>
        <w:jc w:val="both"/>
        <w:rPr>
          <w:rFonts w:asciiTheme="minorHAnsi" w:hAnsiTheme="minorHAnsi" w:cs="Arial"/>
        </w:rPr>
      </w:pPr>
      <w:r w:rsidRPr="006C5240">
        <w:rPr>
          <w:rFonts w:asciiTheme="minorHAnsi" w:hAnsiTheme="minorHAnsi" w:cs="Arial"/>
        </w:rPr>
        <w:t>The Council will expect the society applying to register with it supply a copy of its terms conditions or constitution to enable it to establish that the society is non- commercial, together with a declaration to the effect that it is non-commercial.</w:t>
      </w:r>
    </w:p>
    <w:p w14:paraId="3A4E669B" w14:textId="77777777" w:rsidR="00503C46" w:rsidRPr="006C5240" w:rsidRDefault="00503C46" w:rsidP="00EE57B6">
      <w:pPr>
        <w:jc w:val="both"/>
        <w:rPr>
          <w:rFonts w:asciiTheme="minorHAnsi" w:hAnsiTheme="minorHAnsi" w:cs="Arial"/>
          <w:sz w:val="23"/>
          <w:szCs w:val="23"/>
        </w:rPr>
      </w:pPr>
    </w:p>
    <w:p w14:paraId="6CC3181B" w14:textId="77777777" w:rsidR="003A52AB" w:rsidRPr="00EF2EEE" w:rsidRDefault="003A52AB" w:rsidP="00EE57B6">
      <w:pPr>
        <w:jc w:val="both"/>
        <w:rPr>
          <w:rFonts w:asciiTheme="minorHAnsi" w:hAnsiTheme="minorHAnsi" w:cs="Arial"/>
        </w:rPr>
      </w:pPr>
      <w:r w:rsidRPr="00EF2EEE">
        <w:rPr>
          <w:rFonts w:asciiTheme="minorHAnsi" w:hAnsiTheme="minorHAnsi" w:cs="Arial"/>
        </w:rPr>
        <w:t>Details of societies registered by the council will be published in a register maintained</w:t>
      </w:r>
      <w:r w:rsidR="00503C46" w:rsidRPr="00EF2EEE">
        <w:rPr>
          <w:rFonts w:asciiTheme="minorHAnsi" w:hAnsiTheme="minorHAnsi" w:cs="Arial"/>
        </w:rPr>
        <w:t xml:space="preserve"> </w:t>
      </w:r>
      <w:r w:rsidRPr="00EF2EEE">
        <w:rPr>
          <w:rFonts w:asciiTheme="minorHAnsi" w:hAnsiTheme="minorHAnsi" w:cs="Arial"/>
        </w:rPr>
        <w:t>by the Council.</w:t>
      </w:r>
      <w:r w:rsidR="00440322">
        <w:rPr>
          <w:rFonts w:asciiTheme="minorHAnsi" w:hAnsiTheme="minorHAnsi" w:cs="Arial"/>
        </w:rPr>
        <w:t xml:space="preserve">    </w:t>
      </w:r>
      <w:r w:rsidRPr="00EF2EEE">
        <w:rPr>
          <w:rFonts w:asciiTheme="minorHAnsi" w:hAnsiTheme="minorHAnsi" w:cs="Arial"/>
        </w:rPr>
        <w:t>The registration is for an indefinite period unless the registration is cancelled by:</w:t>
      </w:r>
    </w:p>
    <w:p w14:paraId="1380AECF" w14:textId="77777777" w:rsidR="00E16E49" w:rsidRPr="00EF2EEE" w:rsidRDefault="00E16E49" w:rsidP="00EE57B6">
      <w:pPr>
        <w:jc w:val="both"/>
        <w:rPr>
          <w:rFonts w:asciiTheme="minorHAnsi" w:hAnsiTheme="minorHAnsi" w:cs="Arial"/>
        </w:rPr>
      </w:pPr>
    </w:p>
    <w:p w14:paraId="4ABEFD5C"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the society; or</w:t>
      </w:r>
    </w:p>
    <w:p w14:paraId="1C0A9B2D"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the council on failure of the society to pay the annual charge.</w:t>
      </w:r>
    </w:p>
    <w:p w14:paraId="5DEFBE46" w14:textId="77777777" w:rsidR="00E16E49" w:rsidRPr="00EF2EEE" w:rsidRDefault="00E16E49" w:rsidP="00EE57B6">
      <w:pPr>
        <w:jc w:val="both"/>
        <w:rPr>
          <w:rFonts w:asciiTheme="minorHAnsi" w:hAnsiTheme="minorHAnsi" w:cs="Arial"/>
          <w:sz w:val="23"/>
          <w:szCs w:val="23"/>
        </w:rPr>
      </w:pPr>
    </w:p>
    <w:p w14:paraId="516374B8" w14:textId="77777777" w:rsidR="003A52AB" w:rsidRPr="00EF2EEE" w:rsidRDefault="003A52AB" w:rsidP="00EE57B6">
      <w:pPr>
        <w:jc w:val="both"/>
        <w:rPr>
          <w:rFonts w:asciiTheme="minorHAnsi" w:hAnsiTheme="minorHAnsi" w:cs="Arial"/>
        </w:rPr>
      </w:pPr>
      <w:r w:rsidRPr="00EF2EEE">
        <w:rPr>
          <w:rFonts w:asciiTheme="minorHAnsi" w:hAnsiTheme="minorHAnsi" w:cs="Arial"/>
        </w:rPr>
        <w:t>The council may refuse to register a small society lottery where:</w:t>
      </w:r>
    </w:p>
    <w:p w14:paraId="6F81A942" w14:textId="77777777" w:rsidR="00E16E49" w:rsidRPr="00EF2EEE" w:rsidRDefault="00E16E49" w:rsidP="00EE57B6">
      <w:pPr>
        <w:jc w:val="both"/>
        <w:rPr>
          <w:rFonts w:asciiTheme="minorHAnsi" w:hAnsiTheme="minorHAnsi" w:cs="Arial"/>
        </w:rPr>
      </w:pPr>
    </w:p>
    <w:p w14:paraId="5C4730D3"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an operating licence held by the applicant for registration has been revoked or an application for an operating licence made by the applicant for registration has been refused;</w:t>
      </w:r>
    </w:p>
    <w:p w14:paraId="32290591"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the society cannot be deemed non-commercial</w:t>
      </w:r>
    </w:p>
    <w:p w14:paraId="6AC74944"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a person who will or may be connected with the promotion of the lottery has been convicted of a relevant offence;</w:t>
      </w:r>
    </w:p>
    <w:p w14:paraId="7A529B61" w14:textId="77777777" w:rsidR="003A52AB" w:rsidRPr="00EF2EEE" w:rsidRDefault="003A52AB" w:rsidP="009E7B5F">
      <w:pPr>
        <w:pStyle w:val="ListParagraph"/>
        <w:numPr>
          <w:ilvl w:val="0"/>
          <w:numId w:val="17"/>
        </w:numPr>
        <w:jc w:val="both"/>
        <w:rPr>
          <w:rFonts w:asciiTheme="minorHAnsi" w:hAnsiTheme="minorHAnsi" w:cs="Arial"/>
          <w:sz w:val="23"/>
          <w:szCs w:val="23"/>
        </w:rPr>
      </w:pPr>
      <w:r w:rsidRPr="00EF2EEE">
        <w:rPr>
          <w:rFonts w:asciiTheme="minorHAnsi" w:hAnsiTheme="minorHAnsi" w:cs="Arial"/>
          <w:sz w:val="23"/>
          <w:szCs w:val="23"/>
        </w:rPr>
        <w:t>information provided in or with the application for registration is found to be false or misleading.</w:t>
      </w:r>
    </w:p>
    <w:p w14:paraId="4E1FC4CF" w14:textId="77777777" w:rsidR="00E16E49" w:rsidRPr="006C5240" w:rsidRDefault="00E16E49" w:rsidP="00EE57B6">
      <w:pPr>
        <w:jc w:val="both"/>
        <w:rPr>
          <w:rFonts w:asciiTheme="minorHAnsi" w:hAnsiTheme="minorHAnsi" w:cs="Arial"/>
          <w:sz w:val="23"/>
          <w:szCs w:val="23"/>
        </w:rPr>
      </w:pPr>
    </w:p>
    <w:p w14:paraId="33CE1AAF" w14:textId="77777777" w:rsidR="003A52AB" w:rsidRPr="006C5240" w:rsidRDefault="003A52AB" w:rsidP="00EE57B6">
      <w:pPr>
        <w:jc w:val="both"/>
        <w:rPr>
          <w:rFonts w:asciiTheme="minorHAnsi" w:hAnsiTheme="minorHAnsi" w:cs="Arial"/>
        </w:rPr>
      </w:pPr>
      <w:r w:rsidRPr="006C5240">
        <w:rPr>
          <w:rFonts w:asciiTheme="minorHAnsi" w:hAnsiTheme="minorHAnsi" w:cs="Arial"/>
        </w:rPr>
        <w:lastRenderedPageBreak/>
        <w:t>Where the Council proposes to refuse to register a small society lottery it will give the society an opportunity to make representations in writing or at a hearing. The Council will notify the society in writing of the outcome of the hearing and the reasons for the decision.</w:t>
      </w:r>
    </w:p>
    <w:p w14:paraId="04E26B1E" w14:textId="77777777" w:rsidR="00E16E49" w:rsidRPr="006C5240" w:rsidRDefault="00E16E49" w:rsidP="00EE57B6">
      <w:pPr>
        <w:jc w:val="both"/>
        <w:rPr>
          <w:rFonts w:asciiTheme="minorHAnsi" w:hAnsiTheme="minorHAnsi" w:cs="Arial"/>
        </w:rPr>
      </w:pPr>
    </w:p>
    <w:p w14:paraId="7D341292" w14:textId="77777777" w:rsidR="003A52AB" w:rsidRDefault="003A52AB" w:rsidP="00EE57B6">
      <w:pPr>
        <w:jc w:val="both"/>
        <w:rPr>
          <w:rFonts w:asciiTheme="minorHAnsi" w:hAnsiTheme="minorHAnsi" w:cs="Arial"/>
        </w:rPr>
      </w:pPr>
      <w:r w:rsidRPr="006C5240">
        <w:rPr>
          <w:rFonts w:asciiTheme="minorHAnsi" w:hAnsiTheme="minorHAnsi" w:cs="Arial"/>
        </w:rPr>
        <w:t>The Council may revoke a society lottery registration where it considers that it would</w:t>
      </w:r>
      <w:r w:rsidR="00E16E49" w:rsidRPr="006C5240">
        <w:rPr>
          <w:rFonts w:asciiTheme="minorHAnsi" w:hAnsiTheme="minorHAnsi" w:cs="Arial"/>
        </w:rPr>
        <w:t xml:space="preserve"> </w:t>
      </w:r>
      <w:r w:rsidRPr="006C5240">
        <w:rPr>
          <w:rFonts w:asciiTheme="minorHAnsi" w:hAnsiTheme="minorHAnsi" w:cs="Arial"/>
        </w:rPr>
        <w:t xml:space="preserve">have had </w:t>
      </w:r>
      <w:r w:rsidR="006C5240" w:rsidRPr="006C5240">
        <w:rPr>
          <w:rFonts w:asciiTheme="minorHAnsi" w:hAnsiTheme="minorHAnsi" w:cs="Arial"/>
        </w:rPr>
        <w:t>t</w:t>
      </w:r>
      <w:r w:rsidRPr="006C5240">
        <w:rPr>
          <w:rFonts w:asciiTheme="minorHAnsi" w:hAnsiTheme="minorHAnsi" w:cs="Arial"/>
        </w:rPr>
        <w:t>o, or would be entitled to refuse an application if it were to be made at that</w:t>
      </w:r>
      <w:r w:rsidR="00E16E49" w:rsidRPr="006C5240">
        <w:rPr>
          <w:rFonts w:asciiTheme="minorHAnsi" w:hAnsiTheme="minorHAnsi" w:cs="Arial"/>
        </w:rPr>
        <w:t xml:space="preserve"> </w:t>
      </w:r>
      <w:r w:rsidRPr="006C5240">
        <w:rPr>
          <w:rFonts w:asciiTheme="minorHAnsi" w:hAnsiTheme="minorHAnsi" w:cs="Arial"/>
        </w:rPr>
        <w:t>time.</w:t>
      </w:r>
    </w:p>
    <w:p w14:paraId="51B95F7A" w14:textId="77777777" w:rsidR="00896AA7" w:rsidRDefault="00896AA7" w:rsidP="00EE57B6">
      <w:pPr>
        <w:jc w:val="both"/>
        <w:rPr>
          <w:rFonts w:asciiTheme="minorHAnsi" w:hAnsiTheme="minorHAnsi" w:cs="Arial"/>
        </w:rPr>
      </w:pPr>
    </w:p>
    <w:p w14:paraId="4F90AFA6" w14:textId="77777777" w:rsidR="00896AA7" w:rsidRDefault="00896AA7" w:rsidP="00EE57B6">
      <w:pPr>
        <w:jc w:val="both"/>
        <w:rPr>
          <w:rFonts w:asciiTheme="minorHAnsi" w:hAnsiTheme="minorHAnsi" w:cs="Arial"/>
        </w:rPr>
      </w:pPr>
    </w:p>
    <w:p w14:paraId="7CAF5575" w14:textId="77777777" w:rsidR="00896AA7" w:rsidRDefault="00896AA7" w:rsidP="00EE57B6">
      <w:pPr>
        <w:jc w:val="both"/>
        <w:rPr>
          <w:rFonts w:asciiTheme="minorHAnsi" w:hAnsiTheme="minorHAnsi" w:cs="Arial"/>
        </w:rPr>
      </w:pPr>
    </w:p>
    <w:p w14:paraId="6D6E67C1" w14:textId="77777777" w:rsidR="00896AA7" w:rsidRDefault="00896AA7" w:rsidP="00EE57B6">
      <w:pPr>
        <w:jc w:val="both"/>
        <w:rPr>
          <w:rFonts w:asciiTheme="minorHAnsi" w:hAnsiTheme="minorHAnsi" w:cs="Arial"/>
        </w:rPr>
      </w:pPr>
    </w:p>
    <w:p w14:paraId="3F8F59DD" w14:textId="77777777" w:rsidR="008D3505" w:rsidRDefault="008D3505">
      <w:pPr>
        <w:widowControl/>
        <w:autoSpaceDE/>
        <w:autoSpaceDN/>
        <w:adjustRightInd/>
        <w:rPr>
          <w:rFonts w:asciiTheme="minorHAnsi" w:hAnsiTheme="minorHAnsi" w:cs="Arial"/>
        </w:rPr>
      </w:pPr>
      <w:r>
        <w:rPr>
          <w:rFonts w:asciiTheme="minorHAnsi" w:hAnsiTheme="minorHAnsi" w:cs="Arial"/>
        </w:rPr>
        <w:br w:type="page"/>
      </w:r>
    </w:p>
    <w:p w14:paraId="79774BC6" w14:textId="77777777" w:rsidR="00A51A0C" w:rsidRPr="00C668AC" w:rsidRDefault="00A51A0C" w:rsidP="00A51A0C">
      <w:pPr>
        <w:jc w:val="right"/>
        <w:rPr>
          <w:rFonts w:ascii="Arial" w:hAnsi="Arial"/>
          <w:b/>
          <w:bCs/>
          <w:color w:val="7030A0"/>
          <w:sz w:val="28"/>
          <w:szCs w:val="28"/>
        </w:rPr>
      </w:pPr>
      <w:r w:rsidRPr="00C668AC">
        <w:rPr>
          <w:rFonts w:ascii="Arial" w:hAnsi="Arial"/>
          <w:b/>
          <w:bCs/>
          <w:color w:val="7030A0"/>
          <w:sz w:val="28"/>
          <w:szCs w:val="28"/>
        </w:rPr>
        <w:lastRenderedPageBreak/>
        <w:t>Annex A</w:t>
      </w:r>
    </w:p>
    <w:p w14:paraId="70A2D89F" w14:textId="77777777" w:rsidR="00B45D9E" w:rsidRPr="0046064A" w:rsidRDefault="00B45D9E" w:rsidP="008D3505">
      <w:pPr>
        <w:pStyle w:val="Heading1"/>
      </w:pPr>
      <w:r w:rsidRPr="0046064A">
        <w:t>TABLE OF DELEGATIONS OF LICENSING FUNCTIONS</w:t>
      </w:r>
    </w:p>
    <w:p w14:paraId="325D48F8" w14:textId="77777777" w:rsidR="00B45D9E" w:rsidRPr="00DC1BD8" w:rsidRDefault="00B45D9E" w:rsidP="00B45D9E">
      <w:pPr>
        <w:pStyle w:val="BodyText"/>
        <w:ind w:right="-331"/>
        <w:rPr>
          <w:rFonts w:asciiTheme="minorHAnsi" w:hAnsiTheme="minorHAnsi"/>
          <w:color w:val="000000"/>
          <w:sz w:val="20"/>
          <w:highlight w:val="lightGray"/>
        </w:rPr>
      </w:pPr>
    </w:p>
    <w:tbl>
      <w:tblPr>
        <w:tblW w:w="10243"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of delegations"/>
        <w:tblDescription w:val="Lists the table of delegations under the Gambling Act 2005."/>
      </w:tblPr>
      <w:tblGrid>
        <w:gridCol w:w="3299"/>
        <w:gridCol w:w="1194"/>
        <w:gridCol w:w="2875"/>
        <w:gridCol w:w="2875"/>
      </w:tblGrid>
      <w:tr w:rsidR="00B45D9E" w:rsidRPr="00DC1BD8" w14:paraId="112A5CE7" w14:textId="77777777" w:rsidTr="008E12AB">
        <w:trPr>
          <w:trHeight w:val="707"/>
          <w:tblHeader/>
        </w:trPr>
        <w:tc>
          <w:tcPr>
            <w:tcW w:w="3299" w:type="dxa"/>
          </w:tcPr>
          <w:p w14:paraId="3FC519A7" w14:textId="77777777" w:rsidR="00B45D9E" w:rsidRPr="0046064A" w:rsidRDefault="00202A9E" w:rsidP="00202A9E">
            <w:pPr>
              <w:spacing w:before="120"/>
              <w:ind w:left="-108" w:right="-198"/>
              <w:rPr>
                <w:rFonts w:asciiTheme="minorHAnsi" w:hAnsiTheme="minorHAnsi"/>
                <w:color w:val="7030A0"/>
              </w:rPr>
            </w:pPr>
            <w:r w:rsidRPr="0046064A">
              <w:rPr>
                <w:rFonts w:asciiTheme="minorHAnsi" w:hAnsiTheme="minorHAnsi"/>
                <w:color w:val="7030A0"/>
              </w:rPr>
              <w:t xml:space="preserve">  </w:t>
            </w:r>
            <w:r w:rsidR="00B45D9E" w:rsidRPr="0046064A">
              <w:rPr>
                <w:rFonts w:asciiTheme="minorHAnsi" w:hAnsiTheme="minorHAnsi"/>
                <w:color w:val="7030A0"/>
              </w:rPr>
              <w:t>MATTER TO BE DEALT</w:t>
            </w:r>
            <w:r w:rsidRPr="0046064A">
              <w:rPr>
                <w:rFonts w:asciiTheme="minorHAnsi" w:hAnsiTheme="minorHAnsi"/>
                <w:color w:val="7030A0"/>
              </w:rPr>
              <w:t xml:space="preserve"> </w:t>
            </w:r>
            <w:r w:rsidR="00B45D9E" w:rsidRPr="0046064A">
              <w:rPr>
                <w:rFonts w:asciiTheme="minorHAnsi" w:hAnsiTheme="minorHAnsi"/>
                <w:color w:val="7030A0"/>
              </w:rPr>
              <w:t>WITH</w:t>
            </w:r>
          </w:p>
        </w:tc>
        <w:tc>
          <w:tcPr>
            <w:tcW w:w="1194" w:type="dxa"/>
            <w:vAlign w:val="center"/>
          </w:tcPr>
          <w:p w14:paraId="0775E10E" w14:textId="77777777" w:rsidR="00B45D9E" w:rsidRPr="0046064A" w:rsidRDefault="00B45D9E" w:rsidP="00370BE8">
            <w:pPr>
              <w:pStyle w:val="Heading5"/>
              <w:spacing w:before="120"/>
              <w:rPr>
                <w:rFonts w:asciiTheme="minorHAnsi" w:hAnsiTheme="minorHAnsi"/>
                <w:b/>
                <w:i/>
                <w:color w:val="7030A0"/>
              </w:rPr>
            </w:pPr>
            <w:r w:rsidRPr="0046064A">
              <w:rPr>
                <w:rFonts w:asciiTheme="minorHAnsi" w:hAnsiTheme="minorHAnsi"/>
                <w:b/>
                <w:i/>
                <w:color w:val="7030A0"/>
              </w:rPr>
              <w:t>FULL COUNCIL</w:t>
            </w:r>
          </w:p>
        </w:tc>
        <w:tc>
          <w:tcPr>
            <w:tcW w:w="2875" w:type="dxa"/>
          </w:tcPr>
          <w:p w14:paraId="50479134" w14:textId="77777777" w:rsidR="00B45D9E" w:rsidRPr="0046064A" w:rsidRDefault="00202A9E" w:rsidP="00370BE8">
            <w:pPr>
              <w:pStyle w:val="Heading8"/>
              <w:spacing w:before="120"/>
              <w:rPr>
                <w:rFonts w:asciiTheme="minorHAnsi" w:hAnsiTheme="minorHAnsi" w:cs="Arial"/>
                <w:i w:val="0"/>
                <w:color w:val="7030A0"/>
              </w:rPr>
            </w:pPr>
            <w:r w:rsidRPr="0046064A">
              <w:rPr>
                <w:rFonts w:asciiTheme="minorHAnsi" w:hAnsiTheme="minorHAnsi" w:cs="Arial"/>
                <w:i w:val="0"/>
                <w:color w:val="7030A0"/>
              </w:rPr>
              <w:t xml:space="preserve">LICENSING </w:t>
            </w:r>
            <w:r w:rsidR="00B45D9E" w:rsidRPr="0046064A">
              <w:rPr>
                <w:rFonts w:asciiTheme="minorHAnsi" w:hAnsiTheme="minorHAnsi" w:cs="Arial"/>
                <w:i w:val="0"/>
                <w:color w:val="7030A0"/>
              </w:rPr>
              <w:t>COMMITTEE</w:t>
            </w:r>
          </w:p>
          <w:p w14:paraId="649A5DCB" w14:textId="77777777" w:rsidR="00B45D9E" w:rsidRPr="0046064A" w:rsidRDefault="00B45D9E" w:rsidP="00202A9E">
            <w:pPr>
              <w:ind w:right="34"/>
              <w:rPr>
                <w:rFonts w:asciiTheme="minorHAnsi" w:hAnsiTheme="minorHAnsi"/>
                <w:color w:val="7030A0"/>
              </w:rPr>
            </w:pPr>
            <w:r w:rsidRPr="0046064A">
              <w:rPr>
                <w:rFonts w:asciiTheme="minorHAnsi" w:hAnsiTheme="minorHAnsi"/>
                <w:color w:val="7030A0"/>
              </w:rPr>
              <w:t xml:space="preserve">OR </w:t>
            </w:r>
            <w:r w:rsidR="00202A9E" w:rsidRPr="0046064A">
              <w:rPr>
                <w:rFonts w:asciiTheme="minorHAnsi" w:hAnsiTheme="minorHAnsi"/>
                <w:color w:val="7030A0"/>
              </w:rPr>
              <w:t>SUB COMMITTEE</w:t>
            </w:r>
          </w:p>
        </w:tc>
        <w:tc>
          <w:tcPr>
            <w:tcW w:w="2875" w:type="dxa"/>
          </w:tcPr>
          <w:p w14:paraId="110D0FCA" w14:textId="77777777" w:rsidR="0046064A" w:rsidRPr="0046064A" w:rsidRDefault="00B45D9E" w:rsidP="0046064A">
            <w:pPr>
              <w:pStyle w:val="Heading8"/>
              <w:spacing w:before="0" w:after="0"/>
              <w:ind w:left="34" w:right="-329" w:hanging="17"/>
              <w:rPr>
                <w:rFonts w:asciiTheme="minorHAnsi" w:hAnsiTheme="minorHAnsi" w:cs="Arial"/>
                <w:i w:val="0"/>
                <w:color w:val="7030A0"/>
              </w:rPr>
            </w:pPr>
            <w:r w:rsidRPr="0046064A">
              <w:rPr>
                <w:rFonts w:asciiTheme="minorHAnsi" w:hAnsiTheme="minorHAnsi" w:cs="Arial"/>
                <w:i w:val="0"/>
                <w:color w:val="7030A0"/>
              </w:rPr>
              <w:t>OFFICERS</w:t>
            </w:r>
            <w:r w:rsidR="0046064A" w:rsidRPr="0046064A">
              <w:rPr>
                <w:rFonts w:asciiTheme="minorHAnsi" w:hAnsiTheme="minorHAnsi" w:cs="Arial"/>
                <w:i w:val="0"/>
                <w:color w:val="7030A0"/>
              </w:rPr>
              <w:t xml:space="preserve">/ </w:t>
            </w:r>
          </w:p>
          <w:p w14:paraId="3D236018" w14:textId="77777777" w:rsidR="00B45D9E" w:rsidRPr="0046064A" w:rsidRDefault="0046064A" w:rsidP="0046064A">
            <w:pPr>
              <w:pStyle w:val="Heading8"/>
              <w:spacing w:before="0" w:after="0"/>
              <w:ind w:left="34" w:right="-329" w:hanging="17"/>
              <w:rPr>
                <w:rFonts w:asciiTheme="minorHAnsi" w:hAnsiTheme="minorHAnsi" w:cs="Arial"/>
                <w:i w:val="0"/>
                <w:color w:val="7030A0"/>
              </w:rPr>
            </w:pPr>
            <w:r w:rsidRPr="0046064A">
              <w:rPr>
                <w:rFonts w:asciiTheme="minorHAnsi" w:hAnsiTheme="minorHAnsi" w:cs="Arial"/>
                <w:i w:val="0"/>
                <w:color w:val="7030A0"/>
              </w:rPr>
              <w:t>HEAD OF SERVICE</w:t>
            </w:r>
          </w:p>
        </w:tc>
      </w:tr>
      <w:tr w:rsidR="00B45D9E" w:rsidRPr="00DC1BD8" w14:paraId="497D787B" w14:textId="77777777" w:rsidTr="006F68D6">
        <w:trPr>
          <w:trHeight w:val="483"/>
        </w:trPr>
        <w:tc>
          <w:tcPr>
            <w:tcW w:w="3299" w:type="dxa"/>
          </w:tcPr>
          <w:p w14:paraId="213AB7C7"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Three year licensing policy</w:t>
            </w:r>
          </w:p>
        </w:tc>
        <w:tc>
          <w:tcPr>
            <w:tcW w:w="1194" w:type="dxa"/>
            <w:vAlign w:val="center"/>
          </w:tcPr>
          <w:p w14:paraId="64A90710" w14:textId="77777777" w:rsidR="00B45D9E" w:rsidRPr="00303CCF" w:rsidRDefault="00781470" w:rsidP="00781470">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4380CC60" w14:textId="77777777" w:rsidR="00B45D9E" w:rsidRPr="0046064A" w:rsidRDefault="00B45D9E" w:rsidP="00370BE8">
            <w:pPr>
              <w:spacing w:before="120" w:after="120"/>
              <w:rPr>
                <w:rFonts w:asciiTheme="minorHAnsi" w:hAnsiTheme="minorHAnsi"/>
                <w:color w:val="000000"/>
                <w:sz w:val="22"/>
                <w:szCs w:val="22"/>
              </w:rPr>
            </w:pPr>
          </w:p>
        </w:tc>
        <w:tc>
          <w:tcPr>
            <w:tcW w:w="2875" w:type="dxa"/>
            <w:shd w:val="clear" w:color="auto" w:fill="CCCCFF"/>
          </w:tcPr>
          <w:p w14:paraId="3F2D575E" w14:textId="77777777" w:rsidR="00B45D9E" w:rsidRPr="0046064A" w:rsidRDefault="00B45D9E" w:rsidP="00370BE8">
            <w:pPr>
              <w:spacing w:before="120" w:after="120"/>
              <w:rPr>
                <w:rFonts w:asciiTheme="minorHAnsi" w:hAnsiTheme="minorHAnsi"/>
                <w:color w:val="000000"/>
                <w:sz w:val="22"/>
                <w:szCs w:val="22"/>
              </w:rPr>
            </w:pPr>
          </w:p>
        </w:tc>
      </w:tr>
      <w:tr w:rsidR="00B45D9E" w:rsidRPr="00DC1BD8" w14:paraId="4F8292FD" w14:textId="77777777" w:rsidTr="006F68D6">
        <w:trPr>
          <w:trHeight w:val="468"/>
        </w:trPr>
        <w:tc>
          <w:tcPr>
            <w:tcW w:w="3299" w:type="dxa"/>
          </w:tcPr>
          <w:p w14:paraId="6D83DD86"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Policy not to permit casinos</w:t>
            </w:r>
          </w:p>
        </w:tc>
        <w:tc>
          <w:tcPr>
            <w:tcW w:w="1194" w:type="dxa"/>
            <w:vAlign w:val="center"/>
          </w:tcPr>
          <w:p w14:paraId="76D64B86" w14:textId="77777777" w:rsidR="00B45D9E" w:rsidRPr="00303CCF" w:rsidRDefault="00781470" w:rsidP="00370BE8">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161C389C" w14:textId="77777777" w:rsidR="00B45D9E" w:rsidRPr="0046064A" w:rsidRDefault="00B45D9E" w:rsidP="00370BE8">
            <w:pPr>
              <w:spacing w:before="120" w:after="120"/>
              <w:rPr>
                <w:rFonts w:asciiTheme="minorHAnsi" w:hAnsiTheme="minorHAnsi"/>
                <w:color w:val="000000"/>
                <w:sz w:val="22"/>
                <w:szCs w:val="22"/>
              </w:rPr>
            </w:pPr>
          </w:p>
        </w:tc>
        <w:tc>
          <w:tcPr>
            <w:tcW w:w="2875" w:type="dxa"/>
            <w:shd w:val="clear" w:color="auto" w:fill="CCCCFF"/>
          </w:tcPr>
          <w:p w14:paraId="53B485EC" w14:textId="77777777" w:rsidR="00B45D9E" w:rsidRPr="0046064A" w:rsidRDefault="00B45D9E" w:rsidP="00370BE8">
            <w:pPr>
              <w:spacing w:before="120" w:after="120"/>
              <w:rPr>
                <w:rFonts w:asciiTheme="minorHAnsi" w:hAnsiTheme="minorHAnsi"/>
                <w:color w:val="000000"/>
                <w:sz w:val="22"/>
                <w:szCs w:val="22"/>
              </w:rPr>
            </w:pPr>
          </w:p>
        </w:tc>
      </w:tr>
      <w:tr w:rsidR="00B45D9E" w:rsidRPr="00DC1BD8" w14:paraId="4BF0AD17" w14:textId="77777777" w:rsidTr="00A51A0C">
        <w:trPr>
          <w:trHeight w:val="536"/>
        </w:trPr>
        <w:tc>
          <w:tcPr>
            <w:tcW w:w="3299" w:type="dxa"/>
          </w:tcPr>
          <w:p w14:paraId="5F4DCF19"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Fee Setting - when appropriate</w:t>
            </w:r>
          </w:p>
        </w:tc>
        <w:tc>
          <w:tcPr>
            <w:tcW w:w="1194" w:type="dxa"/>
            <w:shd w:val="clear" w:color="auto" w:fill="CCCCFF"/>
            <w:vAlign w:val="center"/>
          </w:tcPr>
          <w:p w14:paraId="470ECE18" w14:textId="77777777" w:rsidR="00B45D9E" w:rsidRPr="0046064A" w:rsidRDefault="00B45D9E" w:rsidP="00370BE8">
            <w:pPr>
              <w:spacing w:before="120" w:after="120"/>
              <w:rPr>
                <w:rFonts w:asciiTheme="minorHAnsi" w:hAnsiTheme="minorHAnsi"/>
                <w:color w:val="000000"/>
                <w:sz w:val="22"/>
                <w:szCs w:val="22"/>
              </w:rPr>
            </w:pPr>
          </w:p>
        </w:tc>
        <w:tc>
          <w:tcPr>
            <w:tcW w:w="2875" w:type="dxa"/>
            <w:shd w:val="clear" w:color="auto" w:fill="CCCCFF"/>
            <w:vAlign w:val="center"/>
          </w:tcPr>
          <w:p w14:paraId="1E054AA8" w14:textId="77777777" w:rsidR="00B45D9E" w:rsidRPr="0046064A" w:rsidRDefault="00B45D9E" w:rsidP="00370BE8">
            <w:pPr>
              <w:spacing w:before="120" w:after="120"/>
              <w:rPr>
                <w:rFonts w:asciiTheme="minorHAnsi" w:hAnsiTheme="minorHAnsi"/>
                <w:color w:val="000000"/>
                <w:sz w:val="22"/>
                <w:szCs w:val="22"/>
              </w:rPr>
            </w:pPr>
          </w:p>
        </w:tc>
        <w:tc>
          <w:tcPr>
            <w:tcW w:w="2875" w:type="dxa"/>
            <w:vAlign w:val="center"/>
          </w:tcPr>
          <w:p w14:paraId="4C0DE400" w14:textId="77777777" w:rsidR="00B45D9E" w:rsidRPr="0046064A" w:rsidRDefault="00B45D9E" w:rsidP="00202A9E">
            <w:pPr>
              <w:spacing w:before="120" w:after="120"/>
              <w:rPr>
                <w:rFonts w:asciiTheme="minorHAnsi" w:hAnsiTheme="minorHAnsi"/>
                <w:b/>
                <w:i/>
                <w:color w:val="000000"/>
                <w:sz w:val="22"/>
                <w:szCs w:val="22"/>
              </w:rPr>
            </w:pPr>
            <w:r w:rsidRPr="0046064A">
              <w:rPr>
                <w:rFonts w:asciiTheme="minorHAnsi" w:hAnsiTheme="minorHAnsi"/>
                <w:color w:val="000000"/>
                <w:sz w:val="22"/>
                <w:szCs w:val="22"/>
              </w:rPr>
              <w:t xml:space="preserve">Head of </w:t>
            </w:r>
            <w:r w:rsidR="00202A9E" w:rsidRPr="0046064A">
              <w:rPr>
                <w:rFonts w:asciiTheme="minorHAnsi" w:hAnsiTheme="minorHAnsi"/>
                <w:color w:val="000000"/>
                <w:sz w:val="22"/>
                <w:szCs w:val="22"/>
              </w:rPr>
              <w:t>Service or equivalent</w:t>
            </w:r>
          </w:p>
        </w:tc>
      </w:tr>
      <w:tr w:rsidR="00B45D9E" w:rsidRPr="00DC1BD8" w14:paraId="444095E0" w14:textId="77777777" w:rsidTr="006F68D6">
        <w:trPr>
          <w:trHeight w:val="966"/>
        </w:trPr>
        <w:tc>
          <w:tcPr>
            <w:tcW w:w="3299" w:type="dxa"/>
          </w:tcPr>
          <w:p w14:paraId="6B2D2411"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premises licences</w:t>
            </w:r>
          </w:p>
        </w:tc>
        <w:tc>
          <w:tcPr>
            <w:tcW w:w="1194" w:type="dxa"/>
            <w:shd w:val="clear" w:color="auto" w:fill="CCCCFF"/>
            <w:vAlign w:val="center"/>
          </w:tcPr>
          <w:p w14:paraId="3DCDA2C7" w14:textId="77777777" w:rsidR="00B45D9E" w:rsidRPr="0046064A" w:rsidRDefault="00B45D9E" w:rsidP="00370BE8">
            <w:pPr>
              <w:spacing w:before="120" w:after="120"/>
              <w:rPr>
                <w:rFonts w:asciiTheme="minorHAnsi" w:hAnsiTheme="minorHAnsi"/>
                <w:color w:val="000000"/>
                <w:sz w:val="22"/>
                <w:szCs w:val="22"/>
              </w:rPr>
            </w:pPr>
          </w:p>
        </w:tc>
        <w:tc>
          <w:tcPr>
            <w:tcW w:w="2875" w:type="dxa"/>
          </w:tcPr>
          <w:p w14:paraId="14EA76D9"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01DE3269"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B45D9E" w:rsidRPr="00DC1BD8" w14:paraId="7424E1E9" w14:textId="77777777" w:rsidTr="006F68D6">
        <w:trPr>
          <w:trHeight w:val="966"/>
        </w:trPr>
        <w:tc>
          <w:tcPr>
            <w:tcW w:w="3299" w:type="dxa"/>
          </w:tcPr>
          <w:p w14:paraId="7CC280E6"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variation to a licence</w:t>
            </w:r>
          </w:p>
        </w:tc>
        <w:tc>
          <w:tcPr>
            <w:tcW w:w="1194" w:type="dxa"/>
            <w:shd w:val="clear" w:color="auto" w:fill="CCCCFF"/>
            <w:vAlign w:val="center"/>
          </w:tcPr>
          <w:p w14:paraId="4CD7F62F" w14:textId="77777777" w:rsidR="00B45D9E" w:rsidRPr="0046064A" w:rsidRDefault="00B45D9E" w:rsidP="00370BE8">
            <w:pPr>
              <w:spacing w:before="120" w:after="120"/>
              <w:rPr>
                <w:rFonts w:asciiTheme="minorHAnsi" w:hAnsiTheme="minorHAnsi"/>
                <w:color w:val="000000"/>
                <w:sz w:val="22"/>
                <w:szCs w:val="22"/>
              </w:rPr>
            </w:pPr>
          </w:p>
        </w:tc>
        <w:tc>
          <w:tcPr>
            <w:tcW w:w="2875" w:type="dxa"/>
          </w:tcPr>
          <w:p w14:paraId="140C4204"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354D5E3C"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B45D9E" w:rsidRPr="00DC1BD8" w14:paraId="31DBC59A" w14:textId="77777777" w:rsidTr="006F68D6">
        <w:trPr>
          <w:trHeight w:val="981"/>
        </w:trPr>
        <w:tc>
          <w:tcPr>
            <w:tcW w:w="3299" w:type="dxa"/>
          </w:tcPr>
          <w:p w14:paraId="45FB97BD"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transfer of a licence</w:t>
            </w:r>
          </w:p>
        </w:tc>
        <w:tc>
          <w:tcPr>
            <w:tcW w:w="1194" w:type="dxa"/>
            <w:shd w:val="clear" w:color="auto" w:fill="CCCCFF"/>
            <w:vAlign w:val="center"/>
          </w:tcPr>
          <w:p w14:paraId="5FF8FD4F" w14:textId="77777777" w:rsidR="00B45D9E" w:rsidRPr="0046064A" w:rsidRDefault="00B45D9E" w:rsidP="00370BE8">
            <w:pPr>
              <w:spacing w:before="120" w:after="120"/>
              <w:rPr>
                <w:rFonts w:asciiTheme="minorHAnsi" w:hAnsiTheme="minorHAnsi"/>
                <w:color w:val="000000"/>
                <w:sz w:val="22"/>
                <w:szCs w:val="22"/>
              </w:rPr>
            </w:pPr>
          </w:p>
        </w:tc>
        <w:tc>
          <w:tcPr>
            <w:tcW w:w="2875" w:type="dxa"/>
          </w:tcPr>
          <w:p w14:paraId="6E1A9CC2"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from the Commission</w:t>
            </w:r>
          </w:p>
        </w:tc>
        <w:tc>
          <w:tcPr>
            <w:tcW w:w="2875" w:type="dxa"/>
          </w:tcPr>
          <w:p w14:paraId="0DFCAF3F"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from the Commission</w:t>
            </w:r>
          </w:p>
        </w:tc>
      </w:tr>
      <w:tr w:rsidR="00B45D9E" w:rsidRPr="00DC1BD8" w14:paraId="5A88AA53" w14:textId="77777777" w:rsidTr="006F68D6">
        <w:trPr>
          <w:trHeight w:val="966"/>
        </w:trPr>
        <w:tc>
          <w:tcPr>
            <w:tcW w:w="3299" w:type="dxa"/>
          </w:tcPr>
          <w:p w14:paraId="573863E2"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a provisional statement</w:t>
            </w:r>
          </w:p>
        </w:tc>
        <w:tc>
          <w:tcPr>
            <w:tcW w:w="1194" w:type="dxa"/>
            <w:shd w:val="clear" w:color="auto" w:fill="CCCCFF"/>
            <w:vAlign w:val="center"/>
          </w:tcPr>
          <w:p w14:paraId="295CC51F" w14:textId="77777777" w:rsidR="00B45D9E" w:rsidRPr="0046064A" w:rsidRDefault="00B45D9E" w:rsidP="00370BE8">
            <w:pPr>
              <w:spacing w:before="120" w:after="120"/>
              <w:rPr>
                <w:rFonts w:asciiTheme="minorHAnsi" w:hAnsiTheme="minorHAnsi"/>
                <w:color w:val="000000"/>
                <w:sz w:val="22"/>
                <w:szCs w:val="22"/>
              </w:rPr>
            </w:pPr>
          </w:p>
        </w:tc>
        <w:tc>
          <w:tcPr>
            <w:tcW w:w="2875" w:type="dxa"/>
          </w:tcPr>
          <w:p w14:paraId="6702FEF1"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78FB44BB"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B45D9E" w:rsidRPr="00DC1BD8" w14:paraId="5122D626" w14:textId="77777777" w:rsidTr="006F68D6">
        <w:trPr>
          <w:trHeight w:val="468"/>
        </w:trPr>
        <w:tc>
          <w:tcPr>
            <w:tcW w:w="3299" w:type="dxa"/>
          </w:tcPr>
          <w:p w14:paraId="47FB1DAD" w14:textId="77777777" w:rsidR="00B45D9E" w:rsidRPr="0046064A" w:rsidRDefault="00B45D9E" w:rsidP="00370BE8">
            <w:pPr>
              <w:spacing w:before="120" w:after="120"/>
              <w:rPr>
                <w:rFonts w:asciiTheme="minorHAnsi" w:hAnsiTheme="minorHAnsi"/>
                <w:color w:val="000000"/>
                <w:sz w:val="22"/>
                <w:szCs w:val="22"/>
              </w:rPr>
            </w:pPr>
            <w:r w:rsidRPr="0046064A">
              <w:rPr>
                <w:rFonts w:asciiTheme="minorHAnsi" w:hAnsiTheme="minorHAnsi"/>
                <w:color w:val="000000"/>
                <w:sz w:val="22"/>
                <w:szCs w:val="22"/>
              </w:rPr>
              <w:t>Review of a premises licence</w:t>
            </w:r>
          </w:p>
        </w:tc>
        <w:tc>
          <w:tcPr>
            <w:tcW w:w="1194" w:type="dxa"/>
            <w:shd w:val="clear" w:color="auto" w:fill="CCCCFF"/>
            <w:vAlign w:val="center"/>
          </w:tcPr>
          <w:p w14:paraId="07AE426E" w14:textId="77777777" w:rsidR="00B45D9E" w:rsidRPr="0046064A" w:rsidRDefault="00B45D9E" w:rsidP="00370BE8">
            <w:pPr>
              <w:spacing w:before="120" w:after="120"/>
              <w:rPr>
                <w:rFonts w:asciiTheme="minorHAnsi" w:hAnsiTheme="minorHAnsi"/>
                <w:color w:val="000000"/>
                <w:sz w:val="22"/>
                <w:szCs w:val="22"/>
              </w:rPr>
            </w:pPr>
          </w:p>
        </w:tc>
        <w:tc>
          <w:tcPr>
            <w:tcW w:w="2875" w:type="dxa"/>
            <w:vAlign w:val="center"/>
          </w:tcPr>
          <w:p w14:paraId="43371B80" w14:textId="77777777" w:rsidR="00B45D9E" w:rsidRPr="00303CCF" w:rsidRDefault="00781470" w:rsidP="00370BE8">
            <w:pPr>
              <w:pStyle w:val="Header"/>
              <w:tabs>
                <w:tab w:val="clear" w:pos="4153"/>
                <w:tab w:val="clear" w:pos="8306"/>
              </w:tabs>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tcPr>
          <w:p w14:paraId="3426D76A" w14:textId="77777777" w:rsidR="00B45D9E" w:rsidRPr="0046064A" w:rsidRDefault="00B45D9E" w:rsidP="00370BE8">
            <w:pPr>
              <w:spacing w:before="120" w:after="120"/>
              <w:rPr>
                <w:rFonts w:asciiTheme="minorHAnsi" w:hAnsiTheme="minorHAnsi"/>
                <w:color w:val="000000"/>
                <w:sz w:val="22"/>
                <w:szCs w:val="22"/>
              </w:rPr>
            </w:pPr>
          </w:p>
        </w:tc>
      </w:tr>
      <w:tr w:rsidR="0046064A" w:rsidRPr="00DC1BD8" w14:paraId="01DC7FE6" w14:textId="77777777" w:rsidTr="006F68D6">
        <w:trPr>
          <w:trHeight w:val="981"/>
        </w:trPr>
        <w:tc>
          <w:tcPr>
            <w:tcW w:w="3299" w:type="dxa"/>
          </w:tcPr>
          <w:p w14:paraId="407E4513" w14:textId="77777777" w:rsidR="0046064A" w:rsidRPr="0046064A" w:rsidRDefault="0046064A" w:rsidP="0046064A">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 for club gaming /club machine permits</w:t>
            </w:r>
          </w:p>
        </w:tc>
        <w:tc>
          <w:tcPr>
            <w:tcW w:w="1194" w:type="dxa"/>
            <w:shd w:val="clear" w:color="auto" w:fill="CCCCFF"/>
            <w:vAlign w:val="center"/>
          </w:tcPr>
          <w:p w14:paraId="472CB881" w14:textId="77777777" w:rsidR="0046064A" w:rsidRPr="0046064A" w:rsidRDefault="0046064A" w:rsidP="0046064A">
            <w:pPr>
              <w:spacing w:before="120" w:after="120"/>
              <w:rPr>
                <w:rFonts w:asciiTheme="minorHAnsi" w:hAnsiTheme="minorHAnsi"/>
                <w:color w:val="000000"/>
                <w:sz w:val="22"/>
                <w:szCs w:val="22"/>
              </w:rPr>
            </w:pPr>
          </w:p>
        </w:tc>
        <w:tc>
          <w:tcPr>
            <w:tcW w:w="2875" w:type="dxa"/>
            <w:shd w:val="clear" w:color="auto" w:fill="auto"/>
            <w:vAlign w:val="center"/>
          </w:tcPr>
          <w:p w14:paraId="19AEF519" w14:textId="77777777" w:rsidR="0046064A" w:rsidRPr="0046064A" w:rsidRDefault="0046064A" w:rsidP="0046064A">
            <w:pPr>
              <w:spacing w:before="120" w:after="120"/>
              <w:rPr>
                <w:rFonts w:asciiTheme="minorHAnsi" w:hAnsiTheme="minorHAnsi"/>
                <w:color w:val="000000"/>
                <w:sz w:val="22"/>
                <w:szCs w:val="22"/>
              </w:rPr>
            </w:pPr>
            <w:r w:rsidRPr="0046064A">
              <w:rPr>
                <w:rFonts w:asciiTheme="minorHAnsi" w:hAnsiTheme="minorHAnsi"/>
                <w:color w:val="000000"/>
                <w:sz w:val="22"/>
                <w:szCs w:val="22"/>
              </w:rPr>
              <w:t>Where representations have been received and not withdrawn</w:t>
            </w:r>
          </w:p>
        </w:tc>
        <w:tc>
          <w:tcPr>
            <w:tcW w:w="2875" w:type="dxa"/>
          </w:tcPr>
          <w:p w14:paraId="67FD7774" w14:textId="77777777" w:rsidR="0046064A" w:rsidRPr="0046064A" w:rsidRDefault="0046064A" w:rsidP="0046064A">
            <w:pPr>
              <w:spacing w:before="120" w:after="120"/>
              <w:rPr>
                <w:rFonts w:asciiTheme="minorHAnsi" w:hAnsiTheme="minorHAnsi"/>
                <w:color w:val="000000"/>
                <w:sz w:val="22"/>
                <w:szCs w:val="22"/>
              </w:rPr>
            </w:pPr>
            <w:r w:rsidRPr="0046064A">
              <w:rPr>
                <w:rFonts w:asciiTheme="minorHAnsi" w:hAnsiTheme="minorHAnsi"/>
                <w:color w:val="000000"/>
                <w:sz w:val="22"/>
                <w:szCs w:val="22"/>
              </w:rPr>
              <w:t>Where no representations received/ representations have been withdrawn</w:t>
            </w:r>
          </w:p>
        </w:tc>
      </w:tr>
      <w:tr w:rsidR="0046064A" w:rsidRPr="00DC1BD8" w14:paraId="768B54E5" w14:textId="77777777" w:rsidTr="006F68D6">
        <w:trPr>
          <w:trHeight w:val="717"/>
        </w:trPr>
        <w:tc>
          <w:tcPr>
            <w:tcW w:w="3299" w:type="dxa"/>
          </w:tcPr>
          <w:p w14:paraId="03235D78" w14:textId="77777777" w:rsidR="0046064A" w:rsidRPr="0046064A" w:rsidRDefault="0046064A" w:rsidP="0046064A">
            <w:pPr>
              <w:spacing w:before="120" w:after="120"/>
              <w:rPr>
                <w:rFonts w:asciiTheme="minorHAnsi" w:hAnsiTheme="minorHAnsi"/>
                <w:color w:val="000000"/>
                <w:sz w:val="22"/>
                <w:szCs w:val="22"/>
              </w:rPr>
            </w:pPr>
            <w:r w:rsidRPr="0046064A">
              <w:rPr>
                <w:rFonts w:asciiTheme="minorHAnsi" w:hAnsiTheme="minorHAnsi"/>
                <w:color w:val="000000"/>
                <w:sz w:val="22"/>
                <w:szCs w:val="22"/>
              </w:rPr>
              <w:t>Cancellation of club gaming/ club machine permits</w:t>
            </w:r>
          </w:p>
        </w:tc>
        <w:tc>
          <w:tcPr>
            <w:tcW w:w="1194" w:type="dxa"/>
            <w:shd w:val="clear" w:color="auto" w:fill="CCCCFF"/>
            <w:vAlign w:val="center"/>
          </w:tcPr>
          <w:p w14:paraId="7EC57FF0" w14:textId="77777777" w:rsidR="0046064A" w:rsidRPr="0046064A" w:rsidRDefault="0046064A" w:rsidP="0046064A">
            <w:pPr>
              <w:spacing w:before="120" w:after="120"/>
              <w:rPr>
                <w:rFonts w:asciiTheme="minorHAnsi" w:hAnsiTheme="minorHAnsi"/>
                <w:color w:val="000000"/>
                <w:sz w:val="22"/>
                <w:szCs w:val="22"/>
              </w:rPr>
            </w:pPr>
          </w:p>
        </w:tc>
        <w:tc>
          <w:tcPr>
            <w:tcW w:w="2875" w:type="dxa"/>
            <w:vAlign w:val="center"/>
          </w:tcPr>
          <w:p w14:paraId="79CA05A0" w14:textId="77777777" w:rsidR="0046064A" w:rsidRPr="00303CCF" w:rsidRDefault="00781470" w:rsidP="0046064A">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vAlign w:val="center"/>
          </w:tcPr>
          <w:p w14:paraId="5646D5F7" w14:textId="77777777" w:rsidR="0046064A" w:rsidRPr="0046064A" w:rsidRDefault="0046064A" w:rsidP="0046064A">
            <w:pPr>
              <w:spacing w:before="120" w:after="120"/>
              <w:rPr>
                <w:rFonts w:asciiTheme="minorHAnsi" w:hAnsiTheme="minorHAnsi"/>
                <w:color w:val="000000"/>
                <w:sz w:val="22"/>
                <w:szCs w:val="22"/>
              </w:rPr>
            </w:pPr>
          </w:p>
        </w:tc>
      </w:tr>
      <w:tr w:rsidR="0046064A" w:rsidRPr="00DC1BD8" w14:paraId="3E7DFC4A" w14:textId="77777777" w:rsidTr="006F68D6">
        <w:trPr>
          <w:trHeight w:val="468"/>
        </w:trPr>
        <w:tc>
          <w:tcPr>
            <w:tcW w:w="3299" w:type="dxa"/>
          </w:tcPr>
          <w:p w14:paraId="5A44D22C" w14:textId="77777777" w:rsidR="0046064A" w:rsidRPr="0046064A" w:rsidRDefault="0046064A" w:rsidP="0046064A">
            <w:pPr>
              <w:spacing w:before="120" w:after="120"/>
              <w:rPr>
                <w:rFonts w:asciiTheme="minorHAnsi" w:hAnsiTheme="minorHAnsi"/>
                <w:color w:val="000000"/>
                <w:sz w:val="22"/>
                <w:szCs w:val="22"/>
              </w:rPr>
            </w:pPr>
            <w:r w:rsidRPr="0046064A">
              <w:rPr>
                <w:rFonts w:asciiTheme="minorHAnsi" w:hAnsiTheme="minorHAnsi"/>
                <w:color w:val="000000"/>
                <w:sz w:val="22"/>
                <w:szCs w:val="22"/>
              </w:rPr>
              <w:t>Applications for other permits</w:t>
            </w:r>
          </w:p>
        </w:tc>
        <w:tc>
          <w:tcPr>
            <w:tcW w:w="1194" w:type="dxa"/>
            <w:shd w:val="clear" w:color="auto" w:fill="CCCCFF"/>
            <w:vAlign w:val="center"/>
          </w:tcPr>
          <w:p w14:paraId="1D3FBAED" w14:textId="77777777" w:rsidR="0046064A" w:rsidRPr="0046064A" w:rsidRDefault="0046064A" w:rsidP="0046064A">
            <w:pPr>
              <w:spacing w:before="120" w:after="120"/>
              <w:rPr>
                <w:rFonts w:asciiTheme="minorHAnsi" w:hAnsiTheme="minorHAnsi"/>
                <w:color w:val="000000"/>
                <w:sz w:val="22"/>
                <w:szCs w:val="22"/>
              </w:rPr>
            </w:pPr>
          </w:p>
        </w:tc>
        <w:tc>
          <w:tcPr>
            <w:tcW w:w="2875" w:type="dxa"/>
            <w:shd w:val="clear" w:color="auto" w:fill="CCCCFF"/>
            <w:vAlign w:val="center"/>
          </w:tcPr>
          <w:p w14:paraId="30F2E0E1" w14:textId="77777777" w:rsidR="0046064A" w:rsidRPr="0046064A" w:rsidRDefault="0046064A" w:rsidP="0046064A">
            <w:pPr>
              <w:pStyle w:val="Header"/>
              <w:tabs>
                <w:tab w:val="clear" w:pos="4153"/>
                <w:tab w:val="clear" w:pos="8306"/>
              </w:tabs>
              <w:spacing w:before="120" w:after="120"/>
              <w:rPr>
                <w:rFonts w:asciiTheme="minorHAnsi" w:hAnsiTheme="minorHAnsi"/>
                <w:color w:val="000000"/>
                <w:sz w:val="22"/>
                <w:szCs w:val="22"/>
              </w:rPr>
            </w:pPr>
          </w:p>
        </w:tc>
        <w:tc>
          <w:tcPr>
            <w:tcW w:w="2875" w:type="dxa"/>
            <w:vAlign w:val="center"/>
          </w:tcPr>
          <w:p w14:paraId="70A9D5DA" w14:textId="77777777" w:rsidR="0046064A" w:rsidRPr="00303CCF" w:rsidRDefault="00781470" w:rsidP="0046064A">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46064A" w:rsidRPr="00DC1BD8" w14:paraId="520C9ED9" w14:textId="77777777" w:rsidTr="00A51A0C">
        <w:trPr>
          <w:trHeight w:val="830"/>
        </w:trPr>
        <w:tc>
          <w:tcPr>
            <w:tcW w:w="3299" w:type="dxa"/>
          </w:tcPr>
          <w:p w14:paraId="02447289" w14:textId="77777777" w:rsidR="0046064A" w:rsidRPr="0046064A" w:rsidRDefault="0046064A" w:rsidP="0046064A">
            <w:pPr>
              <w:pStyle w:val="Header"/>
              <w:tabs>
                <w:tab w:val="clear" w:pos="4153"/>
                <w:tab w:val="clear" w:pos="8306"/>
              </w:tabs>
              <w:spacing w:before="120" w:after="120"/>
              <w:ind w:right="-331"/>
              <w:rPr>
                <w:rFonts w:asciiTheme="minorHAnsi" w:hAnsiTheme="minorHAnsi"/>
                <w:color w:val="000000"/>
                <w:sz w:val="22"/>
                <w:szCs w:val="22"/>
              </w:rPr>
            </w:pPr>
            <w:r w:rsidRPr="0046064A">
              <w:rPr>
                <w:rFonts w:asciiTheme="minorHAnsi" w:hAnsiTheme="minorHAnsi"/>
                <w:color w:val="000000"/>
                <w:sz w:val="22"/>
                <w:szCs w:val="22"/>
              </w:rPr>
              <w:t>Cancellation of licensed premises gaming machine permits</w:t>
            </w:r>
          </w:p>
        </w:tc>
        <w:tc>
          <w:tcPr>
            <w:tcW w:w="1194" w:type="dxa"/>
            <w:shd w:val="clear" w:color="auto" w:fill="CCCCFF"/>
            <w:vAlign w:val="center"/>
          </w:tcPr>
          <w:p w14:paraId="16EAA878" w14:textId="77777777" w:rsidR="0046064A" w:rsidRPr="0046064A" w:rsidRDefault="0046064A" w:rsidP="0046064A">
            <w:pPr>
              <w:spacing w:before="120" w:after="120"/>
              <w:rPr>
                <w:rFonts w:asciiTheme="minorHAnsi" w:hAnsiTheme="minorHAnsi"/>
                <w:color w:val="000000"/>
                <w:sz w:val="22"/>
                <w:szCs w:val="22"/>
              </w:rPr>
            </w:pPr>
          </w:p>
        </w:tc>
        <w:tc>
          <w:tcPr>
            <w:tcW w:w="2875" w:type="dxa"/>
            <w:shd w:val="clear" w:color="auto" w:fill="CCCCFF"/>
            <w:vAlign w:val="center"/>
          </w:tcPr>
          <w:p w14:paraId="434DCE00" w14:textId="77777777" w:rsidR="0046064A" w:rsidRPr="0046064A" w:rsidRDefault="0046064A" w:rsidP="0046064A">
            <w:pPr>
              <w:spacing w:before="120" w:after="120"/>
              <w:rPr>
                <w:rFonts w:asciiTheme="minorHAnsi" w:hAnsiTheme="minorHAnsi"/>
                <w:color w:val="000000"/>
                <w:sz w:val="22"/>
                <w:szCs w:val="22"/>
              </w:rPr>
            </w:pPr>
          </w:p>
        </w:tc>
        <w:tc>
          <w:tcPr>
            <w:tcW w:w="2875" w:type="dxa"/>
            <w:vAlign w:val="center"/>
          </w:tcPr>
          <w:p w14:paraId="1AE4AEA5" w14:textId="77777777" w:rsidR="0046064A" w:rsidRPr="00303CCF" w:rsidRDefault="00781470" w:rsidP="0046064A">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46064A" w:rsidRPr="00DC1BD8" w14:paraId="186DE1C6" w14:textId="77777777" w:rsidTr="006F68D6">
        <w:trPr>
          <w:trHeight w:val="717"/>
        </w:trPr>
        <w:tc>
          <w:tcPr>
            <w:tcW w:w="3299" w:type="dxa"/>
          </w:tcPr>
          <w:p w14:paraId="4936B96E" w14:textId="77777777" w:rsidR="0046064A" w:rsidRPr="0046064A" w:rsidRDefault="0046064A" w:rsidP="0046064A">
            <w:pPr>
              <w:spacing w:before="120" w:after="120"/>
              <w:ind w:right="34"/>
              <w:rPr>
                <w:rFonts w:asciiTheme="minorHAnsi" w:hAnsiTheme="minorHAnsi"/>
                <w:color w:val="000000"/>
                <w:sz w:val="22"/>
                <w:szCs w:val="22"/>
              </w:rPr>
            </w:pPr>
            <w:r w:rsidRPr="0046064A">
              <w:rPr>
                <w:rFonts w:asciiTheme="minorHAnsi" w:hAnsiTheme="minorHAnsi"/>
                <w:color w:val="000000"/>
                <w:sz w:val="22"/>
                <w:szCs w:val="22"/>
              </w:rPr>
              <w:t>Consideration of temporary use notice</w:t>
            </w:r>
          </w:p>
        </w:tc>
        <w:tc>
          <w:tcPr>
            <w:tcW w:w="1194" w:type="dxa"/>
            <w:shd w:val="clear" w:color="auto" w:fill="CCCCFF"/>
            <w:vAlign w:val="center"/>
          </w:tcPr>
          <w:p w14:paraId="53749F8E" w14:textId="77777777" w:rsidR="0046064A" w:rsidRPr="0046064A" w:rsidRDefault="0046064A" w:rsidP="0046064A">
            <w:pPr>
              <w:spacing w:before="120" w:after="120"/>
              <w:rPr>
                <w:rFonts w:asciiTheme="minorHAnsi" w:hAnsiTheme="minorHAnsi"/>
                <w:color w:val="000000"/>
                <w:sz w:val="22"/>
                <w:szCs w:val="22"/>
              </w:rPr>
            </w:pPr>
          </w:p>
        </w:tc>
        <w:tc>
          <w:tcPr>
            <w:tcW w:w="2875" w:type="dxa"/>
            <w:shd w:val="clear" w:color="auto" w:fill="CCCCFF"/>
            <w:vAlign w:val="center"/>
          </w:tcPr>
          <w:p w14:paraId="3C19E852" w14:textId="77777777" w:rsidR="0046064A" w:rsidRPr="0046064A" w:rsidRDefault="0046064A" w:rsidP="0046064A">
            <w:pPr>
              <w:spacing w:before="120" w:after="120"/>
              <w:rPr>
                <w:rFonts w:asciiTheme="minorHAnsi" w:hAnsiTheme="minorHAnsi"/>
                <w:color w:val="000000"/>
                <w:sz w:val="22"/>
                <w:szCs w:val="22"/>
              </w:rPr>
            </w:pPr>
          </w:p>
        </w:tc>
        <w:tc>
          <w:tcPr>
            <w:tcW w:w="2875" w:type="dxa"/>
            <w:vAlign w:val="center"/>
          </w:tcPr>
          <w:p w14:paraId="48F2748B" w14:textId="77777777" w:rsidR="0046064A" w:rsidRPr="00303CCF" w:rsidRDefault="00781470" w:rsidP="0046064A">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r>
      <w:tr w:rsidR="0046064A" w:rsidRPr="00DC1BD8" w14:paraId="30426D17" w14:textId="77777777" w:rsidTr="00A51A0C">
        <w:trPr>
          <w:trHeight w:val="895"/>
        </w:trPr>
        <w:tc>
          <w:tcPr>
            <w:tcW w:w="3299" w:type="dxa"/>
          </w:tcPr>
          <w:p w14:paraId="4A7B2446" w14:textId="77777777" w:rsidR="0046064A" w:rsidRPr="0046064A" w:rsidRDefault="0046064A" w:rsidP="0046064A">
            <w:pPr>
              <w:spacing w:before="120" w:after="120"/>
              <w:ind w:right="34"/>
              <w:rPr>
                <w:rFonts w:asciiTheme="minorHAnsi" w:hAnsiTheme="minorHAnsi"/>
                <w:color w:val="000000"/>
                <w:sz w:val="22"/>
                <w:szCs w:val="22"/>
              </w:rPr>
            </w:pPr>
            <w:r w:rsidRPr="0046064A">
              <w:rPr>
                <w:rFonts w:asciiTheme="minorHAnsi" w:hAnsiTheme="minorHAnsi"/>
                <w:color w:val="000000"/>
                <w:sz w:val="22"/>
                <w:szCs w:val="22"/>
              </w:rPr>
              <w:t>Decision to give a counter notice to a temporary use notice</w:t>
            </w:r>
          </w:p>
        </w:tc>
        <w:tc>
          <w:tcPr>
            <w:tcW w:w="1194" w:type="dxa"/>
            <w:shd w:val="clear" w:color="auto" w:fill="CCCCFF"/>
            <w:vAlign w:val="center"/>
          </w:tcPr>
          <w:p w14:paraId="712B65DF" w14:textId="77777777" w:rsidR="0046064A" w:rsidRPr="0046064A" w:rsidRDefault="0046064A" w:rsidP="0046064A">
            <w:pPr>
              <w:spacing w:before="120" w:after="120"/>
              <w:rPr>
                <w:rFonts w:asciiTheme="minorHAnsi" w:hAnsiTheme="minorHAnsi"/>
                <w:color w:val="000000"/>
                <w:sz w:val="22"/>
                <w:szCs w:val="22"/>
              </w:rPr>
            </w:pPr>
          </w:p>
        </w:tc>
        <w:tc>
          <w:tcPr>
            <w:tcW w:w="2875" w:type="dxa"/>
            <w:vAlign w:val="center"/>
          </w:tcPr>
          <w:p w14:paraId="28F0110D" w14:textId="77777777" w:rsidR="0046064A" w:rsidRPr="00303CCF" w:rsidRDefault="00781470" w:rsidP="0046064A">
            <w:pPr>
              <w:spacing w:before="120" w:after="120"/>
              <w:rPr>
                <w:rFonts w:asciiTheme="minorHAnsi" w:hAnsiTheme="minorHAnsi"/>
                <w:b/>
                <w:color w:val="000000"/>
                <w:sz w:val="22"/>
                <w:szCs w:val="22"/>
              </w:rPr>
            </w:pPr>
            <w:r w:rsidRPr="00303CCF">
              <w:rPr>
                <w:rFonts w:asciiTheme="minorHAnsi" w:hAnsiTheme="minorHAnsi"/>
                <w:b/>
                <w:color w:val="000000"/>
                <w:sz w:val="22"/>
                <w:szCs w:val="22"/>
              </w:rPr>
              <w:sym w:font="Wingdings" w:char="F0FC"/>
            </w:r>
          </w:p>
        </w:tc>
        <w:tc>
          <w:tcPr>
            <w:tcW w:w="2875" w:type="dxa"/>
            <w:shd w:val="clear" w:color="auto" w:fill="CCCCFF"/>
            <w:vAlign w:val="center"/>
          </w:tcPr>
          <w:p w14:paraId="1CCAEF13" w14:textId="77777777" w:rsidR="0046064A" w:rsidRPr="0046064A" w:rsidRDefault="0046064A" w:rsidP="0046064A">
            <w:pPr>
              <w:spacing w:before="120" w:after="120"/>
              <w:rPr>
                <w:rFonts w:asciiTheme="minorHAnsi" w:hAnsiTheme="minorHAnsi"/>
                <w:color w:val="000000"/>
                <w:sz w:val="22"/>
                <w:szCs w:val="22"/>
              </w:rPr>
            </w:pPr>
          </w:p>
        </w:tc>
      </w:tr>
    </w:tbl>
    <w:p w14:paraId="7F5FE63D" w14:textId="77777777" w:rsidR="00A51A0C" w:rsidRDefault="00A51A0C" w:rsidP="002C07E9">
      <w:pPr>
        <w:ind w:left="7920"/>
        <w:rPr>
          <w:rFonts w:asciiTheme="minorHAnsi" w:hAnsiTheme="minorHAnsi" w:cs="Arial"/>
          <w:color w:val="7030A0"/>
        </w:rPr>
      </w:pPr>
    </w:p>
    <w:p w14:paraId="1D10BF07" w14:textId="77777777" w:rsidR="00A30E4D" w:rsidRDefault="00A30E4D" w:rsidP="002C07E9">
      <w:pPr>
        <w:ind w:left="7920"/>
        <w:rPr>
          <w:rFonts w:ascii="Arial" w:hAnsi="Arial"/>
          <w:b/>
          <w:bCs/>
          <w:color w:val="7030A0"/>
          <w:sz w:val="28"/>
          <w:szCs w:val="28"/>
        </w:rPr>
      </w:pPr>
      <w:r>
        <w:rPr>
          <w:rFonts w:asciiTheme="minorHAnsi" w:hAnsiTheme="minorHAnsi" w:cs="Arial"/>
          <w:color w:val="7030A0"/>
        </w:rPr>
        <w:lastRenderedPageBreak/>
        <w:t xml:space="preserve"> </w:t>
      </w:r>
      <w:r w:rsidRPr="00C668AC">
        <w:rPr>
          <w:rFonts w:ascii="Arial" w:hAnsi="Arial"/>
          <w:b/>
          <w:bCs/>
          <w:color w:val="7030A0"/>
          <w:sz w:val="28"/>
          <w:szCs w:val="28"/>
        </w:rPr>
        <w:t xml:space="preserve">Annex </w:t>
      </w:r>
      <w:r>
        <w:rPr>
          <w:rFonts w:ascii="Arial" w:hAnsi="Arial"/>
          <w:b/>
          <w:bCs/>
          <w:color w:val="7030A0"/>
          <w:sz w:val="28"/>
          <w:szCs w:val="28"/>
        </w:rPr>
        <w:t>B</w:t>
      </w:r>
    </w:p>
    <w:p w14:paraId="267D359A" w14:textId="77777777" w:rsidR="000F015E" w:rsidRDefault="00A30E4D" w:rsidP="008D3505">
      <w:pPr>
        <w:pStyle w:val="Heading1"/>
      </w:pPr>
      <w:r w:rsidRPr="00A30E4D">
        <w:t>LIST OF CONSULTEES</w:t>
      </w:r>
    </w:p>
    <w:p w14:paraId="2C7E286B" w14:textId="77777777" w:rsidR="00A30E4D" w:rsidRDefault="00A30E4D" w:rsidP="00024B6F">
      <w:pPr>
        <w:rPr>
          <w:rFonts w:asciiTheme="minorHAnsi" w:hAnsiTheme="minorHAnsi" w:cs="Arial"/>
          <w:b/>
          <w:color w:val="7030A0"/>
        </w:rPr>
      </w:pPr>
    </w:p>
    <w:p w14:paraId="7EE151AE" w14:textId="77777777" w:rsidR="000F015E" w:rsidRDefault="000F015E" w:rsidP="00A30E4D">
      <w:pPr>
        <w:ind w:left="-180" w:right="-334" w:firstLine="180"/>
        <w:jc w:val="both"/>
        <w:rPr>
          <w:rFonts w:asciiTheme="minorHAnsi" w:hAnsiTheme="minorHAnsi"/>
        </w:rPr>
      </w:pPr>
      <w:r w:rsidRPr="002679C8">
        <w:rPr>
          <w:rFonts w:asciiTheme="minorHAnsi" w:hAnsiTheme="minorHAnsi"/>
        </w:rPr>
        <w:t>List of persons this authority consulted:</w:t>
      </w:r>
    </w:p>
    <w:p w14:paraId="250784FC" w14:textId="77777777" w:rsidR="00A30E4D" w:rsidRPr="002679C8" w:rsidRDefault="00A30E4D" w:rsidP="00A30E4D">
      <w:pPr>
        <w:ind w:left="-180" w:right="-334" w:firstLine="180"/>
        <w:jc w:val="both"/>
        <w:rPr>
          <w:rFonts w:asciiTheme="minorHAnsi" w:hAnsiTheme="minorHAnsi"/>
        </w:rPr>
      </w:pPr>
    </w:p>
    <w:p w14:paraId="2C858C4B"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 xml:space="preserve">Norfolk Constabulary </w:t>
      </w:r>
    </w:p>
    <w:p w14:paraId="1A63DD6F"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Norfolk Fire Service</w:t>
      </w:r>
    </w:p>
    <w:p w14:paraId="0432AA0B"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Social Services and Trading Standards, Norfolk County Council</w:t>
      </w:r>
    </w:p>
    <w:p w14:paraId="26B21CBF"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Norfolk Local Safeguarding Children Board</w:t>
      </w:r>
    </w:p>
    <w:p w14:paraId="1A05A06F"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HM Revenue and Customs</w:t>
      </w:r>
    </w:p>
    <w:p w14:paraId="64E87C04"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Maritime Coastguard Agency and The Broads Authority</w:t>
      </w:r>
    </w:p>
    <w:p w14:paraId="45EAA069"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The Environment Agency</w:t>
      </w:r>
    </w:p>
    <w:p w14:paraId="5518B8C1"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Legal Services Department, Norfolk County Council</w:t>
      </w:r>
    </w:p>
    <w:p w14:paraId="3074B16F"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Broadland Business Forum and Norfolk Chamber of Commerce and Industry</w:t>
      </w:r>
    </w:p>
    <w:p w14:paraId="07C7C9B1"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Association of British Bookmakers</w:t>
      </w:r>
    </w:p>
    <w:p w14:paraId="16914107"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BACTA</w:t>
      </w:r>
    </w:p>
    <w:p w14:paraId="5D786615"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British Beer and Pub Association</w:t>
      </w:r>
    </w:p>
    <w:p w14:paraId="6EF12AD6"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British Holiday and Home Parks Association</w:t>
      </w:r>
    </w:p>
    <w:p w14:paraId="35055392"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Gamblers Anonymous</w:t>
      </w:r>
    </w:p>
    <w:p w14:paraId="2863DD62"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Racecourse Association Ltd</w:t>
      </w:r>
    </w:p>
    <w:p w14:paraId="1A30CE2C"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 xml:space="preserve">Responsible Gambling Trust t/a </w:t>
      </w:r>
      <w:proofErr w:type="spellStart"/>
      <w:r w:rsidRPr="002679C8">
        <w:rPr>
          <w:rFonts w:asciiTheme="minorHAnsi" w:hAnsiTheme="minorHAnsi"/>
        </w:rPr>
        <w:t>Gambleaware</w:t>
      </w:r>
      <w:proofErr w:type="spellEnd"/>
    </w:p>
    <w:p w14:paraId="5D623218"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proofErr w:type="spellStart"/>
      <w:r w:rsidRPr="002679C8">
        <w:rPr>
          <w:rFonts w:asciiTheme="minorHAnsi" w:hAnsiTheme="minorHAnsi"/>
        </w:rPr>
        <w:t>Gamcare</w:t>
      </w:r>
      <w:proofErr w:type="spellEnd"/>
      <w:r w:rsidRPr="002679C8">
        <w:rPr>
          <w:rFonts w:asciiTheme="minorHAnsi" w:hAnsiTheme="minorHAnsi"/>
        </w:rPr>
        <w:t xml:space="preserve"> </w:t>
      </w:r>
    </w:p>
    <w:p w14:paraId="1B28A0D5"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Gambling Commission</w:t>
      </w:r>
    </w:p>
    <w:p w14:paraId="00AEC441"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National Casino Industry Forum</w:t>
      </w:r>
    </w:p>
    <w:p w14:paraId="4BAB9FEB"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The Bingo Association</w:t>
      </w:r>
    </w:p>
    <w:p w14:paraId="1222DDF5"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Gaming machine suppliers</w:t>
      </w:r>
    </w:p>
    <w:p w14:paraId="5EA9A7F0"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Abbotts Leisure Park Ltd</w:t>
      </w:r>
    </w:p>
    <w:p w14:paraId="2D9C9B46" w14:textId="77777777" w:rsidR="000F015E" w:rsidRPr="002679C8" w:rsidRDefault="009A35E8" w:rsidP="009E7B5F">
      <w:pPr>
        <w:widowControl/>
        <w:numPr>
          <w:ilvl w:val="0"/>
          <w:numId w:val="24"/>
        </w:numPr>
        <w:autoSpaceDE/>
        <w:autoSpaceDN/>
        <w:adjustRightInd/>
        <w:ind w:right="-334"/>
        <w:jc w:val="both"/>
        <w:rPr>
          <w:rFonts w:asciiTheme="minorHAnsi" w:hAnsiTheme="minorHAnsi"/>
        </w:rPr>
      </w:pPr>
      <w:r>
        <w:rPr>
          <w:rFonts w:asciiTheme="minorHAnsi" w:hAnsiTheme="minorHAnsi"/>
        </w:rPr>
        <w:t>Head offices of Ladbrokes</w:t>
      </w:r>
      <w:r w:rsidR="000F015E" w:rsidRPr="002679C8">
        <w:rPr>
          <w:rFonts w:asciiTheme="minorHAnsi" w:hAnsiTheme="minorHAnsi"/>
        </w:rPr>
        <w:t xml:space="preserve"> Coral, William Hill and Betfred and Local betting shops</w:t>
      </w:r>
    </w:p>
    <w:p w14:paraId="6BFD9449" w14:textId="77777777" w:rsidR="000F015E" w:rsidRPr="002679C8"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 xml:space="preserve">Broadland Councillors, Town &amp; Parish Councils within Broadland </w:t>
      </w:r>
    </w:p>
    <w:p w14:paraId="7A2E95C6" w14:textId="77777777" w:rsidR="008D3505" w:rsidRDefault="000F015E" w:rsidP="009E7B5F">
      <w:pPr>
        <w:widowControl/>
        <w:numPr>
          <w:ilvl w:val="0"/>
          <w:numId w:val="24"/>
        </w:numPr>
        <w:autoSpaceDE/>
        <w:autoSpaceDN/>
        <w:adjustRightInd/>
        <w:ind w:right="-334"/>
        <w:jc w:val="both"/>
        <w:rPr>
          <w:rFonts w:asciiTheme="minorHAnsi" w:hAnsiTheme="minorHAnsi"/>
        </w:rPr>
      </w:pPr>
      <w:r w:rsidRPr="002679C8">
        <w:rPr>
          <w:rFonts w:asciiTheme="minorHAnsi" w:hAnsiTheme="minorHAnsi"/>
        </w:rPr>
        <w:t>Broadland District Council Heads of Department, Directors and Chief Executive</w:t>
      </w:r>
    </w:p>
    <w:p w14:paraId="6834C470" w14:textId="77777777" w:rsidR="000F015E" w:rsidRPr="008D3505" w:rsidRDefault="000F015E" w:rsidP="009E7B5F">
      <w:pPr>
        <w:widowControl/>
        <w:numPr>
          <w:ilvl w:val="0"/>
          <w:numId w:val="24"/>
        </w:numPr>
        <w:autoSpaceDE/>
        <w:autoSpaceDN/>
        <w:adjustRightInd/>
        <w:ind w:right="-334"/>
        <w:jc w:val="both"/>
        <w:rPr>
          <w:rFonts w:asciiTheme="minorHAnsi" w:hAnsiTheme="minorHAnsi"/>
        </w:rPr>
      </w:pPr>
      <w:r w:rsidRPr="008D3505">
        <w:rPr>
          <w:rFonts w:asciiTheme="minorHAnsi" w:hAnsiTheme="minorHAnsi"/>
        </w:rPr>
        <w:t>Relevant licence holders in the Broadland district.</w:t>
      </w:r>
    </w:p>
    <w:p w14:paraId="4B60F21A" w14:textId="77777777" w:rsidR="00896AA7" w:rsidRDefault="00896AA7" w:rsidP="00024B6F">
      <w:pPr>
        <w:rPr>
          <w:rFonts w:asciiTheme="minorHAnsi" w:hAnsiTheme="minorHAnsi" w:cs="Arial"/>
        </w:rPr>
      </w:pPr>
    </w:p>
    <w:p w14:paraId="61349B1F" w14:textId="77777777" w:rsidR="00896AA7" w:rsidRPr="00896AA7" w:rsidRDefault="00896AA7" w:rsidP="00896AA7">
      <w:pPr>
        <w:rPr>
          <w:rFonts w:asciiTheme="minorHAnsi" w:hAnsiTheme="minorHAnsi" w:cs="Arial"/>
        </w:rPr>
      </w:pPr>
    </w:p>
    <w:p w14:paraId="3A2FDFA2" w14:textId="77777777" w:rsidR="00896AA7" w:rsidRPr="00896AA7" w:rsidRDefault="00896AA7" w:rsidP="00896AA7">
      <w:pPr>
        <w:rPr>
          <w:rFonts w:asciiTheme="minorHAnsi" w:hAnsiTheme="minorHAnsi" w:cs="Arial"/>
        </w:rPr>
      </w:pPr>
    </w:p>
    <w:p w14:paraId="59A32EDB" w14:textId="77777777" w:rsidR="00896AA7" w:rsidRPr="00896AA7" w:rsidRDefault="00896AA7" w:rsidP="00896AA7">
      <w:pPr>
        <w:rPr>
          <w:rFonts w:asciiTheme="minorHAnsi" w:hAnsiTheme="minorHAnsi" w:cs="Arial"/>
        </w:rPr>
      </w:pPr>
    </w:p>
    <w:p w14:paraId="64495BB4" w14:textId="77777777" w:rsidR="00896AA7" w:rsidRPr="00896AA7" w:rsidRDefault="00896AA7" w:rsidP="00896AA7">
      <w:pPr>
        <w:rPr>
          <w:rFonts w:asciiTheme="minorHAnsi" w:hAnsiTheme="minorHAnsi" w:cs="Arial"/>
        </w:rPr>
      </w:pPr>
    </w:p>
    <w:p w14:paraId="6D4FE18E" w14:textId="77777777" w:rsidR="00896AA7" w:rsidRPr="00896AA7" w:rsidRDefault="00896AA7" w:rsidP="00896AA7">
      <w:pPr>
        <w:rPr>
          <w:rFonts w:asciiTheme="minorHAnsi" w:hAnsiTheme="minorHAnsi" w:cs="Arial"/>
        </w:rPr>
      </w:pPr>
    </w:p>
    <w:p w14:paraId="2C8CE445" w14:textId="77777777" w:rsidR="00896AA7" w:rsidRPr="00896AA7" w:rsidRDefault="00896AA7" w:rsidP="00896AA7">
      <w:pPr>
        <w:rPr>
          <w:rFonts w:asciiTheme="minorHAnsi" w:hAnsiTheme="minorHAnsi" w:cs="Arial"/>
        </w:rPr>
      </w:pPr>
    </w:p>
    <w:p w14:paraId="341E0342" w14:textId="77777777" w:rsidR="00896AA7" w:rsidRPr="00896AA7" w:rsidRDefault="00896AA7" w:rsidP="00896AA7">
      <w:pPr>
        <w:rPr>
          <w:rFonts w:asciiTheme="minorHAnsi" w:hAnsiTheme="minorHAnsi" w:cs="Arial"/>
        </w:rPr>
      </w:pPr>
    </w:p>
    <w:p w14:paraId="7E6FCCCB" w14:textId="77777777" w:rsidR="00896AA7" w:rsidRPr="00896AA7" w:rsidRDefault="00896AA7" w:rsidP="00896AA7">
      <w:pPr>
        <w:rPr>
          <w:rFonts w:asciiTheme="minorHAnsi" w:hAnsiTheme="minorHAnsi" w:cs="Arial"/>
        </w:rPr>
      </w:pPr>
    </w:p>
    <w:p w14:paraId="22109570" w14:textId="77777777" w:rsidR="00896AA7" w:rsidRDefault="00896AA7" w:rsidP="00896AA7">
      <w:pPr>
        <w:rPr>
          <w:rFonts w:asciiTheme="minorHAnsi" w:hAnsiTheme="minorHAnsi" w:cs="Arial"/>
        </w:rPr>
      </w:pPr>
    </w:p>
    <w:p w14:paraId="7141AFBE" w14:textId="77777777" w:rsidR="000F015E" w:rsidRPr="00896AA7" w:rsidRDefault="000F015E" w:rsidP="00896AA7">
      <w:pPr>
        <w:jc w:val="center"/>
        <w:rPr>
          <w:rFonts w:asciiTheme="minorHAnsi" w:hAnsiTheme="minorHAnsi" w:cs="Arial"/>
        </w:rPr>
      </w:pPr>
    </w:p>
    <w:sectPr w:rsidR="000F015E" w:rsidRPr="00896AA7" w:rsidSect="002A0222">
      <w:headerReference w:type="default" r:id="rId17"/>
      <w:footerReference w:type="even" r:id="rId18"/>
      <w:footerReference w:type="default" r:id="rId19"/>
      <w:pgSz w:w="12240" w:h="15840"/>
      <w:pgMar w:top="1247" w:right="1474" w:bottom="1191" w:left="1474" w:header="340" w:footer="720" w:gutter="0"/>
      <w:pgNumType w:start="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B3116" w14:textId="77777777" w:rsidR="0046262F" w:rsidRDefault="0046262F">
      <w:r>
        <w:separator/>
      </w:r>
    </w:p>
  </w:endnote>
  <w:endnote w:type="continuationSeparator" w:id="0">
    <w:p w14:paraId="54D03111" w14:textId="77777777" w:rsidR="0046262F" w:rsidRDefault="0046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D284" w14:textId="77777777" w:rsidR="0046262F" w:rsidRDefault="0046262F" w:rsidP="001C3E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EEDE4" w14:textId="77777777" w:rsidR="0046262F" w:rsidRDefault="0046262F" w:rsidP="001C3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439212"/>
      <w:docPartObj>
        <w:docPartGallery w:val="Page Numbers (Bottom of Page)"/>
        <w:docPartUnique/>
      </w:docPartObj>
    </w:sdtPr>
    <w:sdtEndPr>
      <w:rPr>
        <w:color w:val="7030A0"/>
        <w:spacing w:val="60"/>
      </w:rPr>
    </w:sdtEndPr>
    <w:sdtContent>
      <w:p w14:paraId="2D592333" w14:textId="77777777" w:rsidR="0046262F" w:rsidRPr="00FA7B5D" w:rsidRDefault="0046262F">
        <w:pPr>
          <w:pStyle w:val="Footer"/>
          <w:pBdr>
            <w:top w:val="single" w:sz="4" w:space="1" w:color="D9D9D9" w:themeColor="background1" w:themeShade="D9"/>
          </w:pBdr>
          <w:jc w:val="right"/>
          <w:rPr>
            <w:color w:val="7030A0"/>
          </w:rPr>
        </w:pPr>
        <w:r w:rsidRPr="00FA7B5D">
          <w:rPr>
            <w:color w:val="7030A0"/>
          </w:rPr>
          <w:fldChar w:fldCharType="begin"/>
        </w:r>
        <w:r w:rsidRPr="00FA7B5D">
          <w:rPr>
            <w:color w:val="7030A0"/>
          </w:rPr>
          <w:instrText xml:space="preserve"> PAGE   \* MERGEFORMAT </w:instrText>
        </w:r>
        <w:r w:rsidRPr="00FA7B5D">
          <w:rPr>
            <w:color w:val="7030A0"/>
          </w:rPr>
          <w:fldChar w:fldCharType="separate"/>
        </w:r>
        <w:r w:rsidR="00277F99">
          <w:rPr>
            <w:noProof/>
            <w:color w:val="7030A0"/>
          </w:rPr>
          <w:t>20</w:t>
        </w:r>
        <w:r w:rsidRPr="00FA7B5D">
          <w:rPr>
            <w:noProof/>
            <w:color w:val="7030A0"/>
          </w:rPr>
          <w:fldChar w:fldCharType="end"/>
        </w:r>
        <w:r w:rsidRPr="00FA7B5D">
          <w:rPr>
            <w:color w:val="7030A0"/>
          </w:rPr>
          <w:t xml:space="preserve"> | </w:t>
        </w:r>
        <w:r w:rsidRPr="00FA7B5D">
          <w:rPr>
            <w:color w:val="7030A0"/>
            <w:spacing w:val="60"/>
          </w:rPr>
          <w:t>Page</w:t>
        </w:r>
      </w:p>
    </w:sdtContent>
  </w:sdt>
  <w:p w14:paraId="4FA8343E" w14:textId="77777777" w:rsidR="0046262F" w:rsidRPr="00CF2CE9" w:rsidRDefault="0046262F" w:rsidP="00FA7B5D">
    <w:pPr>
      <w:pStyle w:val="Footer"/>
    </w:pPr>
    <w:r>
      <w:t>GAMBLING ACT 2005 – STATEMENT OF PRINCIPLES – 2022-2025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1012" w14:textId="77777777" w:rsidR="0046262F" w:rsidRDefault="0046262F">
      <w:r>
        <w:separator/>
      </w:r>
    </w:p>
  </w:footnote>
  <w:footnote w:type="continuationSeparator" w:id="0">
    <w:p w14:paraId="3F25072B" w14:textId="77777777" w:rsidR="0046262F" w:rsidRDefault="0046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C069" w14:textId="77777777" w:rsidR="0046262F" w:rsidRDefault="0046262F" w:rsidP="00A51A0C">
    <w:pPr>
      <w:rPr>
        <w:rFonts w:ascii="Arial" w:hAnsi="Arial"/>
        <w:b/>
        <w:bCs/>
        <w:color w:val="7030A0"/>
        <w:sz w:val="28"/>
        <w:szCs w:val="28"/>
      </w:rPr>
    </w:pPr>
  </w:p>
  <w:p w14:paraId="59403A09" w14:textId="77777777" w:rsidR="0046262F" w:rsidRDefault="0046262F" w:rsidP="00A51A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2307"/>
    <w:multiLevelType w:val="hybridMultilevel"/>
    <w:tmpl w:val="0DF0E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D7146"/>
    <w:multiLevelType w:val="hybridMultilevel"/>
    <w:tmpl w:val="95FA0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F2399"/>
    <w:multiLevelType w:val="hybridMultilevel"/>
    <w:tmpl w:val="CF78A8D8"/>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13581"/>
    <w:multiLevelType w:val="hybridMultilevel"/>
    <w:tmpl w:val="844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37538"/>
    <w:multiLevelType w:val="hybridMultilevel"/>
    <w:tmpl w:val="31948A6A"/>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A41D2"/>
    <w:multiLevelType w:val="hybridMultilevel"/>
    <w:tmpl w:val="EA6A73A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05F6D"/>
    <w:multiLevelType w:val="hybridMultilevel"/>
    <w:tmpl w:val="6A44255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2562A44"/>
    <w:multiLevelType w:val="hybridMultilevel"/>
    <w:tmpl w:val="6536662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16945"/>
    <w:multiLevelType w:val="hybridMultilevel"/>
    <w:tmpl w:val="AD169894"/>
    <w:lvl w:ilvl="0" w:tplc="F93E770A">
      <w:start w:val="4"/>
      <w:numFmt w:val="bullet"/>
      <w:lvlText w:val="•"/>
      <w:lvlJc w:val="left"/>
      <w:pPr>
        <w:ind w:left="1490" w:hanging="360"/>
      </w:pPr>
      <w:rPr>
        <w:rFonts w:ascii="Calibri" w:eastAsia="Times New Roman" w:hAnsi="Calibri" w:cs="Aria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176B13AA"/>
    <w:multiLevelType w:val="hybridMultilevel"/>
    <w:tmpl w:val="30A0DD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3C3988"/>
    <w:multiLevelType w:val="hybridMultilevel"/>
    <w:tmpl w:val="8F8C9978"/>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A8A65A3"/>
    <w:multiLevelType w:val="hybridMultilevel"/>
    <w:tmpl w:val="42BEBE3C"/>
    <w:lvl w:ilvl="0" w:tplc="4A368BBC">
      <w:start w:val="1"/>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ABE2EFE"/>
    <w:multiLevelType w:val="hybridMultilevel"/>
    <w:tmpl w:val="F3E2E788"/>
    <w:lvl w:ilvl="0" w:tplc="08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tabs>
          <w:tab w:val="num" w:pos="1905"/>
        </w:tabs>
        <w:ind w:left="1905" w:hanging="360"/>
      </w:pPr>
      <w:rPr>
        <w:rFonts w:ascii="Courier New" w:hAnsi="Courier New" w:cs="Courier New" w:hint="default"/>
      </w:rPr>
    </w:lvl>
    <w:lvl w:ilvl="2" w:tplc="08090005" w:tentative="1">
      <w:start w:val="1"/>
      <w:numFmt w:val="bullet"/>
      <w:lvlText w:val=""/>
      <w:lvlJc w:val="left"/>
      <w:pPr>
        <w:tabs>
          <w:tab w:val="num" w:pos="2625"/>
        </w:tabs>
        <w:ind w:left="2625" w:hanging="360"/>
      </w:pPr>
      <w:rPr>
        <w:rFonts w:ascii="Wingdings" w:hAnsi="Wingdings" w:hint="default"/>
      </w:rPr>
    </w:lvl>
    <w:lvl w:ilvl="3" w:tplc="08090001" w:tentative="1">
      <w:start w:val="1"/>
      <w:numFmt w:val="bullet"/>
      <w:lvlText w:val=""/>
      <w:lvlJc w:val="left"/>
      <w:pPr>
        <w:tabs>
          <w:tab w:val="num" w:pos="3345"/>
        </w:tabs>
        <w:ind w:left="3345" w:hanging="360"/>
      </w:pPr>
      <w:rPr>
        <w:rFonts w:ascii="Symbol" w:hAnsi="Symbol" w:hint="default"/>
      </w:rPr>
    </w:lvl>
    <w:lvl w:ilvl="4" w:tplc="08090003" w:tentative="1">
      <w:start w:val="1"/>
      <w:numFmt w:val="bullet"/>
      <w:lvlText w:val="o"/>
      <w:lvlJc w:val="left"/>
      <w:pPr>
        <w:tabs>
          <w:tab w:val="num" w:pos="4065"/>
        </w:tabs>
        <w:ind w:left="4065" w:hanging="360"/>
      </w:pPr>
      <w:rPr>
        <w:rFonts w:ascii="Courier New" w:hAnsi="Courier New" w:cs="Courier New" w:hint="default"/>
      </w:rPr>
    </w:lvl>
    <w:lvl w:ilvl="5" w:tplc="08090005" w:tentative="1">
      <w:start w:val="1"/>
      <w:numFmt w:val="bullet"/>
      <w:lvlText w:val=""/>
      <w:lvlJc w:val="left"/>
      <w:pPr>
        <w:tabs>
          <w:tab w:val="num" w:pos="4785"/>
        </w:tabs>
        <w:ind w:left="4785" w:hanging="360"/>
      </w:pPr>
      <w:rPr>
        <w:rFonts w:ascii="Wingdings" w:hAnsi="Wingdings" w:hint="default"/>
      </w:rPr>
    </w:lvl>
    <w:lvl w:ilvl="6" w:tplc="08090001" w:tentative="1">
      <w:start w:val="1"/>
      <w:numFmt w:val="bullet"/>
      <w:lvlText w:val=""/>
      <w:lvlJc w:val="left"/>
      <w:pPr>
        <w:tabs>
          <w:tab w:val="num" w:pos="5505"/>
        </w:tabs>
        <w:ind w:left="5505" w:hanging="360"/>
      </w:pPr>
      <w:rPr>
        <w:rFonts w:ascii="Symbol" w:hAnsi="Symbol" w:hint="default"/>
      </w:rPr>
    </w:lvl>
    <w:lvl w:ilvl="7" w:tplc="08090003" w:tentative="1">
      <w:start w:val="1"/>
      <w:numFmt w:val="bullet"/>
      <w:lvlText w:val="o"/>
      <w:lvlJc w:val="left"/>
      <w:pPr>
        <w:tabs>
          <w:tab w:val="num" w:pos="6225"/>
        </w:tabs>
        <w:ind w:left="6225" w:hanging="360"/>
      </w:pPr>
      <w:rPr>
        <w:rFonts w:ascii="Courier New" w:hAnsi="Courier New" w:cs="Courier New" w:hint="default"/>
      </w:rPr>
    </w:lvl>
    <w:lvl w:ilvl="8" w:tplc="08090005" w:tentative="1">
      <w:start w:val="1"/>
      <w:numFmt w:val="bullet"/>
      <w:lvlText w:val=""/>
      <w:lvlJc w:val="left"/>
      <w:pPr>
        <w:tabs>
          <w:tab w:val="num" w:pos="6945"/>
        </w:tabs>
        <w:ind w:left="6945" w:hanging="360"/>
      </w:pPr>
      <w:rPr>
        <w:rFonts w:ascii="Wingdings" w:hAnsi="Wingdings" w:hint="default"/>
      </w:rPr>
    </w:lvl>
  </w:abstractNum>
  <w:abstractNum w:abstractNumId="13" w15:restartNumberingAfterBreak="0">
    <w:nsid w:val="1CDD0554"/>
    <w:multiLevelType w:val="hybridMultilevel"/>
    <w:tmpl w:val="B9BACB30"/>
    <w:lvl w:ilvl="0" w:tplc="9D86A9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A44FBF"/>
    <w:multiLevelType w:val="hybridMultilevel"/>
    <w:tmpl w:val="11C87EDC"/>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F386529"/>
    <w:multiLevelType w:val="hybridMultilevel"/>
    <w:tmpl w:val="29EA8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075C06"/>
    <w:multiLevelType w:val="hybridMultilevel"/>
    <w:tmpl w:val="879612DC"/>
    <w:lvl w:ilvl="0" w:tplc="7C066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01925EC"/>
    <w:multiLevelType w:val="hybridMultilevel"/>
    <w:tmpl w:val="29B458F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4C54C262">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38147D3"/>
    <w:multiLevelType w:val="hybridMultilevel"/>
    <w:tmpl w:val="DE16AC32"/>
    <w:lvl w:ilvl="0" w:tplc="696008A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477977"/>
    <w:multiLevelType w:val="hybridMultilevel"/>
    <w:tmpl w:val="5C4E7C22"/>
    <w:lvl w:ilvl="0" w:tplc="08090001">
      <w:start w:val="1"/>
      <w:numFmt w:val="bullet"/>
      <w:lvlText w:val=""/>
      <w:lvlJc w:val="left"/>
      <w:pPr>
        <w:ind w:left="1034" w:hanging="360"/>
      </w:pPr>
      <w:rPr>
        <w:rFonts w:ascii="Symbol" w:hAnsi="Symbol" w:hint="default"/>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0" w15:restartNumberingAfterBreak="0">
    <w:nsid w:val="25015A71"/>
    <w:multiLevelType w:val="hybridMultilevel"/>
    <w:tmpl w:val="E870B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4F4F20"/>
    <w:multiLevelType w:val="multilevel"/>
    <w:tmpl w:val="4120D21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2C16B8"/>
    <w:multiLevelType w:val="hybridMultilevel"/>
    <w:tmpl w:val="F44EE6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E2184"/>
    <w:multiLevelType w:val="hybridMultilevel"/>
    <w:tmpl w:val="1E120DC6"/>
    <w:lvl w:ilvl="0" w:tplc="4C54C2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BD585C"/>
    <w:multiLevelType w:val="hybridMultilevel"/>
    <w:tmpl w:val="7E18C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A57CE3"/>
    <w:multiLevelType w:val="hybridMultilevel"/>
    <w:tmpl w:val="E988C0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F02B4"/>
    <w:multiLevelType w:val="hybridMultilevel"/>
    <w:tmpl w:val="B43C0E62"/>
    <w:lvl w:ilvl="0" w:tplc="E9341386">
      <w:numFmt w:val="bullet"/>
      <w:lvlText w:val="•"/>
      <w:lvlJc w:val="left"/>
      <w:pPr>
        <w:ind w:left="1500" w:hanging="360"/>
      </w:pPr>
      <w:rPr>
        <w:rFonts w:hint="default"/>
        <w:lang w:val="en-GB" w:eastAsia="en-GB" w:bidi="en-GB"/>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46353551"/>
    <w:multiLevelType w:val="hybridMultilevel"/>
    <w:tmpl w:val="4AFE5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E1683"/>
    <w:multiLevelType w:val="hybridMultilevel"/>
    <w:tmpl w:val="8652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E1640"/>
    <w:multiLevelType w:val="hybridMultilevel"/>
    <w:tmpl w:val="8C0E65FC"/>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0174D"/>
    <w:multiLevelType w:val="hybridMultilevel"/>
    <w:tmpl w:val="A4749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2A230D"/>
    <w:multiLevelType w:val="hybridMultilevel"/>
    <w:tmpl w:val="D59652F2"/>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EC3E3D"/>
    <w:multiLevelType w:val="hybridMultilevel"/>
    <w:tmpl w:val="710E8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A70578"/>
    <w:multiLevelType w:val="hybridMultilevel"/>
    <w:tmpl w:val="523E98B6"/>
    <w:lvl w:ilvl="0" w:tplc="E9341386">
      <w:numFmt w:val="bullet"/>
      <w:lvlText w:val="•"/>
      <w:lvlJc w:val="left"/>
      <w:pPr>
        <w:tabs>
          <w:tab w:val="num" w:pos="720"/>
        </w:tabs>
        <w:ind w:left="720" w:hanging="360"/>
      </w:pPr>
      <w:rPr>
        <w:rFonts w:hint="default"/>
        <w:lang w:val="en-GB" w:eastAsia="en-GB" w:bidi="en-G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B76090"/>
    <w:multiLevelType w:val="hybridMultilevel"/>
    <w:tmpl w:val="9A5A0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A720901"/>
    <w:multiLevelType w:val="hybridMultilevel"/>
    <w:tmpl w:val="358ED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B715234"/>
    <w:multiLevelType w:val="hybridMultilevel"/>
    <w:tmpl w:val="60BEF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396879"/>
    <w:multiLevelType w:val="hybridMultilevel"/>
    <w:tmpl w:val="57D4F822"/>
    <w:lvl w:ilvl="0" w:tplc="4C54C26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FD287D"/>
    <w:multiLevelType w:val="hybridMultilevel"/>
    <w:tmpl w:val="FB78B486"/>
    <w:lvl w:ilvl="0" w:tplc="E9341386">
      <w:numFmt w:val="bullet"/>
      <w:lvlText w:val="•"/>
      <w:lvlJc w:val="left"/>
      <w:pPr>
        <w:ind w:left="1490" w:hanging="360"/>
      </w:pPr>
      <w:rPr>
        <w:rFonts w:hint="default"/>
        <w:lang w:val="en-GB" w:eastAsia="en-GB" w:bidi="en-GB"/>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9" w15:restartNumberingAfterBreak="0">
    <w:nsid w:val="61B77181"/>
    <w:multiLevelType w:val="hybridMultilevel"/>
    <w:tmpl w:val="A6E4EF90"/>
    <w:lvl w:ilvl="0" w:tplc="08090001">
      <w:start w:val="1"/>
      <w:numFmt w:val="bullet"/>
      <w:lvlText w:val=""/>
      <w:lvlJc w:val="left"/>
      <w:pPr>
        <w:ind w:left="720" w:hanging="360"/>
      </w:pPr>
      <w:rPr>
        <w:rFonts w:ascii="Symbol" w:hAnsi="Symbol" w:hint="default"/>
      </w:rPr>
    </w:lvl>
    <w:lvl w:ilvl="1" w:tplc="F558D842">
      <w:numFmt w:val="bullet"/>
      <w:lvlText w:val=""/>
      <w:lvlJc w:val="left"/>
      <w:pPr>
        <w:ind w:left="1440" w:hanging="360"/>
      </w:pPr>
      <w:rPr>
        <w:rFonts w:ascii="Symbol" w:eastAsia="Times New Roman" w:hAnsi="Symbol" w:cstheme="minorHAns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A5AF1"/>
    <w:multiLevelType w:val="hybridMultilevel"/>
    <w:tmpl w:val="799A6CEE"/>
    <w:lvl w:ilvl="0" w:tplc="0809000F">
      <w:start w:val="1"/>
      <w:numFmt w:val="decimal"/>
      <w:lvlText w:val="%1."/>
      <w:lvlJc w:val="left"/>
      <w:pPr>
        <w:ind w:left="720" w:hanging="360"/>
      </w:pPr>
    </w:lvl>
    <w:lvl w:ilvl="1" w:tplc="596888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F23EF"/>
    <w:multiLevelType w:val="hybridMultilevel"/>
    <w:tmpl w:val="5DD2C2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6886220A"/>
    <w:multiLevelType w:val="hybridMultilevel"/>
    <w:tmpl w:val="22128C0E"/>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3E454B"/>
    <w:multiLevelType w:val="hybridMultilevel"/>
    <w:tmpl w:val="06B815EA"/>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44373"/>
    <w:multiLevelType w:val="hybridMultilevel"/>
    <w:tmpl w:val="D50CB5E6"/>
    <w:lvl w:ilvl="0" w:tplc="B9FCAC84">
      <w:start w:val="1"/>
      <w:numFmt w:val="lowerLetter"/>
      <w:lvlText w:val="(%1)"/>
      <w:lvlJc w:val="left"/>
      <w:pPr>
        <w:ind w:left="1800" w:hanging="360"/>
      </w:pPr>
      <w:rPr>
        <w:rFonts w:hint="default"/>
      </w:rPr>
    </w:lvl>
    <w:lvl w:ilvl="1" w:tplc="ED52070C">
      <w:start w:val="1"/>
      <w:numFmt w:val="decimal"/>
      <w:lvlText w:val="%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6BB9634E"/>
    <w:multiLevelType w:val="hybridMultilevel"/>
    <w:tmpl w:val="D69A9098"/>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DD606DD"/>
    <w:multiLevelType w:val="hybridMultilevel"/>
    <w:tmpl w:val="D4241AB2"/>
    <w:lvl w:ilvl="0" w:tplc="E9341386">
      <w:numFmt w:val="bullet"/>
      <w:lvlText w:val="•"/>
      <w:lvlJc w:val="left"/>
      <w:pPr>
        <w:ind w:left="1440" w:hanging="360"/>
      </w:pPr>
      <w:rPr>
        <w:rFonts w:hint="default"/>
        <w:lang w:val="en-GB" w:eastAsia="en-GB" w:bidi="en-G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F486056"/>
    <w:multiLevelType w:val="hybridMultilevel"/>
    <w:tmpl w:val="370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F5D1565"/>
    <w:multiLevelType w:val="hybridMultilevel"/>
    <w:tmpl w:val="008AE604"/>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FE72E06"/>
    <w:multiLevelType w:val="hybridMultilevel"/>
    <w:tmpl w:val="ACA82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2AB6B0A"/>
    <w:multiLevelType w:val="hybridMultilevel"/>
    <w:tmpl w:val="4DD687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2F02958"/>
    <w:multiLevelType w:val="hybridMultilevel"/>
    <w:tmpl w:val="928C8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49A777B"/>
    <w:multiLevelType w:val="hybridMultilevel"/>
    <w:tmpl w:val="614E6DD8"/>
    <w:lvl w:ilvl="0" w:tplc="F93E770A">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6321FAD"/>
    <w:multiLevelType w:val="hybridMultilevel"/>
    <w:tmpl w:val="BFDAC558"/>
    <w:lvl w:ilvl="0" w:tplc="4C54C26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BDC6E7C"/>
    <w:multiLevelType w:val="hybridMultilevel"/>
    <w:tmpl w:val="6F463226"/>
    <w:lvl w:ilvl="0" w:tplc="B72458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C230DD9"/>
    <w:multiLevelType w:val="hybridMultilevel"/>
    <w:tmpl w:val="D896747A"/>
    <w:lvl w:ilvl="0" w:tplc="9D86A99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CC71F2C"/>
    <w:multiLevelType w:val="hybridMultilevel"/>
    <w:tmpl w:val="1494BE00"/>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D414D0"/>
    <w:multiLevelType w:val="hybridMultilevel"/>
    <w:tmpl w:val="6A40A338"/>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DB200E"/>
    <w:multiLevelType w:val="hybridMultilevel"/>
    <w:tmpl w:val="FF0CF6CE"/>
    <w:lvl w:ilvl="0" w:tplc="F93E770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267301"/>
    <w:multiLevelType w:val="hybridMultilevel"/>
    <w:tmpl w:val="785E21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E77750E"/>
    <w:multiLevelType w:val="hybridMultilevel"/>
    <w:tmpl w:val="E8742F40"/>
    <w:lvl w:ilvl="0" w:tplc="F93E770A">
      <w:start w:val="4"/>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7"/>
  </w:num>
  <w:num w:numId="4">
    <w:abstractNumId w:val="25"/>
  </w:num>
  <w:num w:numId="5">
    <w:abstractNumId w:val="40"/>
  </w:num>
  <w:num w:numId="6">
    <w:abstractNumId w:val="50"/>
  </w:num>
  <w:num w:numId="7">
    <w:abstractNumId w:val="18"/>
  </w:num>
  <w:num w:numId="8">
    <w:abstractNumId w:val="44"/>
  </w:num>
  <w:num w:numId="9">
    <w:abstractNumId w:val="52"/>
  </w:num>
  <w:num w:numId="10">
    <w:abstractNumId w:val="6"/>
  </w:num>
  <w:num w:numId="11">
    <w:abstractNumId w:val="41"/>
  </w:num>
  <w:num w:numId="12">
    <w:abstractNumId w:val="51"/>
  </w:num>
  <w:num w:numId="13">
    <w:abstractNumId w:val="59"/>
  </w:num>
  <w:num w:numId="14">
    <w:abstractNumId w:val="7"/>
  </w:num>
  <w:num w:numId="15">
    <w:abstractNumId w:val="58"/>
  </w:num>
  <w:num w:numId="16">
    <w:abstractNumId w:val="48"/>
  </w:num>
  <w:num w:numId="17">
    <w:abstractNumId w:val="29"/>
  </w:num>
  <w:num w:numId="18">
    <w:abstractNumId w:val="23"/>
  </w:num>
  <w:num w:numId="19">
    <w:abstractNumId w:val="37"/>
  </w:num>
  <w:num w:numId="20">
    <w:abstractNumId w:val="35"/>
  </w:num>
  <w:num w:numId="21">
    <w:abstractNumId w:val="43"/>
  </w:num>
  <w:num w:numId="22">
    <w:abstractNumId w:val="60"/>
  </w:num>
  <w:num w:numId="23">
    <w:abstractNumId w:val="5"/>
  </w:num>
  <w:num w:numId="24">
    <w:abstractNumId w:val="17"/>
  </w:num>
  <w:num w:numId="25">
    <w:abstractNumId w:val="11"/>
  </w:num>
  <w:num w:numId="26">
    <w:abstractNumId w:val="42"/>
  </w:num>
  <w:num w:numId="27">
    <w:abstractNumId w:val="56"/>
  </w:num>
  <w:num w:numId="28">
    <w:abstractNumId w:val="4"/>
  </w:num>
  <w:num w:numId="29">
    <w:abstractNumId w:val="57"/>
  </w:num>
  <w:num w:numId="30">
    <w:abstractNumId w:val="31"/>
  </w:num>
  <w:num w:numId="31">
    <w:abstractNumId w:val="54"/>
  </w:num>
  <w:num w:numId="32">
    <w:abstractNumId w:val="33"/>
  </w:num>
  <w:num w:numId="33">
    <w:abstractNumId w:val="24"/>
  </w:num>
  <w:num w:numId="34">
    <w:abstractNumId w:val="12"/>
  </w:num>
  <w:num w:numId="35">
    <w:abstractNumId w:val="0"/>
  </w:num>
  <w:num w:numId="36">
    <w:abstractNumId w:val="2"/>
  </w:num>
  <w:num w:numId="37">
    <w:abstractNumId w:val="32"/>
  </w:num>
  <w:num w:numId="38">
    <w:abstractNumId w:val="21"/>
  </w:num>
  <w:num w:numId="39">
    <w:abstractNumId w:val="19"/>
  </w:num>
  <w:num w:numId="40">
    <w:abstractNumId w:val="15"/>
  </w:num>
  <w:num w:numId="41">
    <w:abstractNumId w:val="49"/>
  </w:num>
  <w:num w:numId="42">
    <w:abstractNumId w:val="9"/>
  </w:num>
  <w:num w:numId="43">
    <w:abstractNumId w:val="28"/>
  </w:num>
  <w:num w:numId="44">
    <w:abstractNumId w:val="30"/>
  </w:num>
  <w:num w:numId="45">
    <w:abstractNumId w:val="16"/>
  </w:num>
  <w:num w:numId="46">
    <w:abstractNumId w:val="14"/>
  </w:num>
  <w:num w:numId="47">
    <w:abstractNumId w:val="10"/>
  </w:num>
  <w:num w:numId="48">
    <w:abstractNumId w:val="46"/>
  </w:num>
  <w:num w:numId="49">
    <w:abstractNumId w:val="26"/>
  </w:num>
  <w:num w:numId="50">
    <w:abstractNumId w:val="38"/>
  </w:num>
  <w:num w:numId="51">
    <w:abstractNumId w:val="8"/>
  </w:num>
  <w:num w:numId="52">
    <w:abstractNumId w:val="13"/>
  </w:num>
  <w:num w:numId="53">
    <w:abstractNumId w:val="55"/>
  </w:num>
  <w:num w:numId="54">
    <w:abstractNumId w:val="45"/>
  </w:num>
  <w:num w:numId="55">
    <w:abstractNumId w:val="1"/>
  </w:num>
  <w:num w:numId="56">
    <w:abstractNumId w:val="39"/>
  </w:num>
  <w:num w:numId="57">
    <w:abstractNumId w:val="22"/>
  </w:num>
  <w:num w:numId="58">
    <w:abstractNumId w:val="3"/>
  </w:num>
  <w:num w:numId="59">
    <w:abstractNumId w:val="34"/>
  </w:num>
  <w:num w:numId="60">
    <w:abstractNumId w:val="47"/>
  </w:num>
  <w:num w:numId="61">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06"/>
    <w:rsid w:val="00003779"/>
    <w:rsid w:val="00003CEC"/>
    <w:rsid w:val="00006875"/>
    <w:rsid w:val="00007AAD"/>
    <w:rsid w:val="00011F8C"/>
    <w:rsid w:val="000166C8"/>
    <w:rsid w:val="000173F2"/>
    <w:rsid w:val="000227A1"/>
    <w:rsid w:val="00022938"/>
    <w:rsid w:val="00024B6F"/>
    <w:rsid w:val="00026A12"/>
    <w:rsid w:val="00027EEE"/>
    <w:rsid w:val="00030A55"/>
    <w:rsid w:val="00030A75"/>
    <w:rsid w:val="00032231"/>
    <w:rsid w:val="000338E8"/>
    <w:rsid w:val="000350E9"/>
    <w:rsid w:val="0004495C"/>
    <w:rsid w:val="00047B41"/>
    <w:rsid w:val="00052905"/>
    <w:rsid w:val="00052DD7"/>
    <w:rsid w:val="0005431F"/>
    <w:rsid w:val="0006010E"/>
    <w:rsid w:val="0006088B"/>
    <w:rsid w:val="000614B5"/>
    <w:rsid w:val="000617B5"/>
    <w:rsid w:val="00061A86"/>
    <w:rsid w:val="000628CD"/>
    <w:rsid w:val="00063671"/>
    <w:rsid w:val="00066CE2"/>
    <w:rsid w:val="00070609"/>
    <w:rsid w:val="000731FA"/>
    <w:rsid w:val="00076534"/>
    <w:rsid w:val="000829C7"/>
    <w:rsid w:val="00084825"/>
    <w:rsid w:val="00085997"/>
    <w:rsid w:val="00085CDA"/>
    <w:rsid w:val="0008712D"/>
    <w:rsid w:val="00087679"/>
    <w:rsid w:val="000927A6"/>
    <w:rsid w:val="00093C4C"/>
    <w:rsid w:val="00094344"/>
    <w:rsid w:val="000944D2"/>
    <w:rsid w:val="00094FF7"/>
    <w:rsid w:val="000957BD"/>
    <w:rsid w:val="00097D25"/>
    <w:rsid w:val="000A77A2"/>
    <w:rsid w:val="000A7C50"/>
    <w:rsid w:val="000B2571"/>
    <w:rsid w:val="000B3299"/>
    <w:rsid w:val="000B3C08"/>
    <w:rsid w:val="000C29AA"/>
    <w:rsid w:val="000C2A10"/>
    <w:rsid w:val="000C42DD"/>
    <w:rsid w:val="000C5102"/>
    <w:rsid w:val="000C63CA"/>
    <w:rsid w:val="000C777C"/>
    <w:rsid w:val="000D1F7F"/>
    <w:rsid w:val="000D22C9"/>
    <w:rsid w:val="000D40D5"/>
    <w:rsid w:val="000D589B"/>
    <w:rsid w:val="000E0A3E"/>
    <w:rsid w:val="000E7303"/>
    <w:rsid w:val="000F015E"/>
    <w:rsid w:val="000F0C3B"/>
    <w:rsid w:val="000F1E92"/>
    <w:rsid w:val="000F268F"/>
    <w:rsid w:val="000F48B7"/>
    <w:rsid w:val="000F529C"/>
    <w:rsid w:val="000F75D5"/>
    <w:rsid w:val="001000F8"/>
    <w:rsid w:val="001006E6"/>
    <w:rsid w:val="0010128F"/>
    <w:rsid w:val="001046B1"/>
    <w:rsid w:val="00105DC8"/>
    <w:rsid w:val="001063B8"/>
    <w:rsid w:val="00125917"/>
    <w:rsid w:val="00127BCF"/>
    <w:rsid w:val="001305C2"/>
    <w:rsid w:val="00131F14"/>
    <w:rsid w:val="00132447"/>
    <w:rsid w:val="00135563"/>
    <w:rsid w:val="001477D1"/>
    <w:rsid w:val="00147A36"/>
    <w:rsid w:val="001538C9"/>
    <w:rsid w:val="00157003"/>
    <w:rsid w:val="001602FA"/>
    <w:rsid w:val="0016072A"/>
    <w:rsid w:val="00161F9A"/>
    <w:rsid w:val="0016340D"/>
    <w:rsid w:val="00163427"/>
    <w:rsid w:val="00165ACA"/>
    <w:rsid w:val="001664A4"/>
    <w:rsid w:val="0016739C"/>
    <w:rsid w:val="00175738"/>
    <w:rsid w:val="0018079C"/>
    <w:rsid w:val="00185CA4"/>
    <w:rsid w:val="001878CE"/>
    <w:rsid w:val="00192B1A"/>
    <w:rsid w:val="001938C0"/>
    <w:rsid w:val="001940CD"/>
    <w:rsid w:val="0019612A"/>
    <w:rsid w:val="00196255"/>
    <w:rsid w:val="00197B93"/>
    <w:rsid w:val="001A1695"/>
    <w:rsid w:val="001A3515"/>
    <w:rsid w:val="001A4404"/>
    <w:rsid w:val="001A5140"/>
    <w:rsid w:val="001A7DDA"/>
    <w:rsid w:val="001B1336"/>
    <w:rsid w:val="001B40BF"/>
    <w:rsid w:val="001B68BE"/>
    <w:rsid w:val="001C0153"/>
    <w:rsid w:val="001C1B89"/>
    <w:rsid w:val="001C1BD6"/>
    <w:rsid w:val="001C1DD4"/>
    <w:rsid w:val="001C2CAD"/>
    <w:rsid w:val="001C3E41"/>
    <w:rsid w:val="001C4462"/>
    <w:rsid w:val="001C4C8F"/>
    <w:rsid w:val="001C6080"/>
    <w:rsid w:val="001D0421"/>
    <w:rsid w:val="001D7CF6"/>
    <w:rsid w:val="001E01A0"/>
    <w:rsid w:val="001E095C"/>
    <w:rsid w:val="001E18D8"/>
    <w:rsid w:val="001E1CF8"/>
    <w:rsid w:val="001E26B2"/>
    <w:rsid w:val="001E3F4C"/>
    <w:rsid w:val="001E47A0"/>
    <w:rsid w:val="001E4CD4"/>
    <w:rsid w:val="001F254E"/>
    <w:rsid w:val="001F3C80"/>
    <w:rsid w:val="001F4A0C"/>
    <w:rsid w:val="001F4BE9"/>
    <w:rsid w:val="001F6CE7"/>
    <w:rsid w:val="00202A9E"/>
    <w:rsid w:val="00202D52"/>
    <w:rsid w:val="00203285"/>
    <w:rsid w:val="002034BB"/>
    <w:rsid w:val="00205653"/>
    <w:rsid w:val="002075F8"/>
    <w:rsid w:val="00215207"/>
    <w:rsid w:val="002224C7"/>
    <w:rsid w:val="0022270C"/>
    <w:rsid w:val="00224F52"/>
    <w:rsid w:val="00226584"/>
    <w:rsid w:val="00226683"/>
    <w:rsid w:val="00227F02"/>
    <w:rsid w:val="00236F6F"/>
    <w:rsid w:val="0023708B"/>
    <w:rsid w:val="00237358"/>
    <w:rsid w:val="0024141D"/>
    <w:rsid w:val="002419B8"/>
    <w:rsid w:val="00242472"/>
    <w:rsid w:val="002444B1"/>
    <w:rsid w:val="002469A8"/>
    <w:rsid w:val="00247473"/>
    <w:rsid w:val="002500D1"/>
    <w:rsid w:val="00250AC3"/>
    <w:rsid w:val="0025296F"/>
    <w:rsid w:val="002539D8"/>
    <w:rsid w:val="002546AC"/>
    <w:rsid w:val="00255049"/>
    <w:rsid w:val="00256092"/>
    <w:rsid w:val="002566DF"/>
    <w:rsid w:val="00261465"/>
    <w:rsid w:val="00263CF1"/>
    <w:rsid w:val="00264E7B"/>
    <w:rsid w:val="002679C8"/>
    <w:rsid w:val="00267C7B"/>
    <w:rsid w:val="00271C1B"/>
    <w:rsid w:val="00274D1E"/>
    <w:rsid w:val="00276550"/>
    <w:rsid w:val="00277F99"/>
    <w:rsid w:val="0028039E"/>
    <w:rsid w:val="00283739"/>
    <w:rsid w:val="00286174"/>
    <w:rsid w:val="0028692E"/>
    <w:rsid w:val="002872AD"/>
    <w:rsid w:val="00287BD5"/>
    <w:rsid w:val="00290CF4"/>
    <w:rsid w:val="00291728"/>
    <w:rsid w:val="002938C6"/>
    <w:rsid w:val="00295995"/>
    <w:rsid w:val="002A0020"/>
    <w:rsid w:val="002A0222"/>
    <w:rsid w:val="002A1867"/>
    <w:rsid w:val="002A4050"/>
    <w:rsid w:val="002B0053"/>
    <w:rsid w:val="002B2454"/>
    <w:rsid w:val="002C07E9"/>
    <w:rsid w:val="002C0BF5"/>
    <w:rsid w:val="002C1083"/>
    <w:rsid w:val="002C1C30"/>
    <w:rsid w:val="002D0548"/>
    <w:rsid w:val="002D0C55"/>
    <w:rsid w:val="002D60CA"/>
    <w:rsid w:val="002D6ED5"/>
    <w:rsid w:val="002D7B05"/>
    <w:rsid w:val="002E0135"/>
    <w:rsid w:val="002E648B"/>
    <w:rsid w:val="002E7842"/>
    <w:rsid w:val="002F05C8"/>
    <w:rsid w:val="002F0B94"/>
    <w:rsid w:val="002F31EE"/>
    <w:rsid w:val="002F3C78"/>
    <w:rsid w:val="002F71D1"/>
    <w:rsid w:val="002F72AA"/>
    <w:rsid w:val="002F72AF"/>
    <w:rsid w:val="00300765"/>
    <w:rsid w:val="00301A9D"/>
    <w:rsid w:val="0030249B"/>
    <w:rsid w:val="00302793"/>
    <w:rsid w:val="003031F7"/>
    <w:rsid w:val="00303CCF"/>
    <w:rsid w:val="00305F25"/>
    <w:rsid w:val="00307B24"/>
    <w:rsid w:val="0031065E"/>
    <w:rsid w:val="0031253B"/>
    <w:rsid w:val="00315CA3"/>
    <w:rsid w:val="0032063E"/>
    <w:rsid w:val="0032197A"/>
    <w:rsid w:val="003226F2"/>
    <w:rsid w:val="003265BB"/>
    <w:rsid w:val="00330B23"/>
    <w:rsid w:val="0033286D"/>
    <w:rsid w:val="00335A83"/>
    <w:rsid w:val="00335AC9"/>
    <w:rsid w:val="00337109"/>
    <w:rsid w:val="00340C53"/>
    <w:rsid w:val="00342BFC"/>
    <w:rsid w:val="003519A5"/>
    <w:rsid w:val="00354238"/>
    <w:rsid w:val="00354C86"/>
    <w:rsid w:val="003579C5"/>
    <w:rsid w:val="00363A4A"/>
    <w:rsid w:val="00370BE8"/>
    <w:rsid w:val="00371039"/>
    <w:rsid w:val="003711D0"/>
    <w:rsid w:val="003777D6"/>
    <w:rsid w:val="003824CD"/>
    <w:rsid w:val="00383DE2"/>
    <w:rsid w:val="003846BF"/>
    <w:rsid w:val="003855EA"/>
    <w:rsid w:val="003871FE"/>
    <w:rsid w:val="00390474"/>
    <w:rsid w:val="00393DE1"/>
    <w:rsid w:val="00396C12"/>
    <w:rsid w:val="003974F5"/>
    <w:rsid w:val="003A2177"/>
    <w:rsid w:val="003A2FA3"/>
    <w:rsid w:val="003A4938"/>
    <w:rsid w:val="003A52AB"/>
    <w:rsid w:val="003A5977"/>
    <w:rsid w:val="003A6BBF"/>
    <w:rsid w:val="003C08B1"/>
    <w:rsid w:val="003C0FE9"/>
    <w:rsid w:val="003C2F89"/>
    <w:rsid w:val="003C48A3"/>
    <w:rsid w:val="003C4DD6"/>
    <w:rsid w:val="003D38C4"/>
    <w:rsid w:val="003D5324"/>
    <w:rsid w:val="003D6BF8"/>
    <w:rsid w:val="003E2530"/>
    <w:rsid w:val="003F19AF"/>
    <w:rsid w:val="003F695B"/>
    <w:rsid w:val="00402188"/>
    <w:rsid w:val="00410A64"/>
    <w:rsid w:val="00413B67"/>
    <w:rsid w:val="00414645"/>
    <w:rsid w:val="004201EE"/>
    <w:rsid w:val="0042288A"/>
    <w:rsid w:val="00423927"/>
    <w:rsid w:val="0042585D"/>
    <w:rsid w:val="0042615C"/>
    <w:rsid w:val="00426F6E"/>
    <w:rsid w:val="00430597"/>
    <w:rsid w:val="00434318"/>
    <w:rsid w:val="00436AEE"/>
    <w:rsid w:val="00437185"/>
    <w:rsid w:val="00440322"/>
    <w:rsid w:val="00441596"/>
    <w:rsid w:val="00446A98"/>
    <w:rsid w:val="0045091A"/>
    <w:rsid w:val="00450B46"/>
    <w:rsid w:val="0045351D"/>
    <w:rsid w:val="0046064A"/>
    <w:rsid w:val="0046262F"/>
    <w:rsid w:val="00466CC2"/>
    <w:rsid w:val="004735A1"/>
    <w:rsid w:val="0047424A"/>
    <w:rsid w:val="004775A3"/>
    <w:rsid w:val="00481641"/>
    <w:rsid w:val="00481E17"/>
    <w:rsid w:val="00482589"/>
    <w:rsid w:val="00483389"/>
    <w:rsid w:val="004873D2"/>
    <w:rsid w:val="00491295"/>
    <w:rsid w:val="004914FF"/>
    <w:rsid w:val="00491E62"/>
    <w:rsid w:val="00491FF1"/>
    <w:rsid w:val="004930CC"/>
    <w:rsid w:val="00496559"/>
    <w:rsid w:val="004976B1"/>
    <w:rsid w:val="004A073C"/>
    <w:rsid w:val="004A1F3F"/>
    <w:rsid w:val="004A676A"/>
    <w:rsid w:val="004C0EFC"/>
    <w:rsid w:val="004C3054"/>
    <w:rsid w:val="004C6057"/>
    <w:rsid w:val="004C74E8"/>
    <w:rsid w:val="004C7F77"/>
    <w:rsid w:val="004D08F1"/>
    <w:rsid w:val="004D3E85"/>
    <w:rsid w:val="004D4342"/>
    <w:rsid w:val="004D57D4"/>
    <w:rsid w:val="004D58A7"/>
    <w:rsid w:val="004E504A"/>
    <w:rsid w:val="004E58A2"/>
    <w:rsid w:val="004E7892"/>
    <w:rsid w:val="004F012E"/>
    <w:rsid w:val="004F066E"/>
    <w:rsid w:val="004F1B6D"/>
    <w:rsid w:val="004F32D5"/>
    <w:rsid w:val="004F41F6"/>
    <w:rsid w:val="004F4505"/>
    <w:rsid w:val="004F47FF"/>
    <w:rsid w:val="004F531F"/>
    <w:rsid w:val="00500C8E"/>
    <w:rsid w:val="005034CA"/>
    <w:rsid w:val="00503533"/>
    <w:rsid w:val="0050390F"/>
    <w:rsid w:val="00503C46"/>
    <w:rsid w:val="00503F05"/>
    <w:rsid w:val="00505E6B"/>
    <w:rsid w:val="0050633B"/>
    <w:rsid w:val="0050720B"/>
    <w:rsid w:val="00511FF3"/>
    <w:rsid w:val="005135B1"/>
    <w:rsid w:val="0051587C"/>
    <w:rsid w:val="00516946"/>
    <w:rsid w:val="005221D0"/>
    <w:rsid w:val="00522CF9"/>
    <w:rsid w:val="00526BDE"/>
    <w:rsid w:val="00533975"/>
    <w:rsid w:val="00537892"/>
    <w:rsid w:val="00537C61"/>
    <w:rsid w:val="00541444"/>
    <w:rsid w:val="005428F6"/>
    <w:rsid w:val="00543E9A"/>
    <w:rsid w:val="005463CA"/>
    <w:rsid w:val="00547DD7"/>
    <w:rsid w:val="00550C0C"/>
    <w:rsid w:val="005534DE"/>
    <w:rsid w:val="00553ACF"/>
    <w:rsid w:val="005550E2"/>
    <w:rsid w:val="00557D11"/>
    <w:rsid w:val="00565377"/>
    <w:rsid w:val="00565CCB"/>
    <w:rsid w:val="00570CA0"/>
    <w:rsid w:val="00573F84"/>
    <w:rsid w:val="00591157"/>
    <w:rsid w:val="00594006"/>
    <w:rsid w:val="005A10EE"/>
    <w:rsid w:val="005A5A3A"/>
    <w:rsid w:val="005A6785"/>
    <w:rsid w:val="005B00B1"/>
    <w:rsid w:val="005B2AEA"/>
    <w:rsid w:val="005B783A"/>
    <w:rsid w:val="005C0E10"/>
    <w:rsid w:val="005C1A07"/>
    <w:rsid w:val="005C3478"/>
    <w:rsid w:val="005C4990"/>
    <w:rsid w:val="005C5BD8"/>
    <w:rsid w:val="005C5F7D"/>
    <w:rsid w:val="005C73FD"/>
    <w:rsid w:val="005D50C3"/>
    <w:rsid w:val="005D6899"/>
    <w:rsid w:val="005F1B2D"/>
    <w:rsid w:val="005F4473"/>
    <w:rsid w:val="0060342E"/>
    <w:rsid w:val="006035A7"/>
    <w:rsid w:val="00605D50"/>
    <w:rsid w:val="00612F01"/>
    <w:rsid w:val="00626D93"/>
    <w:rsid w:val="00632BA3"/>
    <w:rsid w:val="0064371F"/>
    <w:rsid w:val="0064608E"/>
    <w:rsid w:val="00651BE9"/>
    <w:rsid w:val="0065618F"/>
    <w:rsid w:val="00657E58"/>
    <w:rsid w:val="0066537E"/>
    <w:rsid w:val="00665B55"/>
    <w:rsid w:val="00665CB2"/>
    <w:rsid w:val="00667C41"/>
    <w:rsid w:val="00670AF8"/>
    <w:rsid w:val="0067157E"/>
    <w:rsid w:val="00671D3E"/>
    <w:rsid w:val="006731F3"/>
    <w:rsid w:val="006735BC"/>
    <w:rsid w:val="00674C03"/>
    <w:rsid w:val="00674DB0"/>
    <w:rsid w:val="00677993"/>
    <w:rsid w:val="0068363A"/>
    <w:rsid w:val="006916CD"/>
    <w:rsid w:val="0069331A"/>
    <w:rsid w:val="00697CF2"/>
    <w:rsid w:val="006A3156"/>
    <w:rsid w:val="006A6344"/>
    <w:rsid w:val="006A63B2"/>
    <w:rsid w:val="006B0C68"/>
    <w:rsid w:val="006B0E10"/>
    <w:rsid w:val="006B6160"/>
    <w:rsid w:val="006B689F"/>
    <w:rsid w:val="006C4FFE"/>
    <w:rsid w:val="006C5106"/>
    <w:rsid w:val="006C5240"/>
    <w:rsid w:val="006C6D2C"/>
    <w:rsid w:val="006D15A7"/>
    <w:rsid w:val="006D36E3"/>
    <w:rsid w:val="006D6FD9"/>
    <w:rsid w:val="006D7090"/>
    <w:rsid w:val="006D7F3A"/>
    <w:rsid w:val="006E1D02"/>
    <w:rsid w:val="006E3EE3"/>
    <w:rsid w:val="006E666F"/>
    <w:rsid w:val="006E7142"/>
    <w:rsid w:val="006E7935"/>
    <w:rsid w:val="006F280F"/>
    <w:rsid w:val="006F3DB0"/>
    <w:rsid w:val="006F53E5"/>
    <w:rsid w:val="006F68D6"/>
    <w:rsid w:val="006F6BCB"/>
    <w:rsid w:val="006F7F10"/>
    <w:rsid w:val="0070073E"/>
    <w:rsid w:val="00703446"/>
    <w:rsid w:val="00703BA2"/>
    <w:rsid w:val="00703CF5"/>
    <w:rsid w:val="00711284"/>
    <w:rsid w:val="00713DEB"/>
    <w:rsid w:val="007150B4"/>
    <w:rsid w:val="0071630B"/>
    <w:rsid w:val="00717127"/>
    <w:rsid w:val="00717905"/>
    <w:rsid w:val="0072130D"/>
    <w:rsid w:val="00724B4C"/>
    <w:rsid w:val="00732AB4"/>
    <w:rsid w:val="00734FB2"/>
    <w:rsid w:val="00735250"/>
    <w:rsid w:val="00735497"/>
    <w:rsid w:val="00742A77"/>
    <w:rsid w:val="00743E49"/>
    <w:rsid w:val="00745DE5"/>
    <w:rsid w:val="0075117F"/>
    <w:rsid w:val="00752522"/>
    <w:rsid w:val="0075508C"/>
    <w:rsid w:val="007566A0"/>
    <w:rsid w:val="00756743"/>
    <w:rsid w:val="00760108"/>
    <w:rsid w:val="007629C8"/>
    <w:rsid w:val="00763067"/>
    <w:rsid w:val="00765269"/>
    <w:rsid w:val="00765BB7"/>
    <w:rsid w:val="007664B4"/>
    <w:rsid w:val="00766E1F"/>
    <w:rsid w:val="0077339F"/>
    <w:rsid w:val="00773427"/>
    <w:rsid w:val="007738A5"/>
    <w:rsid w:val="00775FC9"/>
    <w:rsid w:val="007806D8"/>
    <w:rsid w:val="007807DF"/>
    <w:rsid w:val="0078112E"/>
    <w:rsid w:val="00781470"/>
    <w:rsid w:val="007821C7"/>
    <w:rsid w:val="007825A6"/>
    <w:rsid w:val="00787221"/>
    <w:rsid w:val="0078752C"/>
    <w:rsid w:val="007935F2"/>
    <w:rsid w:val="0079674E"/>
    <w:rsid w:val="00797E49"/>
    <w:rsid w:val="007A1470"/>
    <w:rsid w:val="007C05C6"/>
    <w:rsid w:val="007C1AF2"/>
    <w:rsid w:val="007C4E48"/>
    <w:rsid w:val="007C5065"/>
    <w:rsid w:val="007C5C03"/>
    <w:rsid w:val="007C60BF"/>
    <w:rsid w:val="007C6503"/>
    <w:rsid w:val="007D038E"/>
    <w:rsid w:val="007D1C4A"/>
    <w:rsid w:val="007D34F7"/>
    <w:rsid w:val="007D50B5"/>
    <w:rsid w:val="007E0553"/>
    <w:rsid w:val="007E20CD"/>
    <w:rsid w:val="007E277C"/>
    <w:rsid w:val="007E3311"/>
    <w:rsid w:val="007E652D"/>
    <w:rsid w:val="007E701E"/>
    <w:rsid w:val="007F15D2"/>
    <w:rsid w:val="007F1A6E"/>
    <w:rsid w:val="007F229F"/>
    <w:rsid w:val="007F5B5A"/>
    <w:rsid w:val="007F7607"/>
    <w:rsid w:val="00806260"/>
    <w:rsid w:val="00806453"/>
    <w:rsid w:val="00806D31"/>
    <w:rsid w:val="0081037A"/>
    <w:rsid w:val="00811028"/>
    <w:rsid w:val="00814467"/>
    <w:rsid w:val="00817208"/>
    <w:rsid w:val="0082390B"/>
    <w:rsid w:val="008240CD"/>
    <w:rsid w:val="008267E7"/>
    <w:rsid w:val="00833D05"/>
    <w:rsid w:val="00834A05"/>
    <w:rsid w:val="0084704F"/>
    <w:rsid w:val="00852890"/>
    <w:rsid w:val="00853495"/>
    <w:rsid w:val="008536A8"/>
    <w:rsid w:val="008540BD"/>
    <w:rsid w:val="00854FBA"/>
    <w:rsid w:val="00855B5D"/>
    <w:rsid w:val="00863580"/>
    <w:rsid w:val="00863E27"/>
    <w:rsid w:val="008662FD"/>
    <w:rsid w:val="00870072"/>
    <w:rsid w:val="008718D9"/>
    <w:rsid w:val="00871E89"/>
    <w:rsid w:val="00871EDC"/>
    <w:rsid w:val="0087237A"/>
    <w:rsid w:val="008733A4"/>
    <w:rsid w:val="00874203"/>
    <w:rsid w:val="0088421D"/>
    <w:rsid w:val="00895897"/>
    <w:rsid w:val="00896AA7"/>
    <w:rsid w:val="008A1734"/>
    <w:rsid w:val="008A427E"/>
    <w:rsid w:val="008A55F1"/>
    <w:rsid w:val="008A5DEE"/>
    <w:rsid w:val="008B1267"/>
    <w:rsid w:val="008B3210"/>
    <w:rsid w:val="008B5403"/>
    <w:rsid w:val="008B6057"/>
    <w:rsid w:val="008B70AF"/>
    <w:rsid w:val="008C2273"/>
    <w:rsid w:val="008C38A4"/>
    <w:rsid w:val="008C5711"/>
    <w:rsid w:val="008D0E2D"/>
    <w:rsid w:val="008D27E4"/>
    <w:rsid w:val="008D3505"/>
    <w:rsid w:val="008D403A"/>
    <w:rsid w:val="008D4A8D"/>
    <w:rsid w:val="008D5ED5"/>
    <w:rsid w:val="008E0B06"/>
    <w:rsid w:val="008E0C64"/>
    <w:rsid w:val="008E12AB"/>
    <w:rsid w:val="008E1DB4"/>
    <w:rsid w:val="008E3F8F"/>
    <w:rsid w:val="008E4EC3"/>
    <w:rsid w:val="008F4156"/>
    <w:rsid w:val="008F5D01"/>
    <w:rsid w:val="00902165"/>
    <w:rsid w:val="009044AF"/>
    <w:rsid w:val="00911B75"/>
    <w:rsid w:val="00911FC1"/>
    <w:rsid w:val="00915CB1"/>
    <w:rsid w:val="00921668"/>
    <w:rsid w:val="0092618E"/>
    <w:rsid w:val="0093155E"/>
    <w:rsid w:val="00932688"/>
    <w:rsid w:val="0094045F"/>
    <w:rsid w:val="00941E2C"/>
    <w:rsid w:val="009425BA"/>
    <w:rsid w:val="00943C56"/>
    <w:rsid w:val="00946E61"/>
    <w:rsid w:val="00950C61"/>
    <w:rsid w:val="009529FE"/>
    <w:rsid w:val="0095485D"/>
    <w:rsid w:val="00960A18"/>
    <w:rsid w:val="009630ED"/>
    <w:rsid w:val="00964DE3"/>
    <w:rsid w:val="0096699A"/>
    <w:rsid w:val="00970DBA"/>
    <w:rsid w:val="00972E32"/>
    <w:rsid w:val="009737CD"/>
    <w:rsid w:val="0098003D"/>
    <w:rsid w:val="0098061E"/>
    <w:rsid w:val="00982E54"/>
    <w:rsid w:val="009835E4"/>
    <w:rsid w:val="00983A6F"/>
    <w:rsid w:val="0099347B"/>
    <w:rsid w:val="00995D3A"/>
    <w:rsid w:val="00997B05"/>
    <w:rsid w:val="009A09A5"/>
    <w:rsid w:val="009A2863"/>
    <w:rsid w:val="009A35E8"/>
    <w:rsid w:val="009A6B95"/>
    <w:rsid w:val="009B25B1"/>
    <w:rsid w:val="009B2E18"/>
    <w:rsid w:val="009B4BEA"/>
    <w:rsid w:val="009D38FD"/>
    <w:rsid w:val="009D5AF0"/>
    <w:rsid w:val="009D6594"/>
    <w:rsid w:val="009D6979"/>
    <w:rsid w:val="009E1561"/>
    <w:rsid w:val="009E3AF7"/>
    <w:rsid w:val="009E44D8"/>
    <w:rsid w:val="009E6BB4"/>
    <w:rsid w:val="009E6D08"/>
    <w:rsid w:val="009E7B5F"/>
    <w:rsid w:val="009F0669"/>
    <w:rsid w:val="009F14A3"/>
    <w:rsid w:val="009F3238"/>
    <w:rsid w:val="009F5F0D"/>
    <w:rsid w:val="009F70D8"/>
    <w:rsid w:val="00A01AE9"/>
    <w:rsid w:val="00A10B8F"/>
    <w:rsid w:val="00A1139E"/>
    <w:rsid w:val="00A14A75"/>
    <w:rsid w:val="00A14AA2"/>
    <w:rsid w:val="00A215E7"/>
    <w:rsid w:val="00A22E4E"/>
    <w:rsid w:val="00A23FCB"/>
    <w:rsid w:val="00A25052"/>
    <w:rsid w:val="00A259DC"/>
    <w:rsid w:val="00A30E4D"/>
    <w:rsid w:val="00A31905"/>
    <w:rsid w:val="00A36E9E"/>
    <w:rsid w:val="00A434B4"/>
    <w:rsid w:val="00A43DD4"/>
    <w:rsid w:val="00A51016"/>
    <w:rsid w:val="00A51A0C"/>
    <w:rsid w:val="00A54D6E"/>
    <w:rsid w:val="00A66C80"/>
    <w:rsid w:val="00A731A9"/>
    <w:rsid w:val="00A741D4"/>
    <w:rsid w:val="00A82C21"/>
    <w:rsid w:val="00A836D4"/>
    <w:rsid w:val="00A84067"/>
    <w:rsid w:val="00A8494D"/>
    <w:rsid w:val="00A86E39"/>
    <w:rsid w:val="00A93247"/>
    <w:rsid w:val="00A933B9"/>
    <w:rsid w:val="00A94D51"/>
    <w:rsid w:val="00A959AB"/>
    <w:rsid w:val="00A97471"/>
    <w:rsid w:val="00AA5E42"/>
    <w:rsid w:val="00AA70DF"/>
    <w:rsid w:val="00AB0BE4"/>
    <w:rsid w:val="00AB1CE2"/>
    <w:rsid w:val="00AB1D1C"/>
    <w:rsid w:val="00AB4179"/>
    <w:rsid w:val="00AB4361"/>
    <w:rsid w:val="00AB6F7A"/>
    <w:rsid w:val="00AB74E3"/>
    <w:rsid w:val="00AB7552"/>
    <w:rsid w:val="00AC395E"/>
    <w:rsid w:val="00AC6B99"/>
    <w:rsid w:val="00AD0488"/>
    <w:rsid w:val="00AD125A"/>
    <w:rsid w:val="00AD157E"/>
    <w:rsid w:val="00AD2C40"/>
    <w:rsid w:val="00AD3559"/>
    <w:rsid w:val="00AD763E"/>
    <w:rsid w:val="00AE3E60"/>
    <w:rsid w:val="00AE5119"/>
    <w:rsid w:val="00AE77E9"/>
    <w:rsid w:val="00AF1152"/>
    <w:rsid w:val="00AF5D75"/>
    <w:rsid w:val="00B01358"/>
    <w:rsid w:val="00B01B34"/>
    <w:rsid w:val="00B03202"/>
    <w:rsid w:val="00B05926"/>
    <w:rsid w:val="00B05F1A"/>
    <w:rsid w:val="00B23462"/>
    <w:rsid w:val="00B235E3"/>
    <w:rsid w:val="00B25A20"/>
    <w:rsid w:val="00B27E04"/>
    <w:rsid w:val="00B31D2A"/>
    <w:rsid w:val="00B33C88"/>
    <w:rsid w:val="00B3612F"/>
    <w:rsid w:val="00B3754D"/>
    <w:rsid w:val="00B43023"/>
    <w:rsid w:val="00B45D9E"/>
    <w:rsid w:val="00B4631F"/>
    <w:rsid w:val="00B4776B"/>
    <w:rsid w:val="00B50144"/>
    <w:rsid w:val="00B602CD"/>
    <w:rsid w:val="00B61AA5"/>
    <w:rsid w:val="00B66E25"/>
    <w:rsid w:val="00B727DB"/>
    <w:rsid w:val="00B73BD4"/>
    <w:rsid w:val="00B754B3"/>
    <w:rsid w:val="00B77486"/>
    <w:rsid w:val="00B86AE3"/>
    <w:rsid w:val="00B9200E"/>
    <w:rsid w:val="00B925ED"/>
    <w:rsid w:val="00B92D54"/>
    <w:rsid w:val="00B92E47"/>
    <w:rsid w:val="00B92EC9"/>
    <w:rsid w:val="00B94333"/>
    <w:rsid w:val="00B951A0"/>
    <w:rsid w:val="00B963F4"/>
    <w:rsid w:val="00B9656B"/>
    <w:rsid w:val="00B9723E"/>
    <w:rsid w:val="00B9750C"/>
    <w:rsid w:val="00BA0EAA"/>
    <w:rsid w:val="00BA43EC"/>
    <w:rsid w:val="00BA49D3"/>
    <w:rsid w:val="00BB02A0"/>
    <w:rsid w:val="00BB11FC"/>
    <w:rsid w:val="00BB300E"/>
    <w:rsid w:val="00BB7DF4"/>
    <w:rsid w:val="00BC168D"/>
    <w:rsid w:val="00BC3B40"/>
    <w:rsid w:val="00BD5EEE"/>
    <w:rsid w:val="00BD6659"/>
    <w:rsid w:val="00BE1027"/>
    <w:rsid w:val="00BE219A"/>
    <w:rsid w:val="00BE4880"/>
    <w:rsid w:val="00BE6A20"/>
    <w:rsid w:val="00BE7C61"/>
    <w:rsid w:val="00BF194E"/>
    <w:rsid w:val="00BF1C57"/>
    <w:rsid w:val="00BF519C"/>
    <w:rsid w:val="00BF75B7"/>
    <w:rsid w:val="00C00E77"/>
    <w:rsid w:val="00C046F7"/>
    <w:rsid w:val="00C04B0B"/>
    <w:rsid w:val="00C05391"/>
    <w:rsid w:val="00C138EC"/>
    <w:rsid w:val="00C21506"/>
    <w:rsid w:val="00C221C8"/>
    <w:rsid w:val="00C228F2"/>
    <w:rsid w:val="00C24096"/>
    <w:rsid w:val="00C24213"/>
    <w:rsid w:val="00C2430C"/>
    <w:rsid w:val="00C24D98"/>
    <w:rsid w:val="00C3536E"/>
    <w:rsid w:val="00C3715D"/>
    <w:rsid w:val="00C44212"/>
    <w:rsid w:val="00C4501B"/>
    <w:rsid w:val="00C462E5"/>
    <w:rsid w:val="00C47050"/>
    <w:rsid w:val="00C51218"/>
    <w:rsid w:val="00C528CA"/>
    <w:rsid w:val="00C54636"/>
    <w:rsid w:val="00C5674E"/>
    <w:rsid w:val="00C56898"/>
    <w:rsid w:val="00C570C5"/>
    <w:rsid w:val="00C61BDF"/>
    <w:rsid w:val="00C63747"/>
    <w:rsid w:val="00C66306"/>
    <w:rsid w:val="00C668AC"/>
    <w:rsid w:val="00C70A80"/>
    <w:rsid w:val="00C724BA"/>
    <w:rsid w:val="00C7513A"/>
    <w:rsid w:val="00C81150"/>
    <w:rsid w:val="00C8191E"/>
    <w:rsid w:val="00C83EA4"/>
    <w:rsid w:val="00C84920"/>
    <w:rsid w:val="00C84AE8"/>
    <w:rsid w:val="00C86513"/>
    <w:rsid w:val="00C91322"/>
    <w:rsid w:val="00C93DD2"/>
    <w:rsid w:val="00C950A5"/>
    <w:rsid w:val="00C958D5"/>
    <w:rsid w:val="00C964C6"/>
    <w:rsid w:val="00CA3EE5"/>
    <w:rsid w:val="00CA7F37"/>
    <w:rsid w:val="00CB2324"/>
    <w:rsid w:val="00CB35F9"/>
    <w:rsid w:val="00CB481C"/>
    <w:rsid w:val="00CB49D9"/>
    <w:rsid w:val="00CC2525"/>
    <w:rsid w:val="00CC2AC4"/>
    <w:rsid w:val="00CC2D9E"/>
    <w:rsid w:val="00CC3D8C"/>
    <w:rsid w:val="00CC76C3"/>
    <w:rsid w:val="00CD1251"/>
    <w:rsid w:val="00CD35E4"/>
    <w:rsid w:val="00CD48F5"/>
    <w:rsid w:val="00CD4C5E"/>
    <w:rsid w:val="00CD5370"/>
    <w:rsid w:val="00CE048A"/>
    <w:rsid w:val="00CE1475"/>
    <w:rsid w:val="00CE1940"/>
    <w:rsid w:val="00CE3BF6"/>
    <w:rsid w:val="00CF2CE9"/>
    <w:rsid w:val="00CF320A"/>
    <w:rsid w:val="00D018D9"/>
    <w:rsid w:val="00D04EAC"/>
    <w:rsid w:val="00D05488"/>
    <w:rsid w:val="00D110CE"/>
    <w:rsid w:val="00D16742"/>
    <w:rsid w:val="00D208CC"/>
    <w:rsid w:val="00D2130F"/>
    <w:rsid w:val="00D21D9B"/>
    <w:rsid w:val="00D3090D"/>
    <w:rsid w:val="00D32DED"/>
    <w:rsid w:val="00D332B3"/>
    <w:rsid w:val="00D353A1"/>
    <w:rsid w:val="00D378C7"/>
    <w:rsid w:val="00D4043C"/>
    <w:rsid w:val="00D41F7F"/>
    <w:rsid w:val="00D4355B"/>
    <w:rsid w:val="00D44D27"/>
    <w:rsid w:val="00D46961"/>
    <w:rsid w:val="00D53816"/>
    <w:rsid w:val="00D55DE7"/>
    <w:rsid w:val="00D5654F"/>
    <w:rsid w:val="00D56CCB"/>
    <w:rsid w:val="00D61144"/>
    <w:rsid w:val="00D67869"/>
    <w:rsid w:val="00D678E9"/>
    <w:rsid w:val="00D74F18"/>
    <w:rsid w:val="00D769DA"/>
    <w:rsid w:val="00D76F09"/>
    <w:rsid w:val="00D82675"/>
    <w:rsid w:val="00D84EB8"/>
    <w:rsid w:val="00D865AC"/>
    <w:rsid w:val="00D9449E"/>
    <w:rsid w:val="00D9690F"/>
    <w:rsid w:val="00DA2B07"/>
    <w:rsid w:val="00DA7406"/>
    <w:rsid w:val="00DA79EE"/>
    <w:rsid w:val="00DB293A"/>
    <w:rsid w:val="00DC1BD8"/>
    <w:rsid w:val="00DC3C5D"/>
    <w:rsid w:val="00DE4A39"/>
    <w:rsid w:val="00DE61D4"/>
    <w:rsid w:val="00DF131D"/>
    <w:rsid w:val="00DF1FC8"/>
    <w:rsid w:val="00DF28AC"/>
    <w:rsid w:val="00DF772C"/>
    <w:rsid w:val="00DF7AC9"/>
    <w:rsid w:val="00E04A8F"/>
    <w:rsid w:val="00E05BF4"/>
    <w:rsid w:val="00E06E47"/>
    <w:rsid w:val="00E06E96"/>
    <w:rsid w:val="00E11BC9"/>
    <w:rsid w:val="00E15270"/>
    <w:rsid w:val="00E16E49"/>
    <w:rsid w:val="00E178C2"/>
    <w:rsid w:val="00E2263B"/>
    <w:rsid w:val="00E2357B"/>
    <w:rsid w:val="00E238A4"/>
    <w:rsid w:val="00E27B41"/>
    <w:rsid w:val="00E373AC"/>
    <w:rsid w:val="00E422C7"/>
    <w:rsid w:val="00E503D7"/>
    <w:rsid w:val="00E51CAC"/>
    <w:rsid w:val="00E538D4"/>
    <w:rsid w:val="00E546D4"/>
    <w:rsid w:val="00E54C7F"/>
    <w:rsid w:val="00E56717"/>
    <w:rsid w:val="00E608A2"/>
    <w:rsid w:val="00E61ED8"/>
    <w:rsid w:val="00E633C9"/>
    <w:rsid w:val="00E63A49"/>
    <w:rsid w:val="00E668C0"/>
    <w:rsid w:val="00E71789"/>
    <w:rsid w:val="00E76AB7"/>
    <w:rsid w:val="00E81972"/>
    <w:rsid w:val="00E82D97"/>
    <w:rsid w:val="00E83B7B"/>
    <w:rsid w:val="00E8677A"/>
    <w:rsid w:val="00E9088D"/>
    <w:rsid w:val="00E936F0"/>
    <w:rsid w:val="00E94870"/>
    <w:rsid w:val="00E956D3"/>
    <w:rsid w:val="00E95D66"/>
    <w:rsid w:val="00E96F12"/>
    <w:rsid w:val="00EA2705"/>
    <w:rsid w:val="00EA5E3A"/>
    <w:rsid w:val="00EB1BDD"/>
    <w:rsid w:val="00EB4652"/>
    <w:rsid w:val="00EB67F2"/>
    <w:rsid w:val="00EC1B9A"/>
    <w:rsid w:val="00EC2D3E"/>
    <w:rsid w:val="00ED0FF7"/>
    <w:rsid w:val="00ED1554"/>
    <w:rsid w:val="00ED6B88"/>
    <w:rsid w:val="00ED6ECD"/>
    <w:rsid w:val="00EE3E3B"/>
    <w:rsid w:val="00EE5211"/>
    <w:rsid w:val="00EE57B6"/>
    <w:rsid w:val="00EE699C"/>
    <w:rsid w:val="00EF0D22"/>
    <w:rsid w:val="00EF1AA1"/>
    <w:rsid w:val="00EF2EEE"/>
    <w:rsid w:val="00EF3894"/>
    <w:rsid w:val="00F005AB"/>
    <w:rsid w:val="00F03903"/>
    <w:rsid w:val="00F03FAA"/>
    <w:rsid w:val="00F045D1"/>
    <w:rsid w:val="00F05584"/>
    <w:rsid w:val="00F05715"/>
    <w:rsid w:val="00F11C70"/>
    <w:rsid w:val="00F14F34"/>
    <w:rsid w:val="00F17008"/>
    <w:rsid w:val="00F20BAF"/>
    <w:rsid w:val="00F20DDE"/>
    <w:rsid w:val="00F21C56"/>
    <w:rsid w:val="00F24066"/>
    <w:rsid w:val="00F32D18"/>
    <w:rsid w:val="00F367F9"/>
    <w:rsid w:val="00F36CE6"/>
    <w:rsid w:val="00F407A0"/>
    <w:rsid w:val="00F41101"/>
    <w:rsid w:val="00F4125D"/>
    <w:rsid w:val="00F42916"/>
    <w:rsid w:val="00F445A8"/>
    <w:rsid w:val="00F446BC"/>
    <w:rsid w:val="00F45116"/>
    <w:rsid w:val="00F46194"/>
    <w:rsid w:val="00F529FF"/>
    <w:rsid w:val="00F53836"/>
    <w:rsid w:val="00F53D39"/>
    <w:rsid w:val="00F54A72"/>
    <w:rsid w:val="00F55448"/>
    <w:rsid w:val="00F556D1"/>
    <w:rsid w:val="00F55DED"/>
    <w:rsid w:val="00F560EF"/>
    <w:rsid w:val="00F604B7"/>
    <w:rsid w:val="00F60790"/>
    <w:rsid w:val="00F61918"/>
    <w:rsid w:val="00F61E4F"/>
    <w:rsid w:val="00F63F6A"/>
    <w:rsid w:val="00F71958"/>
    <w:rsid w:val="00F72EB0"/>
    <w:rsid w:val="00F734DD"/>
    <w:rsid w:val="00F758C0"/>
    <w:rsid w:val="00F76E31"/>
    <w:rsid w:val="00F81667"/>
    <w:rsid w:val="00F8324F"/>
    <w:rsid w:val="00F86805"/>
    <w:rsid w:val="00F86F9F"/>
    <w:rsid w:val="00F87D8E"/>
    <w:rsid w:val="00F90913"/>
    <w:rsid w:val="00F91E7A"/>
    <w:rsid w:val="00F9272B"/>
    <w:rsid w:val="00F94695"/>
    <w:rsid w:val="00FA1D04"/>
    <w:rsid w:val="00FA3283"/>
    <w:rsid w:val="00FA4B35"/>
    <w:rsid w:val="00FA64F3"/>
    <w:rsid w:val="00FA7516"/>
    <w:rsid w:val="00FA7B5D"/>
    <w:rsid w:val="00FB099A"/>
    <w:rsid w:val="00FC269B"/>
    <w:rsid w:val="00FC37B5"/>
    <w:rsid w:val="00FD5E27"/>
    <w:rsid w:val="00FD7A4A"/>
    <w:rsid w:val="00FE14C2"/>
    <w:rsid w:val="00FE5020"/>
    <w:rsid w:val="00FE5D3B"/>
    <w:rsid w:val="00FF02B2"/>
    <w:rsid w:val="00FF0E0F"/>
    <w:rsid w:val="00FF5538"/>
    <w:rsid w:val="00FF7942"/>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1D742AE9"/>
  <w15:chartTrackingRefBased/>
  <w15:docId w15:val="{1A2029C5-2429-484E-86C4-F39D248B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BF5"/>
    <w:pPr>
      <w:widowControl w:val="0"/>
      <w:autoSpaceDE w:val="0"/>
      <w:autoSpaceDN w:val="0"/>
      <w:adjustRightInd w:val="0"/>
    </w:pPr>
    <w:rPr>
      <w:rFonts w:ascii="Arial Narrow" w:hAnsi="Arial Narrow"/>
      <w:sz w:val="24"/>
      <w:szCs w:val="24"/>
    </w:rPr>
  </w:style>
  <w:style w:type="paragraph" w:styleId="Heading1">
    <w:name w:val="heading 1"/>
    <w:basedOn w:val="Normal"/>
    <w:next w:val="Normal"/>
    <w:qFormat/>
    <w:rsid w:val="00915CB1"/>
    <w:pPr>
      <w:outlineLvl w:val="0"/>
    </w:pPr>
    <w:rPr>
      <w:rFonts w:asciiTheme="minorHAnsi" w:hAnsiTheme="minorHAnsi"/>
      <w:b/>
      <w:sz w:val="28"/>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rsid w:val="00B45D9E"/>
    <w:pPr>
      <w:widowControl/>
      <w:autoSpaceDE/>
      <w:autoSpaceDN/>
      <w:adjustRightInd/>
      <w:spacing w:before="240" w:after="60"/>
      <w:outlineLvl w:val="7"/>
    </w:pPr>
    <w:rPr>
      <w:rFonts w:ascii="Times New Roman" w:hAnsi="Times New Roman"/>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3E41"/>
    <w:pPr>
      <w:tabs>
        <w:tab w:val="center" w:pos="4153"/>
        <w:tab w:val="right" w:pos="8306"/>
      </w:tabs>
    </w:pPr>
  </w:style>
  <w:style w:type="character" w:styleId="PageNumber">
    <w:name w:val="page number"/>
    <w:basedOn w:val="DefaultParagraphFont"/>
    <w:rsid w:val="001C3E41"/>
  </w:style>
  <w:style w:type="paragraph" w:styleId="Header">
    <w:name w:val="header"/>
    <w:basedOn w:val="Normal"/>
    <w:rsid w:val="001C3E41"/>
    <w:pPr>
      <w:tabs>
        <w:tab w:val="center" w:pos="4153"/>
        <w:tab w:val="right" w:pos="8306"/>
      </w:tabs>
    </w:pPr>
  </w:style>
  <w:style w:type="paragraph" w:styleId="BalloonText">
    <w:name w:val="Balloon Text"/>
    <w:basedOn w:val="Normal"/>
    <w:semiHidden/>
    <w:rsid w:val="00C61BDF"/>
    <w:rPr>
      <w:rFonts w:ascii="Tahoma" w:hAnsi="Tahoma" w:cs="Tahoma"/>
      <w:sz w:val="16"/>
      <w:szCs w:val="16"/>
    </w:rPr>
  </w:style>
  <w:style w:type="character" w:styleId="Hyperlink">
    <w:name w:val="Hyperlink"/>
    <w:rsid w:val="00D41F7F"/>
    <w:rPr>
      <w:color w:val="0000FF"/>
      <w:u w:val="single"/>
    </w:rPr>
  </w:style>
  <w:style w:type="character" w:styleId="FollowedHyperlink">
    <w:name w:val="FollowedHyperlink"/>
    <w:rsid w:val="0078112E"/>
    <w:rPr>
      <w:color w:val="800080"/>
      <w:u w:val="single"/>
    </w:rPr>
  </w:style>
  <w:style w:type="paragraph" w:styleId="BodyText">
    <w:name w:val="Body Text"/>
    <w:basedOn w:val="Normal"/>
    <w:link w:val="BodyTextChar"/>
    <w:rsid w:val="00FA4B35"/>
    <w:pPr>
      <w:widowControl/>
      <w:autoSpaceDE/>
      <w:autoSpaceDN/>
      <w:adjustRightInd/>
    </w:pPr>
    <w:rPr>
      <w:rFonts w:ascii="Arial" w:hAnsi="Arial" w:cs="Arial"/>
      <w:sz w:val="72"/>
      <w:lang w:eastAsia="en-US"/>
    </w:rPr>
  </w:style>
  <w:style w:type="character" w:customStyle="1" w:styleId="BodyTextChar">
    <w:name w:val="Body Text Char"/>
    <w:link w:val="BodyText"/>
    <w:rsid w:val="00FA4B35"/>
    <w:rPr>
      <w:rFonts w:ascii="Arial" w:hAnsi="Arial" w:cs="Arial"/>
      <w:sz w:val="72"/>
      <w:szCs w:val="24"/>
      <w:lang w:eastAsia="en-US"/>
    </w:rPr>
  </w:style>
  <w:style w:type="table" w:styleId="TableGrid">
    <w:name w:val="Table Grid"/>
    <w:basedOn w:val="TableNormal"/>
    <w:rsid w:val="004F0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E04"/>
    <w:pPr>
      <w:autoSpaceDE w:val="0"/>
      <w:autoSpaceDN w:val="0"/>
      <w:adjustRightInd w:val="0"/>
    </w:pPr>
    <w:rPr>
      <w:rFonts w:ascii="Arial" w:hAnsi="Arial" w:cs="Arial"/>
      <w:color w:val="000000"/>
      <w:sz w:val="24"/>
      <w:szCs w:val="24"/>
    </w:rPr>
  </w:style>
  <w:style w:type="paragraph" w:customStyle="1" w:styleId="legrhs1">
    <w:name w:val="legrhs1"/>
    <w:basedOn w:val="Normal"/>
    <w:rsid w:val="00E05BF4"/>
    <w:pPr>
      <w:widowControl/>
      <w:shd w:val="clear" w:color="auto" w:fill="FFFFFF"/>
      <w:autoSpaceDE/>
      <w:autoSpaceDN/>
      <w:adjustRightInd/>
      <w:spacing w:after="120" w:line="360" w:lineRule="atLeast"/>
      <w:jc w:val="both"/>
    </w:pPr>
    <w:rPr>
      <w:rFonts w:ascii="Times New Roman" w:hAnsi="Times New Roman"/>
      <w:color w:val="000000"/>
      <w:sz w:val="19"/>
      <w:szCs w:val="19"/>
    </w:rPr>
  </w:style>
  <w:style w:type="paragraph" w:customStyle="1" w:styleId="legclearfix2">
    <w:name w:val="legclearfix2"/>
    <w:basedOn w:val="Normal"/>
    <w:rsid w:val="00E05BF4"/>
    <w:pPr>
      <w:widowControl/>
      <w:shd w:val="clear" w:color="auto" w:fill="FFFFFF"/>
      <w:autoSpaceDE/>
      <w:autoSpaceDN/>
      <w:adjustRightInd/>
      <w:spacing w:after="120" w:line="360" w:lineRule="atLeast"/>
    </w:pPr>
    <w:rPr>
      <w:rFonts w:ascii="Times New Roman" w:hAnsi="Times New Roman"/>
      <w:color w:val="000000"/>
      <w:sz w:val="19"/>
      <w:szCs w:val="19"/>
    </w:rPr>
  </w:style>
  <w:style w:type="character" w:customStyle="1" w:styleId="legds2">
    <w:name w:val="legds2"/>
    <w:rsid w:val="00E05BF4"/>
    <w:rPr>
      <w:vanish w:val="0"/>
      <w:webHidden w:val="0"/>
      <w:specVanish w:val="0"/>
    </w:rPr>
  </w:style>
  <w:style w:type="paragraph" w:styleId="Revision">
    <w:name w:val="Revision"/>
    <w:hidden/>
    <w:uiPriority w:val="99"/>
    <w:semiHidden/>
    <w:rsid w:val="00A1139E"/>
    <w:rPr>
      <w:rFonts w:ascii="Arial Narrow" w:hAnsi="Arial Narrow"/>
      <w:sz w:val="24"/>
      <w:szCs w:val="24"/>
    </w:rPr>
  </w:style>
  <w:style w:type="paragraph" w:styleId="FootnoteText">
    <w:name w:val="footnote text"/>
    <w:basedOn w:val="Normal"/>
    <w:link w:val="FootnoteTextChar"/>
    <w:uiPriority w:val="99"/>
    <w:unhideWhenUsed/>
    <w:rsid w:val="00717905"/>
    <w:pPr>
      <w:widowControl/>
      <w:autoSpaceDE/>
      <w:autoSpaceDN/>
      <w:adjustRightInd/>
    </w:pPr>
    <w:rPr>
      <w:rFonts w:ascii="Calibri" w:eastAsia="Calibri" w:hAnsi="Calibri" w:cs="Calibri"/>
      <w:sz w:val="20"/>
      <w:szCs w:val="20"/>
      <w:lang w:eastAsia="en-US"/>
    </w:rPr>
  </w:style>
  <w:style w:type="character" w:customStyle="1" w:styleId="FootnoteTextChar">
    <w:name w:val="Footnote Text Char"/>
    <w:link w:val="FootnoteText"/>
    <w:uiPriority w:val="99"/>
    <w:rsid w:val="00717905"/>
    <w:rPr>
      <w:rFonts w:ascii="Calibri" w:eastAsia="Calibri" w:hAnsi="Calibri" w:cs="Calibri"/>
      <w:lang w:eastAsia="en-US"/>
    </w:rPr>
  </w:style>
  <w:style w:type="character" w:styleId="FootnoteReference">
    <w:name w:val="footnote reference"/>
    <w:uiPriority w:val="99"/>
    <w:unhideWhenUsed/>
    <w:rsid w:val="00717905"/>
    <w:rPr>
      <w:vertAlign w:val="superscript"/>
    </w:rPr>
  </w:style>
  <w:style w:type="character" w:customStyle="1" w:styleId="FooterChar">
    <w:name w:val="Footer Char"/>
    <w:basedOn w:val="DefaultParagraphFont"/>
    <w:link w:val="Footer"/>
    <w:uiPriority w:val="99"/>
    <w:rsid w:val="00FA7B5D"/>
    <w:rPr>
      <w:rFonts w:ascii="Arial Narrow" w:hAnsi="Arial Narrow"/>
      <w:sz w:val="24"/>
      <w:szCs w:val="24"/>
    </w:rPr>
  </w:style>
  <w:style w:type="paragraph" w:styleId="ListParagraph">
    <w:name w:val="List Paragraph"/>
    <w:basedOn w:val="Normal"/>
    <w:uiPriority w:val="34"/>
    <w:qFormat/>
    <w:rsid w:val="00F21C56"/>
    <w:pPr>
      <w:ind w:left="720"/>
      <w:contextualSpacing/>
    </w:pPr>
  </w:style>
  <w:style w:type="character" w:styleId="PlaceholderText">
    <w:name w:val="Placeholder Text"/>
    <w:basedOn w:val="DefaultParagraphFont"/>
    <w:uiPriority w:val="99"/>
    <w:semiHidden/>
    <w:rsid w:val="002A0222"/>
    <w:rPr>
      <w:color w:val="808080"/>
    </w:rPr>
  </w:style>
  <w:style w:type="paragraph" w:styleId="CommentText">
    <w:name w:val="annotation text"/>
    <w:basedOn w:val="Normal"/>
    <w:link w:val="CommentTextChar"/>
    <w:rsid w:val="00735497"/>
    <w:rPr>
      <w:sz w:val="20"/>
      <w:szCs w:val="20"/>
    </w:rPr>
  </w:style>
  <w:style w:type="character" w:customStyle="1" w:styleId="CommentTextChar">
    <w:name w:val="Comment Text Char"/>
    <w:basedOn w:val="DefaultParagraphFont"/>
    <w:link w:val="CommentText"/>
    <w:rsid w:val="00735497"/>
    <w:rPr>
      <w:rFonts w:ascii="Arial Narrow" w:hAnsi="Arial Narrow"/>
    </w:rPr>
  </w:style>
  <w:style w:type="character" w:styleId="UnresolvedMention">
    <w:name w:val="Unresolved Mention"/>
    <w:basedOn w:val="DefaultParagraphFont"/>
    <w:uiPriority w:val="99"/>
    <w:semiHidden/>
    <w:unhideWhenUsed/>
    <w:rsid w:val="008F5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368870">
      <w:bodyDiv w:val="1"/>
      <w:marLeft w:val="0"/>
      <w:marRight w:val="0"/>
      <w:marTop w:val="0"/>
      <w:marBottom w:val="0"/>
      <w:divBdr>
        <w:top w:val="none" w:sz="0" w:space="0" w:color="auto"/>
        <w:left w:val="none" w:sz="0" w:space="0" w:color="auto"/>
        <w:bottom w:val="none" w:sz="0" w:space="0" w:color="auto"/>
        <w:right w:val="none" w:sz="0" w:space="0" w:color="auto"/>
      </w:divBdr>
      <w:divsChild>
        <w:div w:id="936712390">
          <w:marLeft w:val="0"/>
          <w:marRight w:val="0"/>
          <w:marTop w:val="0"/>
          <w:marBottom w:val="0"/>
          <w:divBdr>
            <w:top w:val="none" w:sz="0" w:space="0" w:color="auto"/>
            <w:left w:val="none" w:sz="0" w:space="0" w:color="auto"/>
            <w:bottom w:val="none" w:sz="0" w:space="0" w:color="auto"/>
            <w:right w:val="none" w:sz="0" w:space="0" w:color="auto"/>
          </w:divBdr>
          <w:divsChild>
            <w:div w:id="1275599054">
              <w:marLeft w:val="0"/>
              <w:marRight w:val="0"/>
              <w:marTop w:val="0"/>
              <w:marBottom w:val="0"/>
              <w:divBdr>
                <w:top w:val="single" w:sz="2" w:space="0" w:color="FFFFFF"/>
                <w:left w:val="single" w:sz="6" w:space="0" w:color="FFFFFF"/>
                <w:bottom w:val="single" w:sz="6" w:space="0" w:color="FFFFFF"/>
                <w:right w:val="single" w:sz="6" w:space="0" w:color="FFFFFF"/>
              </w:divBdr>
              <w:divsChild>
                <w:div w:id="1960140168">
                  <w:marLeft w:val="0"/>
                  <w:marRight w:val="0"/>
                  <w:marTop w:val="0"/>
                  <w:marBottom w:val="0"/>
                  <w:divBdr>
                    <w:top w:val="single" w:sz="6" w:space="1" w:color="D3D3D3"/>
                    <w:left w:val="none" w:sz="0" w:space="0" w:color="auto"/>
                    <w:bottom w:val="none" w:sz="0" w:space="0" w:color="auto"/>
                    <w:right w:val="none" w:sz="0" w:space="0" w:color="auto"/>
                  </w:divBdr>
                  <w:divsChild>
                    <w:div w:id="1837573699">
                      <w:marLeft w:val="0"/>
                      <w:marRight w:val="0"/>
                      <w:marTop w:val="0"/>
                      <w:marBottom w:val="0"/>
                      <w:divBdr>
                        <w:top w:val="none" w:sz="0" w:space="0" w:color="auto"/>
                        <w:left w:val="none" w:sz="0" w:space="0" w:color="auto"/>
                        <w:bottom w:val="none" w:sz="0" w:space="0" w:color="auto"/>
                        <w:right w:val="none" w:sz="0" w:space="0" w:color="auto"/>
                      </w:divBdr>
                      <w:divsChild>
                        <w:div w:id="36243649">
                          <w:marLeft w:val="0"/>
                          <w:marRight w:val="0"/>
                          <w:marTop w:val="0"/>
                          <w:marBottom w:val="0"/>
                          <w:divBdr>
                            <w:top w:val="none" w:sz="0" w:space="0" w:color="auto"/>
                            <w:left w:val="none" w:sz="0" w:space="0" w:color="auto"/>
                            <w:bottom w:val="none" w:sz="0" w:space="0" w:color="auto"/>
                            <w:right w:val="none" w:sz="0" w:space="0" w:color="auto"/>
                          </w:divBdr>
                          <w:divsChild>
                            <w:div w:id="886573744">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mblingcommission.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uthnorfolkandbroadland.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uthnorfolkandbroadla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outhnorfolkandbroadland.gov.uk"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mblingcommission.gov.uk" TargetMode="External"/><Relationship Id="rId14" Type="http://schemas.openxmlformats.org/officeDocument/2006/relationships/hyperlink" Target="mailto:licensing.snc@southnorfolkandbroad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9A72-AB68-4FC4-A813-D8664A75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13533</Words>
  <Characters>72800</Characters>
  <Application>Microsoft Office Word</Application>
  <DocSecurity>0</DocSecurity>
  <Lines>606</Lines>
  <Paragraphs>172</Paragraphs>
  <ScaleCrop>false</ScaleCrop>
  <HeadingPairs>
    <vt:vector size="2" baseType="variant">
      <vt:variant>
        <vt:lpstr>Title</vt:lpstr>
      </vt:variant>
      <vt:variant>
        <vt:i4>1</vt:i4>
      </vt:variant>
    </vt:vector>
  </HeadingPairs>
  <TitlesOfParts>
    <vt:vector size="1" baseType="lpstr">
      <vt:lpstr>B&amp;SN Gambling Statement of Principles</vt:lpstr>
    </vt:vector>
  </TitlesOfParts>
  <Company>LGA</Company>
  <LinksUpToDate>false</LinksUpToDate>
  <CharactersWithSpaces>86161</CharactersWithSpaces>
  <SharedDoc>false</SharedDoc>
  <HLinks>
    <vt:vector size="30" baseType="variant">
      <vt:variant>
        <vt:i4>6029391</vt:i4>
      </vt:variant>
      <vt:variant>
        <vt:i4>15</vt:i4>
      </vt:variant>
      <vt:variant>
        <vt:i4>0</vt:i4>
      </vt:variant>
      <vt:variant>
        <vt:i4>5</vt:i4>
      </vt:variant>
      <vt:variant>
        <vt:lpwstr>http://www.gamblingcommission.gov.uk/</vt:lpwstr>
      </vt:variant>
      <vt:variant>
        <vt:lpwstr/>
      </vt:variant>
      <vt:variant>
        <vt:i4>327781</vt:i4>
      </vt:variant>
      <vt:variant>
        <vt:i4>12</vt:i4>
      </vt:variant>
      <vt:variant>
        <vt:i4>0</vt:i4>
      </vt:variant>
      <vt:variant>
        <vt:i4>5</vt:i4>
      </vt:variant>
      <vt:variant>
        <vt:lpwstr>mailto:licensing@broadland.gov.uk</vt:lpwstr>
      </vt:variant>
      <vt:variant>
        <vt:lpwstr/>
      </vt:variant>
      <vt:variant>
        <vt:i4>786501</vt:i4>
      </vt:variant>
      <vt:variant>
        <vt:i4>9</vt:i4>
      </vt:variant>
      <vt:variant>
        <vt:i4>0</vt:i4>
      </vt:variant>
      <vt:variant>
        <vt:i4>5</vt:i4>
      </vt:variant>
      <vt:variant>
        <vt:lpwstr>http://www.broadland.gov.uk/</vt:lpwstr>
      </vt:variant>
      <vt:variant>
        <vt:lpwstr/>
      </vt:variant>
      <vt:variant>
        <vt:i4>786501</vt:i4>
      </vt:variant>
      <vt:variant>
        <vt:i4>6</vt:i4>
      </vt:variant>
      <vt:variant>
        <vt:i4>0</vt:i4>
      </vt:variant>
      <vt:variant>
        <vt:i4>5</vt:i4>
      </vt:variant>
      <vt:variant>
        <vt:lpwstr>http://www.broadland.gov.uk/</vt:lpwstr>
      </vt:variant>
      <vt:variant>
        <vt:lpwstr/>
      </vt:variant>
      <vt:variant>
        <vt:i4>2162776</vt:i4>
      </vt:variant>
      <vt:variant>
        <vt:i4>3</vt:i4>
      </vt:variant>
      <vt:variant>
        <vt:i4>0</vt:i4>
      </vt:variant>
      <vt:variant>
        <vt:i4>5</vt:i4>
      </vt:variant>
      <vt:variant>
        <vt:lpwstr>https://assets.publishing.service.gov.uk/government/uploads/system/uploads/attachment_data/file/691383/Consultation_Principles__1_.pdf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B&amp;SN Gambling Statement of Principles</dc:title>
  <dc:subject/>
  <dc:creator>Michelle James</dc:creator>
  <cp:keywords/>
  <cp:lastModifiedBy>Amanda Cox</cp:lastModifiedBy>
  <cp:revision>2</cp:revision>
  <cp:lastPrinted>2018-10-18T14:56:00Z</cp:lastPrinted>
  <dcterms:created xsi:type="dcterms:W3CDTF">2022-10-21T14:48:00Z</dcterms:created>
  <dcterms:modified xsi:type="dcterms:W3CDTF">2022-10-21T14:48:00Z</dcterms:modified>
</cp:coreProperties>
</file>