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3C5E" w14:textId="77777777" w:rsidR="00CE1475" w:rsidRDefault="00CE1475" w:rsidP="00EE57B6">
      <w:pPr>
        <w:pStyle w:val="Heading1"/>
        <w:keepNext/>
        <w:jc w:val="both"/>
        <w:rPr>
          <w:rFonts w:ascii="Arial" w:hAnsi="Arial" w:cs="Arial"/>
          <w:szCs w:val="28"/>
        </w:rPr>
      </w:pPr>
    </w:p>
    <w:p w14:paraId="6D5BCE6B" w14:textId="1D8189F5" w:rsidR="00CE1475" w:rsidRDefault="000E406C" w:rsidP="000E406C">
      <w:pPr>
        <w:pStyle w:val="Heading1"/>
        <w:keepNext/>
        <w:jc w:val="center"/>
        <w:rPr>
          <w:rFonts w:ascii="Arial" w:hAnsi="Arial" w:cs="Arial"/>
          <w:szCs w:val="28"/>
        </w:rPr>
      </w:pPr>
      <w:r>
        <w:rPr>
          <w:noProof/>
        </w:rPr>
        <w:drawing>
          <wp:inline distT="0" distB="0" distL="0" distR="0" wp14:anchorId="0D96322E" wp14:editId="560FCEB3">
            <wp:extent cx="3238366" cy="901700"/>
            <wp:effectExtent l="0" t="0" r="635" b="0"/>
            <wp:docPr id="1" name="Picture 1" descr="South Nor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uth Norfolk Council Logo"/>
                    <pic:cNvPicPr/>
                  </pic:nvPicPr>
                  <pic:blipFill>
                    <a:blip r:embed="rId8">
                      <a:extLst>
                        <a:ext uri="{28A0092B-C50C-407E-A947-70E740481C1C}">
                          <a14:useLocalDpi xmlns:a14="http://schemas.microsoft.com/office/drawing/2010/main" val="0"/>
                        </a:ext>
                      </a:extLst>
                    </a:blip>
                    <a:stretch>
                      <a:fillRect/>
                    </a:stretch>
                  </pic:blipFill>
                  <pic:spPr>
                    <a:xfrm>
                      <a:off x="0" y="0"/>
                      <a:ext cx="3249538" cy="904811"/>
                    </a:xfrm>
                    <a:prstGeom prst="rect">
                      <a:avLst/>
                    </a:prstGeom>
                  </pic:spPr>
                </pic:pic>
              </a:graphicData>
            </a:graphic>
          </wp:inline>
        </w:drawing>
      </w:r>
    </w:p>
    <w:p w14:paraId="760ACAD7" w14:textId="77777777" w:rsidR="00CE1475" w:rsidRDefault="00CE1475" w:rsidP="00EE57B6">
      <w:pPr>
        <w:pStyle w:val="Heading1"/>
        <w:keepNext/>
        <w:jc w:val="both"/>
        <w:rPr>
          <w:rFonts w:ascii="Arial" w:hAnsi="Arial" w:cs="Arial"/>
          <w:szCs w:val="28"/>
        </w:rPr>
      </w:pPr>
    </w:p>
    <w:p w14:paraId="17149092" w14:textId="77777777" w:rsidR="00CE1475" w:rsidRDefault="00CE1475" w:rsidP="00EE57B6">
      <w:pPr>
        <w:pStyle w:val="Heading1"/>
        <w:keepNext/>
        <w:jc w:val="both"/>
        <w:rPr>
          <w:rFonts w:ascii="Arial" w:hAnsi="Arial" w:cs="Arial"/>
          <w:szCs w:val="28"/>
        </w:rPr>
      </w:pPr>
    </w:p>
    <w:p w14:paraId="0AFAEB43" w14:textId="77777777" w:rsidR="00CE1475" w:rsidRDefault="00CE1475" w:rsidP="00EE57B6">
      <w:pPr>
        <w:pStyle w:val="Heading1"/>
        <w:keepNext/>
        <w:jc w:val="both"/>
        <w:rPr>
          <w:rFonts w:ascii="Arial" w:hAnsi="Arial" w:cs="Arial"/>
          <w:szCs w:val="28"/>
        </w:rPr>
      </w:pPr>
    </w:p>
    <w:p w14:paraId="572021FC" w14:textId="77777777" w:rsidR="00CE1475" w:rsidRDefault="00CE1475" w:rsidP="00EE57B6">
      <w:pPr>
        <w:pStyle w:val="Heading1"/>
        <w:keepNext/>
        <w:jc w:val="both"/>
        <w:rPr>
          <w:rFonts w:ascii="Arial" w:hAnsi="Arial" w:cs="Arial"/>
          <w:sz w:val="96"/>
          <w:szCs w:val="96"/>
        </w:rPr>
      </w:pPr>
    </w:p>
    <w:p w14:paraId="06C4A6AE" w14:textId="77777777" w:rsidR="0064608E" w:rsidRPr="0064608E" w:rsidRDefault="0064608E" w:rsidP="00EE57B6">
      <w:pPr>
        <w:jc w:val="both"/>
      </w:pPr>
    </w:p>
    <w:p w14:paraId="413B046D" w14:textId="77777777" w:rsidR="00CE1475" w:rsidRDefault="00CE1475" w:rsidP="00EE57B6">
      <w:pPr>
        <w:pStyle w:val="Heading1"/>
        <w:keepNext/>
        <w:jc w:val="both"/>
        <w:rPr>
          <w:rFonts w:ascii="Arial" w:hAnsi="Arial" w:cs="Arial"/>
          <w:szCs w:val="28"/>
        </w:rPr>
      </w:pPr>
    </w:p>
    <w:p w14:paraId="1025B1AD" w14:textId="77777777" w:rsidR="00CE1475" w:rsidRDefault="00CE1475" w:rsidP="00EE57B6">
      <w:pPr>
        <w:pStyle w:val="Heading1"/>
        <w:keepNext/>
        <w:jc w:val="both"/>
        <w:rPr>
          <w:rFonts w:ascii="Arial" w:hAnsi="Arial" w:cs="Arial"/>
          <w:szCs w:val="28"/>
        </w:rPr>
      </w:pPr>
    </w:p>
    <w:p w14:paraId="111DF8CA" w14:textId="77777777" w:rsidR="00CE1475" w:rsidRPr="000F75D5" w:rsidRDefault="00CE1475" w:rsidP="00EE57B6">
      <w:pPr>
        <w:pStyle w:val="Heading1"/>
        <w:keepNext/>
        <w:jc w:val="both"/>
        <w:rPr>
          <w:rFonts w:cs="Arial"/>
          <w:color w:val="7030A0"/>
          <w:sz w:val="96"/>
          <w:szCs w:val="96"/>
        </w:rPr>
      </w:pPr>
      <w:r w:rsidRPr="000F75D5">
        <w:rPr>
          <w:rFonts w:cs="Arial"/>
          <w:color w:val="7030A0"/>
          <w:sz w:val="96"/>
          <w:szCs w:val="96"/>
        </w:rPr>
        <w:t>Gambling Act 2005</w:t>
      </w:r>
    </w:p>
    <w:p w14:paraId="45DE270A" w14:textId="77777777" w:rsidR="00CE1475" w:rsidRPr="000F75D5" w:rsidRDefault="00CE1475" w:rsidP="00EE57B6">
      <w:pPr>
        <w:pStyle w:val="Heading1"/>
        <w:keepNext/>
        <w:jc w:val="both"/>
        <w:rPr>
          <w:rFonts w:cs="Arial"/>
          <w:color w:val="7030A0"/>
          <w:szCs w:val="28"/>
        </w:rPr>
      </w:pPr>
    </w:p>
    <w:p w14:paraId="768C734F" w14:textId="77777777" w:rsidR="00CE1475" w:rsidRPr="000F75D5" w:rsidRDefault="00CE1475" w:rsidP="00EE57B6">
      <w:pPr>
        <w:jc w:val="both"/>
        <w:rPr>
          <w:rFonts w:asciiTheme="minorHAnsi" w:hAnsiTheme="minorHAnsi"/>
          <w:color w:val="7030A0"/>
        </w:rPr>
      </w:pPr>
    </w:p>
    <w:p w14:paraId="0530A540" w14:textId="77777777" w:rsidR="00CE1475" w:rsidRPr="000F75D5" w:rsidRDefault="00CE1475" w:rsidP="00EE57B6">
      <w:pPr>
        <w:jc w:val="both"/>
        <w:rPr>
          <w:rFonts w:asciiTheme="minorHAnsi" w:hAnsiTheme="minorHAnsi"/>
          <w:color w:val="7030A0"/>
        </w:rPr>
      </w:pPr>
    </w:p>
    <w:p w14:paraId="36402BFE" w14:textId="77777777" w:rsidR="00CE1475" w:rsidRPr="000F75D5" w:rsidRDefault="00CE1475" w:rsidP="00EE57B6">
      <w:pPr>
        <w:pStyle w:val="Heading1"/>
        <w:keepNext/>
        <w:jc w:val="both"/>
        <w:rPr>
          <w:rFonts w:cs="Arial"/>
          <w:color w:val="7030A0"/>
          <w:sz w:val="96"/>
          <w:szCs w:val="96"/>
        </w:rPr>
      </w:pPr>
      <w:r w:rsidRPr="000F75D5">
        <w:rPr>
          <w:rFonts w:cs="Arial"/>
          <w:color w:val="7030A0"/>
          <w:sz w:val="96"/>
          <w:szCs w:val="96"/>
        </w:rPr>
        <w:t>Statement of Principles</w:t>
      </w:r>
    </w:p>
    <w:p w14:paraId="56E47B66" w14:textId="77777777" w:rsidR="0030249B" w:rsidRPr="000F75D5" w:rsidRDefault="0030249B" w:rsidP="00EE57B6">
      <w:pPr>
        <w:jc w:val="both"/>
        <w:rPr>
          <w:rFonts w:asciiTheme="minorHAnsi" w:hAnsiTheme="minorHAnsi"/>
          <w:color w:val="7030A0"/>
        </w:rPr>
      </w:pPr>
    </w:p>
    <w:p w14:paraId="165EE6E0" w14:textId="77777777" w:rsidR="0030249B" w:rsidRPr="000F75D5" w:rsidRDefault="0030249B" w:rsidP="00EE57B6">
      <w:pPr>
        <w:jc w:val="both"/>
        <w:rPr>
          <w:rFonts w:asciiTheme="minorHAnsi" w:hAnsiTheme="minorHAnsi"/>
          <w:color w:val="7030A0"/>
        </w:rPr>
      </w:pPr>
    </w:p>
    <w:p w14:paraId="51CBEBA7" w14:textId="77777777" w:rsidR="0030249B" w:rsidRPr="000F75D5" w:rsidRDefault="00FA7B5D" w:rsidP="00EE57B6">
      <w:pPr>
        <w:jc w:val="both"/>
        <w:rPr>
          <w:rFonts w:asciiTheme="minorHAnsi" w:hAnsiTheme="minorHAnsi"/>
          <w:b/>
          <w:color w:val="7030A0"/>
          <w:sz w:val="44"/>
          <w:szCs w:val="44"/>
        </w:rPr>
      </w:pPr>
      <w:r w:rsidRPr="000F75D5">
        <w:rPr>
          <w:rFonts w:asciiTheme="minorHAnsi" w:hAnsiTheme="minorHAnsi"/>
          <w:b/>
          <w:color w:val="7030A0"/>
          <w:sz w:val="44"/>
          <w:szCs w:val="44"/>
        </w:rPr>
        <w:t>2022-2025</w:t>
      </w:r>
    </w:p>
    <w:p w14:paraId="171C3C10" w14:textId="77777777" w:rsidR="0030249B" w:rsidRDefault="0030249B" w:rsidP="00EE57B6">
      <w:pPr>
        <w:jc w:val="both"/>
      </w:pPr>
    </w:p>
    <w:p w14:paraId="3138F5D9" w14:textId="77777777" w:rsidR="0030249B" w:rsidRDefault="0030249B" w:rsidP="00EE57B6">
      <w:pPr>
        <w:jc w:val="both"/>
      </w:pPr>
    </w:p>
    <w:p w14:paraId="713C5CF9" w14:textId="77777777" w:rsidR="0030249B" w:rsidRDefault="0030249B" w:rsidP="00EE57B6">
      <w:pPr>
        <w:jc w:val="both"/>
      </w:pPr>
    </w:p>
    <w:p w14:paraId="33C79FD0" w14:textId="77777777" w:rsidR="0030249B" w:rsidRDefault="0030249B" w:rsidP="00EE57B6">
      <w:pPr>
        <w:jc w:val="both"/>
      </w:pPr>
    </w:p>
    <w:p w14:paraId="0C4AC303" w14:textId="77777777" w:rsidR="0030249B" w:rsidRDefault="0030249B" w:rsidP="00EE57B6">
      <w:pPr>
        <w:jc w:val="both"/>
      </w:pPr>
    </w:p>
    <w:p w14:paraId="2B27F267" w14:textId="77777777" w:rsidR="0030249B" w:rsidRDefault="0030249B" w:rsidP="00EE57B6">
      <w:pPr>
        <w:jc w:val="both"/>
      </w:pPr>
    </w:p>
    <w:p w14:paraId="368B289E" w14:textId="77777777" w:rsidR="0030249B" w:rsidRDefault="0030249B" w:rsidP="00EE57B6">
      <w:pPr>
        <w:jc w:val="both"/>
      </w:pPr>
    </w:p>
    <w:p w14:paraId="13A20F04" w14:textId="77777777" w:rsidR="007F15D2" w:rsidRDefault="007F15D2" w:rsidP="00EE57B6">
      <w:pPr>
        <w:pStyle w:val="Heading1"/>
        <w:keepNext/>
        <w:jc w:val="both"/>
      </w:pPr>
    </w:p>
    <w:p w14:paraId="4B26C938" w14:textId="77777777" w:rsidR="00765BB7" w:rsidRDefault="00FA4B35" w:rsidP="00EE57B6">
      <w:pPr>
        <w:pStyle w:val="Heading1"/>
        <w:keepNext/>
        <w:jc w:val="both"/>
        <w:rPr>
          <w:sz w:val="96"/>
          <w:szCs w:val="96"/>
        </w:rPr>
      </w:pPr>
      <w:r w:rsidRPr="00131D7F">
        <w:rPr>
          <w:sz w:val="96"/>
          <w:szCs w:val="96"/>
        </w:rPr>
        <w:br w:type="page"/>
      </w:r>
    </w:p>
    <w:p w14:paraId="1E2B9B46" w14:textId="77777777" w:rsidR="002B76B0" w:rsidRPr="006E47AB" w:rsidRDefault="002B76B0" w:rsidP="002B76B0">
      <w:pPr>
        <w:pStyle w:val="Heading1"/>
        <w:keepNext/>
        <w:jc w:val="both"/>
        <w:rPr>
          <w:b w:val="0"/>
          <w:sz w:val="24"/>
        </w:rPr>
      </w:pPr>
      <w:r w:rsidRPr="006E47AB">
        <w:rPr>
          <w:b w:val="0"/>
          <w:sz w:val="24"/>
        </w:rPr>
        <w:lastRenderedPageBreak/>
        <w:t xml:space="preserve">Section 349 of the Gambling Act 2005 requires all Licensing Authorities to prepare and publish a statement of the principles that they propose to apply in exercising their functions under the Act during the three-year period to which the policy applies. </w:t>
      </w:r>
    </w:p>
    <w:p w14:paraId="09F09A49" w14:textId="77777777" w:rsidR="002B76B0" w:rsidRPr="006E47AB" w:rsidRDefault="002B76B0" w:rsidP="002B76B0"/>
    <w:p w14:paraId="6E5B8B6E" w14:textId="12C83020" w:rsidR="002B76B0" w:rsidRPr="006E47AB" w:rsidRDefault="002B76B0" w:rsidP="002B76B0">
      <w:pPr>
        <w:pStyle w:val="Heading1"/>
        <w:keepNext/>
        <w:jc w:val="both"/>
        <w:rPr>
          <w:b w:val="0"/>
          <w:sz w:val="24"/>
        </w:rPr>
      </w:pPr>
      <w:r w:rsidRPr="006E47AB">
        <w:rPr>
          <w:b w:val="0"/>
          <w:sz w:val="24"/>
        </w:rPr>
        <w:t>This ‘Gambling Act 2005: Statement of Principles’ document has been drafted to advise all of those with an interest in the Gambling Act 2005 function. It has been updated using ava</w:t>
      </w:r>
      <w:r w:rsidR="004B12F9" w:rsidRPr="006E47AB">
        <w:rPr>
          <w:b w:val="0"/>
          <w:sz w:val="24"/>
        </w:rPr>
        <w:t>ilable Regulations, Conditions, Codes of P</w:t>
      </w:r>
      <w:r w:rsidRPr="006E47AB">
        <w:rPr>
          <w:b w:val="0"/>
          <w:sz w:val="24"/>
        </w:rPr>
        <w:t xml:space="preserve">ractice, </w:t>
      </w:r>
      <w:r w:rsidR="004B12F9" w:rsidRPr="006E47AB">
        <w:rPr>
          <w:b w:val="0"/>
          <w:sz w:val="24"/>
        </w:rPr>
        <w:t>G</w:t>
      </w:r>
      <w:r w:rsidRPr="006E47AB">
        <w:rPr>
          <w:b w:val="0"/>
          <w:sz w:val="24"/>
        </w:rPr>
        <w:t>uidance and</w:t>
      </w:r>
      <w:r w:rsidR="004B12F9" w:rsidRPr="006E47AB">
        <w:rPr>
          <w:b w:val="0"/>
          <w:sz w:val="24"/>
        </w:rPr>
        <w:t xml:space="preserve"> L</w:t>
      </w:r>
      <w:r w:rsidRPr="006E47AB">
        <w:rPr>
          <w:b w:val="0"/>
          <w:sz w:val="24"/>
        </w:rPr>
        <w:t>egislation.  Following consultation, relevant consultee responses have also been included.</w:t>
      </w:r>
    </w:p>
    <w:p w14:paraId="4900DB8B" w14:textId="77777777" w:rsidR="002B76B0" w:rsidRPr="006E47AB" w:rsidRDefault="002B76B0" w:rsidP="002B76B0">
      <w:pPr>
        <w:pStyle w:val="Heading1"/>
        <w:keepNext/>
        <w:jc w:val="both"/>
        <w:rPr>
          <w:b w:val="0"/>
          <w:sz w:val="24"/>
        </w:rPr>
      </w:pPr>
    </w:p>
    <w:p w14:paraId="40F34295" w14:textId="1BFF090A" w:rsidR="002B76B0" w:rsidRPr="006E47AB" w:rsidRDefault="002B76B0" w:rsidP="002B76B0">
      <w:pPr>
        <w:pStyle w:val="Heading1"/>
        <w:keepNext/>
        <w:jc w:val="both"/>
        <w:rPr>
          <w:b w:val="0"/>
          <w:sz w:val="24"/>
        </w:rPr>
      </w:pPr>
      <w:r w:rsidRPr="006E47AB">
        <w:rPr>
          <w:b w:val="0"/>
          <w:sz w:val="24"/>
        </w:rPr>
        <w:t>This document is the fifth statement produced by this Licensing Authority and must be published by</w:t>
      </w:r>
      <w:r w:rsidR="00465252" w:rsidRPr="006E47AB">
        <w:rPr>
          <w:b w:val="0"/>
          <w:sz w:val="24"/>
        </w:rPr>
        <w:t xml:space="preserve"> </w:t>
      </w:r>
      <w:r w:rsidR="00F700CB" w:rsidRPr="006E47AB">
        <w:rPr>
          <w:b w:val="0"/>
          <w:sz w:val="24"/>
        </w:rPr>
        <w:t>3 January 2022</w:t>
      </w:r>
      <w:r w:rsidR="00465252" w:rsidRPr="006E47AB">
        <w:rPr>
          <w:b w:val="0"/>
          <w:sz w:val="24"/>
        </w:rPr>
        <w:t xml:space="preserve"> before its</w:t>
      </w:r>
      <w:r w:rsidR="00F31D94" w:rsidRPr="006E47AB">
        <w:rPr>
          <w:b w:val="0"/>
          <w:sz w:val="24"/>
        </w:rPr>
        <w:t xml:space="preserve"> implementation date of</w:t>
      </w:r>
      <w:r w:rsidR="00465252" w:rsidRPr="006E47AB">
        <w:rPr>
          <w:b w:val="0"/>
          <w:sz w:val="24"/>
        </w:rPr>
        <w:t xml:space="preserve"> </w:t>
      </w:r>
      <w:r w:rsidRPr="006E47AB">
        <w:rPr>
          <w:b w:val="0"/>
          <w:sz w:val="24"/>
        </w:rPr>
        <w:t>3</w:t>
      </w:r>
      <w:r w:rsidR="00465252" w:rsidRPr="006E47AB">
        <w:rPr>
          <w:b w:val="0"/>
          <w:sz w:val="24"/>
        </w:rPr>
        <w:t>1</w:t>
      </w:r>
      <w:r w:rsidRPr="006E47AB">
        <w:rPr>
          <w:b w:val="0"/>
          <w:sz w:val="24"/>
        </w:rPr>
        <w:t xml:space="preserve"> January 2022. </w:t>
      </w:r>
    </w:p>
    <w:p w14:paraId="4F4E14DC" w14:textId="77777777" w:rsidR="002B76B0" w:rsidRPr="006E47AB" w:rsidRDefault="002B76B0" w:rsidP="002B76B0">
      <w:pPr>
        <w:pStyle w:val="Heading1"/>
        <w:keepNext/>
        <w:jc w:val="both"/>
        <w:rPr>
          <w:b w:val="0"/>
          <w:sz w:val="24"/>
        </w:rPr>
      </w:pPr>
    </w:p>
    <w:p w14:paraId="018327BF" w14:textId="77777777" w:rsidR="002B76B0" w:rsidRPr="006E47AB" w:rsidRDefault="002B76B0" w:rsidP="002B76B0">
      <w:pPr>
        <w:pStyle w:val="Heading1"/>
        <w:keepNext/>
        <w:jc w:val="both"/>
        <w:rPr>
          <w:b w:val="0"/>
          <w:sz w:val="24"/>
        </w:rPr>
      </w:pPr>
      <w:r w:rsidRPr="006E47AB">
        <w:rPr>
          <w:b w:val="0"/>
          <w:sz w:val="24"/>
        </w:rPr>
        <w:t xml:space="preserve">Changes in legislation, regulations, case-law or guidance which impact upon the content of this </w:t>
      </w:r>
      <w:r w:rsidRPr="006E47AB">
        <w:rPr>
          <w:b w:val="0"/>
          <w:i/>
          <w:sz w:val="24"/>
        </w:rPr>
        <w:t>Gambling Act 2005 - Statement of Principles</w:t>
      </w:r>
      <w:r w:rsidRPr="006E47AB">
        <w:rPr>
          <w:b w:val="0"/>
          <w:sz w:val="24"/>
        </w:rPr>
        <w:t xml:space="preserve"> document, and it may be amended or updated accordingly.</w:t>
      </w:r>
    </w:p>
    <w:p w14:paraId="1F988C7A" w14:textId="77777777" w:rsidR="002B76B0" w:rsidRPr="006E47AB" w:rsidRDefault="002B76B0" w:rsidP="002B76B0">
      <w:pPr>
        <w:pStyle w:val="Heading1"/>
        <w:keepNext/>
        <w:jc w:val="both"/>
        <w:rPr>
          <w:b w:val="0"/>
          <w:sz w:val="24"/>
        </w:rPr>
      </w:pPr>
    </w:p>
    <w:p w14:paraId="3A51DFBE" w14:textId="77777777" w:rsidR="002B76B0" w:rsidRPr="006E47AB" w:rsidRDefault="002B76B0" w:rsidP="002B76B0">
      <w:pPr>
        <w:pStyle w:val="Heading1"/>
        <w:keepNext/>
        <w:jc w:val="both"/>
        <w:rPr>
          <w:b w:val="0"/>
          <w:sz w:val="24"/>
        </w:rPr>
      </w:pPr>
      <w:r w:rsidRPr="006E47AB">
        <w:rPr>
          <w:b w:val="0"/>
          <w:sz w:val="24"/>
        </w:rPr>
        <w:t xml:space="preserve">The Guidance document for Licensing Authorities, updated by The Gambling Commission on </w:t>
      </w:r>
    </w:p>
    <w:p w14:paraId="72013C92" w14:textId="77777777" w:rsidR="002B76B0" w:rsidRPr="006E47AB" w:rsidRDefault="002B76B0" w:rsidP="002B76B0">
      <w:pPr>
        <w:pStyle w:val="Heading1"/>
        <w:keepNext/>
        <w:jc w:val="both"/>
        <w:rPr>
          <w:b w:val="0"/>
          <w:sz w:val="24"/>
        </w:rPr>
      </w:pPr>
      <w:r w:rsidRPr="006E47AB">
        <w:rPr>
          <w:b w:val="0"/>
          <w:sz w:val="24"/>
        </w:rPr>
        <w:t xml:space="preserve">13 May 2021 has been used in producing this document. </w:t>
      </w:r>
    </w:p>
    <w:p w14:paraId="347DAC91" w14:textId="77777777" w:rsidR="002B76B0" w:rsidRPr="006E47AB" w:rsidRDefault="002B76B0" w:rsidP="002B76B0">
      <w:pPr>
        <w:pStyle w:val="Heading1"/>
        <w:keepNext/>
        <w:jc w:val="both"/>
        <w:rPr>
          <w:b w:val="0"/>
          <w:sz w:val="24"/>
        </w:rPr>
      </w:pPr>
    </w:p>
    <w:p w14:paraId="54521682" w14:textId="77777777" w:rsidR="002B76B0" w:rsidRPr="006E47AB" w:rsidRDefault="002B76B0" w:rsidP="002B76B0">
      <w:pPr>
        <w:pStyle w:val="Heading1"/>
        <w:keepNext/>
        <w:jc w:val="both"/>
        <w:rPr>
          <w:b w:val="0"/>
          <w:sz w:val="24"/>
        </w:rPr>
      </w:pPr>
      <w:r w:rsidRPr="006E47AB">
        <w:rPr>
          <w:b w:val="0"/>
          <w:sz w:val="24"/>
        </w:rPr>
        <w:t xml:space="preserve">For further information please refer to: </w:t>
      </w:r>
      <w:hyperlink r:id="rId9" w:history="1">
        <w:r w:rsidRPr="006E47AB">
          <w:rPr>
            <w:rStyle w:val="Hyperlink"/>
            <w:b w:val="0"/>
            <w:sz w:val="24"/>
          </w:rPr>
          <w:t>www.gamblingcommission.gov.uk</w:t>
        </w:r>
      </w:hyperlink>
    </w:p>
    <w:p w14:paraId="16671877" w14:textId="77777777" w:rsidR="004A1F3F" w:rsidRPr="004A1F3F" w:rsidRDefault="004A1F3F" w:rsidP="00EE57B6">
      <w:pPr>
        <w:jc w:val="both"/>
      </w:pPr>
    </w:p>
    <w:p w14:paraId="0C224C8C" w14:textId="77777777" w:rsidR="00765BB7" w:rsidRPr="00E27B41" w:rsidRDefault="00765BB7" w:rsidP="00EE57B6">
      <w:pPr>
        <w:pStyle w:val="Heading1"/>
        <w:keepNext/>
        <w:jc w:val="both"/>
        <w:rPr>
          <w:rFonts w:cs="Arial"/>
          <w:b w:val="0"/>
          <w:bCs/>
        </w:rPr>
      </w:pPr>
    </w:p>
    <w:p w14:paraId="1ADF5CFF" w14:textId="77777777" w:rsidR="00765BB7" w:rsidRDefault="00765BB7" w:rsidP="00EE57B6">
      <w:pPr>
        <w:pStyle w:val="Heading1"/>
        <w:keepNext/>
        <w:jc w:val="both"/>
        <w:rPr>
          <w:rFonts w:cs="Arial"/>
          <w:b w:val="0"/>
          <w:bCs/>
        </w:rPr>
      </w:pPr>
    </w:p>
    <w:p w14:paraId="05FF56B7" w14:textId="77777777" w:rsidR="00E27B41" w:rsidRDefault="00E27B41" w:rsidP="00EE57B6">
      <w:pPr>
        <w:jc w:val="both"/>
      </w:pPr>
    </w:p>
    <w:p w14:paraId="2FAE672C" w14:textId="77777777" w:rsidR="000F529C" w:rsidRDefault="000F529C" w:rsidP="00EE57B6">
      <w:pPr>
        <w:jc w:val="both"/>
      </w:pPr>
    </w:p>
    <w:p w14:paraId="50B8E1C5" w14:textId="77777777" w:rsidR="000F529C" w:rsidRDefault="000F529C" w:rsidP="00EE57B6">
      <w:pPr>
        <w:jc w:val="both"/>
      </w:pPr>
    </w:p>
    <w:p w14:paraId="5FBA13C9" w14:textId="77777777" w:rsidR="000F529C" w:rsidRDefault="000F529C" w:rsidP="00EE57B6">
      <w:pPr>
        <w:jc w:val="both"/>
      </w:pPr>
    </w:p>
    <w:p w14:paraId="00960254" w14:textId="77777777" w:rsidR="000F529C" w:rsidRDefault="000F529C" w:rsidP="00EE57B6">
      <w:pPr>
        <w:jc w:val="both"/>
      </w:pPr>
    </w:p>
    <w:p w14:paraId="15E4111B" w14:textId="77777777" w:rsidR="000F529C" w:rsidRDefault="000F529C" w:rsidP="00EE57B6">
      <w:pPr>
        <w:jc w:val="both"/>
      </w:pPr>
    </w:p>
    <w:p w14:paraId="5BFDCF28" w14:textId="77777777" w:rsidR="000F529C" w:rsidRDefault="000F529C" w:rsidP="00EE57B6">
      <w:pPr>
        <w:jc w:val="both"/>
      </w:pPr>
    </w:p>
    <w:p w14:paraId="547E1166" w14:textId="5FA5FB04" w:rsidR="006E47AB" w:rsidRDefault="006E47AB" w:rsidP="006E47AB">
      <w:pPr>
        <w:keepNext/>
        <w:ind w:left="224"/>
        <w:jc w:val="both"/>
        <w:rPr>
          <w:rFonts w:ascii="Arial" w:hAnsi="Arial" w:cs="Arial"/>
          <w:i/>
          <w:color w:val="FF0000"/>
        </w:rPr>
      </w:pPr>
      <w:r>
        <w:rPr>
          <w:rFonts w:ascii="Arial" w:hAnsi="Arial" w:cs="Arial"/>
          <w:i/>
        </w:rPr>
        <w:t>T</w:t>
      </w:r>
      <w:r w:rsidRPr="00C958D5">
        <w:rPr>
          <w:rFonts w:ascii="Arial" w:hAnsi="Arial" w:cs="Arial"/>
          <w:i/>
        </w:rPr>
        <w:t xml:space="preserve">his Statement of Licensing Principles was approved by </w:t>
      </w:r>
      <w:r>
        <w:rPr>
          <w:rFonts w:ascii="Arial" w:hAnsi="Arial" w:cs="Arial"/>
          <w:i/>
        </w:rPr>
        <w:t xml:space="preserve">South Norfolk District </w:t>
      </w:r>
      <w:r w:rsidRPr="00C958D5">
        <w:rPr>
          <w:rFonts w:ascii="Arial" w:hAnsi="Arial" w:cs="Arial"/>
          <w:i/>
        </w:rPr>
        <w:t>Council on</w:t>
      </w:r>
      <w:r>
        <w:rPr>
          <w:rFonts w:ascii="Arial" w:hAnsi="Arial" w:cs="Arial"/>
          <w:i/>
        </w:rPr>
        <w:t xml:space="preserve"> </w:t>
      </w:r>
      <w:r w:rsidR="00946470" w:rsidRPr="00946470">
        <w:rPr>
          <w:rFonts w:ascii="Arial" w:hAnsi="Arial" w:cs="Arial"/>
          <w:i/>
        </w:rPr>
        <w:t>6 December 2021.</w:t>
      </w:r>
    </w:p>
    <w:p w14:paraId="6C2B14C6" w14:textId="77777777" w:rsidR="002A0222" w:rsidRDefault="002A0222" w:rsidP="00BE7C61">
      <w:pPr>
        <w:pStyle w:val="Heading1"/>
        <w:keepNext/>
        <w:rPr>
          <w:rFonts w:cs="Arial"/>
          <w:b w:val="0"/>
          <w:bCs/>
          <w:szCs w:val="28"/>
        </w:rPr>
      </w:pPr>
    </w:p>
    <w:p w14:paraId="4BC8EFFB" w14:textId="1223936B" w:rsidR="002A0222" w:rsidRDefault="002A0222" w:rsidP="002A0222"/>
    <w:p w14:paraId="79DB2392" w14:textId="77777777" w:rsidR="002B76B0" w:rsidRPr="002A0222" w:rsidRDefault="002B76B0" w:rsidP="002A0222"/>
    <w:p w14:paraId="7E87F82F" w14:textId="77777777" w:rsidR="006E47AB" w:rsidRDefault="006E47AB">
      <w:pPr>
        <w:widowControl/>
        <w:autoSpaceDE/>
        <w:autoSpaceDN/>
        <w:adjustRightInd/>
        <w:rPr>
          <w:rFonts w:asciiTheme="minorHAnsi" w:hAnsiTheme="minorHAnsi" w:cs="Arial"/>
          <w:b/>
          <w:bCs/>
          <w:sz w:val="28"/>
          <w:szCs w:val="28"/>
        </w:rPr>
      </w:pPr>
      <w:r>
        <w:rPr>
          <w:rFonts w:asciiTheme="minorHAnsi" w:hAnsiTheme="minorHAnsi" w:cs="Arial"/>
          <w:b/>
          <w:bCs/>
          <w:sz w:val="28"/>
          <w:szCs w:val="28"/>
        </w:rPr>
        <w:br w:type="page"/>
      </w:r>
    </w:p>
    <w:p w14:paraId="76AB5A5B" w14:textId="6BD8FDA8" w:rsidR="00337109" w:rsidRPr="00BE7C61" w:rsidRDefault="00E83B7B" w:rsidP="002A0222">
      <w:pPr>
        <w:pStyle w:val="Heading1"/>
        <w:keepNext/>
        <w:ind w:firstLine="720"/>
        <w:rPr>
          <w:rFonts w:cs="Arial Narrow"/>
          <w:b w:val="0"/>
          <w:bCs/>
          <w:szCs w:val="28"/>
        </w:rPr>
      </w:pPr>
      <w:r w:rsidRPr="00BE7C61">
        <w:rPr>
          <w:rFonts w:cs="Arial"/>
          <w:b w:val="0"/>
          <w:bCs/>
          <w:szCs w:val="28"/>
        </w:rPr>
        <w:lastRenderedPageBreak/>
        <w:t xml:space="preserve">GAMBLING ACT 2005 </w:t>
      </w:r>
      <w:r w:rsidRPr="00BE7C61">
        <w:rPr>
          <w:rFonts w:cs="Arial Narrow"/>
          <w:b w:val="0"/>
          <w:bCs/>
          <w:szCs w:val="28"/>
        </w:rPr>
        <w:t>- STATEMENT OF PRINCIPLES 2022-2025</w:t>
      </w:r>
    </w:p>
    <w:p w14:paraId="26B63DA9" w14:textId="77777777" w:rsidR="00E83B7B" w:rsidRPr="00E83B7B" w:rsidRDefault="00E83B7B" w:rsidP="00E83B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of Contents"/>
      </w:tblPr>
      <w:tblGrid>
        <w:gridCol w:w="7655"/>
        <w:gridCol w:w="850"/>
      </w:tblGrid>
      <w:tr w:rsidR="001C3E41" w:rsidRPr="000E0A3E" w14:paraId="65AB8E09" w14:textId="77777777" w:rsidTr="00E87A0B">
        <w:trPr>
          <w:trHeight w:val="360"/>
          <w:tblHeader/>
        </w:trPr>
        <w:tc>
          <w:tcPr>
            <w:tcW w:w="7655" w:type="dxa"/>
            <w:tcBorders>
              <w:top w:val="single" w:sz="6" w:space="0" w:color="auto"/>
              <w:left w:val="single" w:sz="6" w:space="0" w:color="auto"/>
              <w:bottom w:val="single" w:sz="6" w:space="0" w:color="auto"/>
              <w:right w:val="single" w:sz="6" w:space="0" w:color="auto"/>
            </w:tcBorders>
            <w:shd w:val="clear" w:color="auto" w:fill="CCCCFF"/>
            <w:vAlign w:val="center"/>
          </w:tcPr>
          <w:p w14:paraId="386845C0" w14:textId="77777777" w:rsidR="000E0A3E" w:rsidRPr="000E0A3E" w:rsidRDefault="00DB293A" w:rsidP="00C221C8">
            <w:pPr>
              <w:tabs>
                <w:tab w:val="left" w:pos="2120"/>
              </w:tabs>
              <w:rPr>
                <w:rFonts w:asciiTheme="minorHAnsi" w:hAnsiTheme="minorHAnsi" w:cs="Arial"/>
                <w:b/>
                <w:bCs/>
              </w:rPr>
            </w:pPr>
            <w:r>
              <w:rPr>
                <w:rFonts w:asciiTheme="minorHAnsi" w:hAnsiTheme="minorHAnsi" w:cs="Arial"/>
                <w:b/>
                <w:bCs/>
              </w:rPr>
              <w:t>CONTENTS</w:t>
            </w:r>
          </w:p>
        </w:tc>
        <w:tc>
          <w:tcPr>
            <w:tcW w:w="850" w:type="dxa"/>
            <w:tcBorders>
              <w:top w:val="single" w:sz="6" w:space="0" w:color="auto"/>
              <w:left w:val="single" w:sz="6" w:space="0" w:color="auto"/>
              <w:bottom w:val="single" w:sz="6" w:space="0" w:color="auto"/>
              <w:right w:val="single" w:sz="6" w:space="0" w:color="auto"/>
            </w:tcBorders>
            <w:shd w:val="clear" w:color="auto" w:fill="CCCCFF"/>
            <w:vAlign w:val="center"/>
          </w:tcPr>
          <w:p w14:paraId="1348A9EC" w14:textId="77777777" w:rsidR="001C3E41" w:rsidRPr="000E0A3E" w:rsidRDefault="001C3E41" w:rsidP="00EE57B6">
            <w:pPr>
              <w:jc w:val="both"/>
              <w:rPr>
                <w:rFonts w:asciiTheme="minorHAnsi" w:hAnsiTheme="minorHAnsi" w:cs="Arial"/>
                <w:b/>
                <w:bCs/>
              </w:rPr>
            </w:pPr>
            <w:r w:rsidRPr="000E0A3E">
              <w:rPr>
                <w:rFonts w:asciiTheme="minorHAnsi" w:hAnsiTheme="minorHAnsi" w:cs="Arial"/>
                <w:b/>
                <w:bCs/>
              </w:rPr>
              <w:t>Page</w:t>
            </w:r>
          </w:p>
        </w:tc>
      </w:tr>
      <w:tr w:rsidR="00F445A8" w:rsidRPr="000E0A3E" w14:paraId="7B7BC480" w14:textId="77777777" w:rsidTr="00DB293A">
        <w:trPr>
          <w:trHeight w:val="482"/>
        </w:trPr>
        <w:tc>
          <w:tcPr>
            <w:tcW w:w="8505" w:type="dxa"/>
            <w:gridSpan w:val="2"/>
            <w:tcBorders>
              <w:top w:val="single" w:sz="6" w:space="0" w:color="auto"/>
              <w:left w:val="single" w:sz="6" w:space="0" w:color="auto"/>
              <w:bottom w:val="single" w:sz="6" w:space="0" w:color="auto"/>
              <w:right w:val="single" w:sz="6" w:space="0" w:color="auto"/>
            </w:tcBorders>
            <w:vAlign w:val="center"/>
          </w:tcPr>
          <w:p w14:paraId="0174DE2B" w14:textId="77777777" w:rsidR="00F445A8" w:rsidRPr="002A0222" w:rsidRDefault="00F445A8" w:rsidP="00DB293A">
            <w:pPr>
              <w:rPr>
                <w:rFonts w:asciiTheme="minorHAnsi" w:hAnsiTheme="minorHAnsi" w:cs="Arial"/>
                <w:b/>
              </w:rPr>
            </w:pPr>
            <w:r w:rsidRPr="002A0222">
              <w:rPr>
                <w:rFonts w:asciiTheme="minorHAnsi" w:hAnsiTheme="minorHAnsi"/>
                <w:b/>
              </w:rPr>
              <w:t>PART A – GENERAL</w:t>
            </w:r>
          </w:p>
        </w:tc>
      </w:tr>
      <w:tr w:rsidR="00D82675" w:rsidRPr="000E0A3E" w14:paraId="675DD554"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562E5B22" w14:textId="3CAD5AAF" w:rsidR="00D82675" w:rsidRPr="002A0222" w:rsidRDefault="00F445A8" w:rsidP="00D82675">
            <w:pPr>
              <w:rPr>
                <w:rFonts w:asciiTheme="minorHAnsi" w:hAnsiTheme="minorHAnsi"/>
              </w:rPr>
            </w:pPr>
            <w:r w:rsidRPr="002A0222">
              <w:rPr>
                <w:rFonts w:asciiTheme="minorHAnsi" w:hAnsiTheme="minorHAnsi"/>
              </w:rPr>
              <w:t xml:space="preserve">1. </w:t>
            </w:r>
            <w:r w:rsidR="002D5806" w:rsidRPr="002A0222">
              <w:rPr>
                <w:rFonts w:asciiTheme="minorHAnsi" w:hAnsiTheme="minorHAnsi"/>
              </w:rPr>
              <w:t>Introduction</w:t>
            </w:r>
          </w:p>
        </w:tc>
        <w:tc>
          <w:tcPr>
            <w:tcW w:w="850" w:type="dxa"/>
            <w:tcBorders>
              <w:top w:val="single" w:sz="6" w:space="0" w:color="auto"/>
              <w:left w:val="single" w:sz="6" w:space="0" w:color="auto"/>
              <w:bottom w:val="single" w:sz="6" w:space="0" w:color="auto"/>
              <w:right w:val="single" w:sz="6" w:space="0" w:color="auto"/>
            </w:tcBorders>
          </w:tcPr>
          <w:p w14:paraId="4B6B1DAA" w14:textId="1D024B8A" w:rsidR="00D82675" w:rsidRPr="000E0A3E" w:rsidRDefault="00203AE2" w:rsidP="00D82675">
            <w:pPr>
              <w:rPr>
                <w:rFonts w:asciiTheme="minorHAnsi" w:hAnsiTheme="minorHAnsi" w:cs="Arial"/>
              </w:rPr>
            </w:pPr>
            <w:r>
              <w:rPr>
                <w:rFonts w:asciiTheme="minorHAnsi" w:hAnsiTheme="minorHAnsi" w:cs="Arial"/>
              </w:rPr>
              <w:t>3</w:t>
            </w:r>
          </w:p>
        </w:tc>
      </w:tr>
      <w:tr w:rsidR="00D82675" w:rsidRPr="000E0A3E" w14:paraId="6D8AAEEB"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15CDD7CD" w14:textId="6F923018" w:rsidR="00D82675" w:rsidRPr="002A0222" w:rsidRDefault="00D82675" w:rsidP="002D5806">
            <w:pPr>
              <w:rPr>
                <w:rFonts w:asciiTheme="minorHAnsi" w:hAnsiTheme="minorHAnsi"/>
              </w:rPr>
            </w:pPr>
            <w:r w:rsidRPr="002A0222">
              <w:rPr>
                <w:rFonts w:asciiTheme="minorHAnsi" w:hAnsiTheme="minorHAnsi"/>
              </w:rPr>
              <w:t xml:space="preserve">2. </w:t>
            </w:r>
            <w:r w:rsidR="002D5806">
              <w:rPr>
                <w:rFonts w:asciiTheme="minorHAnsi" w:hAnsiTheme="minorHAnsi"/>
              </w:rPr>
              <w:t>The Licensing Objectives</w:t>
            </w:r>
          </w:p>
        </w:tc>
        <w:tc>
          <w:tcPr>
            <w:tcW w:w="850" w:type="dxa"/>
            <w:tcBorders>
              <w:top w:val="single" w:sz="6" w:space="0" w:color="auto"/>
              <w:left w:val="single" w:sz="6" w:space="0" w:color="auto"/>
              <w:bottom w:val="single" w:sz="6" w:space="0" w:color="auto"/>
              <w:right w:val="single" w:sz="6" w:space="0" w:color="auto"/>
            </w:tcBorders>
          </w:tcPr>
          <w:p w14:paraId="14DC969D" w14:textId="32A6E49E" w:rsidR="00D82675" w:rsidRPr="000E0A3E" w:rsidRDefault="00203AE2" w:rsidP="00D82675">
            <w:pPr>
              <w:rPr>
                <w:rFonts w:asciiTheme="minorHAnsi" w:hAnsiTheme="minorHAnsi" w:cs="Arial"/>
              </w:rPr>
            </w:pPr>
            <w:r>
              <w:rPr>
                <w:rFonts w:asciiTheme="minorHAnsi" w:hAnsiTheme="minorHAnsi" w:cs="Arial"/>
              </w:rPr>
              <w:t>3</w:t>
            </w:r>
          </w:p>
        </w:tc>
      </w:tr>
      <w:tr w:rsidR="00D82675" w:rsidRPr="000E0A3E" w14:paraId="6BDFD405"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7C655BD0" w14:textId="36F6B86F" w:rsidR="00D82675" w:rsidRPr="002A0222" w:rsidRDefault="00D82675" w:rsidP="002D5806">
            <w:pPr>
              <w:rPr>
                <w:rFonts w:asciiTheme="minorHAnsi" w:hAnsiTheme="minorHAnsi"/>
              </w:rPr>
            </w:pPr>
            <w:r w:rsidRPr="002A0222">
              <w:rPr>
                <w:rFonts w:asciiTheme="minorHAnsi" w:hAnsiTheme="minorHAnsi"/>
              </w:rPr>
              <w:t xml:space="preserve">3. </w:t>
            </w:r>
            <w:r w:rsidR="002D5806">
              <w:rPr>
                <w:rFonts w:asciiTheme="minorHAnsi" w:hAnsiTheme="minorHAnsi"/>
              </w:rPr>
              <w:t>Local Area Profile</w:t>
            </w:r>
          </w:p>
        </w:tc>
        <w:tc>
          <w:tcPr>
            <w:tcW w:w="850" w:type="dxa"/>
            <w:tcBorders>
              <w:top w:val="single" w:sz="6" w:space="0" w:color="auto"/>
              <w:left w:val="single" w:sz="6" w:space="0" w:color="auto"/>
              <w:bottom w:val="single" w:sz="6" w:space="0" w:color="auto"/>
              <w:right w:val="single" w:sz="6" w:space="0" w:color="auto"/>
            </w:tcBorders>
          </w:tcPr>
          <w:p w14:paraId="578030E0" w14:textId="6DC77251" w:rsidR="00D82675" w:rsidRPr="000E0A3E" w:rsidRDefault="002D5806" w:rsidP="00D82675">
            <w:pPr>
              <w:rPr>
                <w:rFonts w:asciiTheme="minorHAnsi" w:hAnsiTheme="minorHAnsi" w:cs="Arial"/>
              </w:rPr>
            </w:pPr>
            <w:r>
              <w:rPr>
                <w:rFonts w:asciiTheme="minorHAnsi" w:hAnsiTheme="minorHAnsi" w:cs="Arial"/>
              </w:rPr>
              <w:t>4</w:t>
            </w:r>
          </w:p>
        </w:tc>
      </w:tr>
      <w:tr w:rsidR="002D5806" w:rsidRPr="000E0A3E" w14:paraId="61A15BEA" w14:textId="77777777" w:rsidTr="00203AE2">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013C6E98" w14:textId="56588937" w:rsidR="002D5806" w:rsidRPr="00A90425" w:rsidRDefault="002D5806" w:rsidP="00D82675">
            <w:pPr>
              <w:rPr>
                <w:rFonts w:asciiTheme="minorHAnsi" w:hAnsiTheme="minorHAnsi"/>
              </w:rPr>
            </w:pPr>
            <w:r>
              <w:rPr>
                <w:rFonts w:asciiTheme="minorHAnsi" w:hAnsiTheme="minorHAnsi"/>
              </w:rPr>
              <w:t xml:space="preserve">4. </w:t>
            </w:r>
            <w:r w:rsidRPr="002A0222">
              <w:rPr>
                <w:rFonts w:asciiTheme="minorHAnsi" w:hAnsiTheme="minorHAnsi"/>
              </w:rPr>
              <w:t>Declaration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66B68D5" w14:textId="14FB8C04" w:rsidR="002D5806" w:rsidRPr="00203AE2" w:rsidRDefault="002D5806" w:rsidP="00D82675">
            <w:pPr>
              <w:rPr>
                <w:rFonts w:asciiTheme="minorHAnsi" w:hAnsiTheme="minorHAnsi" w:cs="Arial"/>
              </w:rPr>
            </w:pPr>
            <w:r>
              <w:rPr>
                <w:rFonts w:asciiTheme="minorHAnsi" w:hAnsiTheme="minorHAnsi" w:cs="Arial"/>
              </w:rPr>
              <w:t>6</w:t>
            </w:r>
          </w:p>
        </w:tc>
      </w:tr>
      <w:tr w:rsidR="00D82675" w:rsidRPr="000E0A3E" w14:paraId="5A8C27F3" w14:textId="77777777" w:rsidTr="00203AE2">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04D5AB12" w14:textId="50427089" w:rsidR="00D82675" w:rsidRPr="00A54336" w:rsidRDefault="002D5806" w:rsidP="00D82675">
            <w:pPr>
              <w:rPr>
                <w:rFonts w:asciiTheme="minorHAnsi" w:hAnsiTheme="minorHAnsi"/>
                <w:highlight w:val="cyan"/>
              </w:rPr>
            </w:pPr>
            <w:r>
              <w:rPr>
                <w:rFonts w:asciiTheme="minorHAnsi" w:hAnsiTheme="minorHAnsi"/>
              </w:rPr>
              <w:t>5</w:t>
            </w:r>
            <w:r w:rsidR="00D82675" w:rsidRPr="00A90425">
              <w:rPr>
                <w:rFonts w:asciiTheme="minorHAnsi" w:hAnsiTheme="minorHAnsi"/>
              </w:rPr>
              <w:t xml:space="preserve">. Licence Conditions and Codes of Practice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41090B5" w14:textId="30E27D5C" w:rsidR="00D82675" w:rsidRPr="00A54336" w:rsidRDefault="002D5806" w:rsidP="00D82675">
            <w:pPr>
              <w:rPr>
                <w:rFonts w:asciiTheme="minorHAnsi" w:hAnsiTheme="minorHAnsi" w:cs="Arial"/>
                <w:highlight w:val="cyan"/>
              </w:rPr>
            </w:pPr>
            <w:r>
              <w:rPr>
                <w:rFonts w:asciiTheme="minorHAnsi" w:hAnsiTheme="minorHAnsi" w:cs="Arial"/>
              </w:rPr>
              <w:t>6</w:t>
            </w:r>
          </w:p>
        </w:tc>
      </w:tr>
      <w:tr w:rsidR="00D82675" w:rsidRPr="000E0A3E" w14:paraId="33D8C087" w14:textId="77777777" w:rsidTr="00A90425">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4DE577F5" w14:textId="6A9784FA" w:rsidR="00D82675" w:rsidRPr="00A90425" w:rsidRDefault="002D5806" w:rsidP="00D82675">
            <w:pPr>
              <w:rPr>
                <w:rFonts w:asciiTheme="minorHAnsi" w:hAnsiTheme="minorHAnsi"/>
              </w:rPr>
            </w:pPr>
            <w:r>
              <w:rPr>
                <w:rFonts w:asciiTheme="minorHAnsi" w:hAnsiTheme="minorHAnsi"/>
              </w:rPr>
              <w:t>6</w:t>
            </w:r>
            <w:r w:rsidR="00D82675" w:rsidRPr="00A90425">
              <w:rPr>
                <w:rFonts w:asciiTheme="minorHAnsi" w:hAnsiTheme="minorHAnsi"/>
              </w:rPr>
              <w:t xml:space="preserve">. Risk Assessments and Area Profiles </w:t>
            </w:r>
          </w:p>
        </w:tc>
        <w:tc>
          <w:tcPr>
            <w:tcW w:w="850" w:type="dxa"/>
            <w:tcBorders>
              <w:top w:val="single" w:sz="6" w:space="0" w:color="auto"/>
              <w:left w:val="single" w:sz="6" w:space="0" w:color="auto"/>
              <w:bottom w:val="single" w:sz="6" w:space="0" w:color="auto"/>
              <w:right w:val="single" w:sz="6" w:space="0" w:color="auto"/>
            </w:tcBorders>
          </w:tcPr>
          <w:p w14:paraId="7737D44F" w14:textId="4E10797C" w:rsidR="00D82675" w:rsidRPr="00203AE2" w:rsidRDefault="00203AE2" w:rsidP="00D82675">
            <w:pPr>
              <w:rPr>
                <w:rFonts w:asciiTheme="minorHAnsi" w:hAnsiTheme="minorHAnsi" w:cs="Arial"/>
              </w:rPr>
            </w:pPr>
            <w:r w:rsidRPr="00203AE2">
              <w:rPr>
                <w:rFonts w:asciiTheme="minorHAnsi" w:hAnsiTheme="minorHAnsi" w:cs="Arial"/>
              </w:rPr>
              <w:t>6</w:t>
            </w:r>
          </w:p>
        </w:tc>
      </w:tr>
      <w:tr w:rsidR="00D82675" w:rsidRPr="000E0A3E" w14:paraId="6A2B1CA0" w14:textId="77777777" w:rsidTr="00A90425">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1D5ECF31" w14:textId="36EE368A" w:rsidR="00D82675" w:rsidRPr="002A0222" w:rsidRDefault="002D5806" w:rsidP="00D82675">
            <w:pPr>
              <w:rPr>
                <w:rFonts w:asciiTheme="minorHAnsi" w:hAnsiTheme="minorHAnsi"/>
              </w:rPr>
            </w:pPr>
            <w:r>
              <w:rPr>
                <w:rFonts w:asciiTheme="minorHAnsi" w:hAnsiTheme="minorHAnsi"/>
              </w:rPr>
              <w:t>7</w:t>
            </w:r>
            <w:r w:rsidR="00D82675" w:rsidRPr="002A0222">
              <w:rPr>
                <w:rFonts w:asciiTheme="minorHAnsi" w:hAnsiTheme="minorHAnsi"/>
              </w:rPr>
              <w:t xml:space="preserve">. Responsible authorities </w:t>
            </w:r>
          </w:p>
        </w:tc>
        <w:tc>
          <w:tcPr>
            <w:tcW w:w="850" w:type="dxa"/>
            <w:tcBorders>
              <w:top w:val="single" w:sz="6" w:space="0" w:color="auto"/>
              <w:left w:val="single" w:sz="6" w:space="0" w:color="auto"/>
              <w:bottom w:val="single" w:sz="6" w:space="0" w:color="auto"/>
              <w:right w:val="single" w:sz="6" w:space="0" w:color="auto"/>
            </w:tcBorders>
          </w:tcPr>
          <w:p w14:paraId="593F3D9A" w14:textId="4D72FD68" w:rsidR="00D82675" w:rsidRPr="00203AE2" w:rsidRDefault="002D5806" w:rsidP="00D82675">
            <w:pPr>
              <w:rPr>
                <w:rFonts w:asciiTheme="minorHAnsi" w:hAnsiTheme="minorHAnsi" w:cs="Arial"/>
              </w:rPr>
            </w:pPr>
            <w:r>
              <w:rPr>
                <w:rFonts w:asciiTheme="minorHAnsi" w:hAnsiTheme="minorHAnsi" w:cs="Arial"/>
              </w:rPr>
              <w:t>8</w:t>
            </w:r>
          </w:p>
        </w:tc>
      </w:tr>
      <w:tr w:rsidR="00D82675" w:rsidRPr="000E0A3E" w14:paraId="47BD2557" w14:textId="77777777" w:rsidTr="00A90425">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12F6249B" w14:textId="7FFF8D31" w:rsidR="00D82675" w:rsidRPr="002A0222" w:rsidRDefault="002D5806" w:rsidP="00D82675">
            <w:pPr>
              <w:rPr>
                <w:rFonts w:asciiTheme="minorHAnsi" w:hAnsiTheme="minorHAnsi"/>
              </w:rPr>
            </w:pPr>
            <w:r>
              <w:rPr>
                <w:rFonts w:asciiTheme="minorHAnsi" w:hAnsiTheme="minorHAnsi"/>
              </w:rPr>
              <w:t>8</w:t>
            </w:r>
            <w:r w:rsidR="00D82675" w:rsidRPr="002A0222">
              <w:rPr>
                <w:rFonts w:asciiTheme="minorHAnsi" w:hAnsiTheme="minorHAnsi"/>
              </w:rPr>
              <w:t xml:space="preserve">. Interested parties </w:t>
            </w:r>
          </w:p>
        </w:tc>
        <w:tc>
          <w:tcPr>
            <w:tcW w:w="850" w:type="dxa"/>
            <w:tcBorders>
              <w:top w:val="single" w:sz="6" w:space="0" w:color="auto"/>
              <w:left w:val="single" w:sz="6" w:space="0" w:color="auto"/>
              <w:bottom w:val="single" w:sz="6" w:space="0" w:color="auto"/>
              <w:right w:val="single" w:sz="6" w:space="0" w:color="auto"/>
            </w:tcBorders>
          </w:tcPr>
          <w:p w14:paraId="07E7192A" w14:textId="43DD7805" w:rsidR="00D82675" w:rsidRPr="00203AE2" w:rsidRDefault="00203AE2" w:rsidP="00D82675">
            <w:pPr>
              <w:rPr>
                <w:rFonts w:asciiTheme="minorHAnsi" w:hAnsiTheme="minorHAnsi" w:cs="Arial"/>
              </w:rPr>
            </w:pPr>
            <w:r w:rsidRPr="00203AE2">
              <w:rPr>
                <w:rFonts w:asciiTheme="minorHAnsi" w:hAnsiTheme="minorHAnsi" w:cs="Arial"/>
              </w:rPr>
              <w:t>8</w:t>
            </w:r>
          </w:p>
        </w:tc>
      </w:tr>
      <w:tr w:rsidR="00D82675" w:rsidRPr="000E0A3E" w14:paraId="0F4B1DED" w14:textId="77777777" w:rsidTr="00A90425">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3E4E6694" w14:textId="195E74FC" w:rsidR="00D82675" w:rsidRPr="002A0222" w:rsidRDefault="002D5806" w:rsidP="00D82675">
            <w:pPr>
              <w:rPr>
                <w:rFonts w:asciiTheme="minorHAnsi" w:hAnsiTheme="minorHAnsi"/>
              </w:rPr>
            </w:pPr>
            <w:r>
              <w:rPr>
                <w:rFonts w:asciiTheme="minorHAnsi" w:hAnsiTheme="minorHAnsi"/>
              </w:rPr>
              <w:t>9</w:t>
            </w:r>
            <w:r w:rsidR="00D82675" w:rsidRPr="002A0222">
              <w:rPr>
                <w:rFonts w:asciiTheme="minorHAnsi" w:hAnsiTheme="minorHAnsi"/>
              </w:rPr>
              <w:t xml:space="preserve">. Exchange of information </w:t>
            </w:r>
          </w:p>
        </w:tc>
        <w:tc>
          <w:tcPr>
            <w:tcW w:w="850" w:type="dxa"/>
            <w:tcBorders>
              <w:top w:val="single" w:sz="6" w:space="0" w:color="auto"/>
              <w:left w:val="single" w:sz="6" w:space="0" w:color="auto"/>
              <w:bottom w:val="single" w:sz="6" w:space="0" w:color="auto"/>
              <w:right w:val="single" w:sz="6" w:space="0" w:color="auto"/>
            </w:tcBorders>
          </w:tcPr>
          <w:p w14:paraId="60C20BCA" w14:textId="60CBE718" w:rsidR="00D82675" w:rsidRPr="00203AE2" w:rsidRDefault="00203AE2" w:rsidP="00D82675">
            <w:pPr>
              <w:rPr>
                <w:rFonts w:asciiTheme="minorHAnsi" w:hAnsiTheme="minorHAnsi" w:cs="Arial"/>
              </w:rPr>
            </w:pPr>
            <w:r w:rsidRPr="00203AE2">
              <w:rPr>
                <w:rFonts w:asciiTheme="minorHAnsi" w:hAnsiTheme="minorHAnsi" w:cs="Arial"/>
              </w:rPr>
              <w:t>9</w:t>
            </w:r>
          </w:p>
        </w:tc>
      </w:tr>
      <w:tr w:rsidR="00D82675" w:rsidRPr="000E0A3E" w14:paraId="5A0B19E7" w14:textId="77777777" w:rsidTr="00A90425">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4FC7C2E5" w14:textId="2BEEE937" w:rsidR="00D82675" w:rsidRPr="002A0222" w:rsidRDefault="002D5806" w:rsidP="00D82675">
            <w:pPr>
              <w:rPr>
                <w:rFonts w:asciiTheme="minorHAnsi" w:hAnsiTheme="minorHAnsi"/>
              </w:rPr>
            </w:pPr>
            <w:r>
              <w:rPr>
                <w:rFonts w:asciiTheme="minorHAnsi" w:hAnsiTheme="minorHAnsi"/>
              </w:rPr>
              <w:t>10</w:t>
            </w:r>
            <w:r w:rsidR="00D82675" w:rsidRPr="002A0222">
              <w:rPr>
                <w:rFonts w:asciiTheme="minorHAnsi" w:hAnsiTheme="minorHAnsi"/>
              </w:rPr>
              <w:t xml:space="preserve">. Enforcement </w:t>
            </w:r>
          </w:p>
        </w:tc>
        <w:tc>
          <w:tcPr>
            <w:tcW w:w="850" w:type="dxa"/>
            <w:tcBorders>
              <w:top w:val="single" w:sz="6" w:space="0" w:color="auto"/>
              <w:left w:val="single" w:sz="6" w:space="0" w:color="auto"/>
              <w:bottom w:val="single" w:sz="6" w:space="0" w:color="auto"/>
              <w:right w:val="single" w:sz="6" w:space="0" w:color="auto"/>
            </w:tcBorders>
          </w:tcPr>
          <w:p w14:paraId="3D8CB511" w14:textId="6202EB49" w:rsidR="00D82675" w:rsidRPr="00203AE2" w:rsidRDefault="002D5806" w:rsidP="00D82675">
            <w:pPr>
              <w:rPr>
                <w:rFonts w:asciiTheme="minorHAnsi" w:hAnsiTheme="minorHAnsi" w:cs="Arial"/>
              </w:rPr>
            </w:pPr>
            <w:r>
              <w:rPr>
                <w:rFonts w:asciiTheme="minorHAnsi" w:hAnsiTheme="minorHAnsi" w:cs="Arial"/>
              </w:rPr>
              <w:t>10</w:t>
            </w:r>
          </w:p>
        </w:tc>
      </w:tr>
      <w:tr w:rsidR="00D82675" w:rsidRPr="000E0A3E" w14:paraId="66014B58" w14:textId="77777777" w:rsidTr="00A90425">
        <w:trPr>
          <w:trHeight w:val="284"/>
        </w:trPr>
        <w:tc>
          <w:tcPr>
            <w:tcW w:w="7655" w:type="dxa"/>
            <w:tcBorders>
              <w:top w:val="single" w:sz="6" w:space="0" w:color="auto"/>
              <w:left w:val="single" w:sz="6" w:space="0" w:color="auto"/>
              <w:bottom w:val="single" w:sz="6" w:space="0" w:color="auto"/>
              <w:right w:val="single" w:sz="6" w:space="0" w:color="auto"/>
            </w:tcBorders>
            <w:shd w:val="clear" w:color="auto" w:fill="auto"/>
          </w:tcPr>
          <w:p w14:paraId="76ED8CC1" w14:textId="0214590D" w:rsidR="00D82675" w:rsidRPr="002A0222" w:rsidRDefault="002D5806" w:rsidP="00D82675">
            <w:pPr>
              <w:rPr>
                <w:rFonts w:asciiTheme="minorHAnsi" w:hAnsiTheme="minorHAnsi"/>
              </w:rPr>
            </w:pPr>
            <w:r>
              <w:rPr>
                <w:rFonts w:asciiTheme="minorHAnsi" w:hAnsiTheme="minorHAnsi"/>
              </w:rPr>
              <w:t>11</w:t>
            </w:r>
            <w:r w:rsidR="00D82675" w:rsidRPr="002A0222">
              <w:rPr>
                <w:rFonts w:asciiTheme="minorHAnsi" w:hAnsiTheme="minorHAnsi"/>
              </w:rPr>
              <w:t xml:space="preserve">. Licensing authority functions </w:t>
            </w:r>
          </w:p>
        </w:tc>
        <w:tc>
          <w:tcPr>
            <w:tcW w:w="850" w:type="dxa"/>
            <w:tcBorders>
              <w:top w:val="single" w:sz="6" w:space="0" w:color="auto"/>
              <w:left w:val="single" w:sz="6" w:space="0" w:color="auto"/>
              <w:bottom w:val="single" w:sz="6" w:space="0" w:color="auto"/>
              <w:right w:val="single" w:sz="6" w:space="0" w:color="auto"/>
            </w:tcBorders>
          </w:tcPr>
          <w:p w14:paraId="123DC027" w14:textId="41EBDFE1" w:rsidR="00D82675" w:rsidRPr="00203AE2" w:rsidRDefault="00203AE2" w:rsidP="00D82675">
            <w:pPr>
              <w:rPr>
                <w:rFonts w:asciiTheme="minorHAnsi" w:hAnsiTheme="minorHAnsi" w:cs="Arial"/>
              </w:rPr>
            </w:pPr>
            <w:r w:rsidRPr="00203AE2">
              <w:rPr>
                <w:rFonts w:asciiTheme="minorHAnsi" w:hAnsiTheme="minorHAnsi" w:cs="Arial"/>
              </w:rPr>
              <w:t>1</w:t>
            </w:r>
            <w:r w:rsidR="002D5806">
              <w:rPr>
                <w:rFonts w:asciiTheme="minorHAnsi" w:hAnsiTheme="minorHAnsi" w:cs="Arial"/>
              </w:rPr>
              <w:t>1</w:t>
            </w:r>
          </w:p>
        </w:tc>
      </w:tr>
      <w:tr w:rsidR="00D82675" w:rsidRPr="000E0A3E" w14:paraId="5F1A5D03" w14:textId="77777777" w:rsidTr="00A90425">
        <w:tc>
          <w:tcPr>
            <w:tcW w:w="7655" w:type="dxa"/>
            <w:tcBorders>
              <w:top w:val="single" w:sz="6" w:space="0" w:color="auto"/>
              <w:left w:val="single" w:sz="6" w:space="0" w:color="auto"/>
              <w:bottom w:val="single" w:sz="6" w:space="0" w:color="auto"/>
              <w:right w:val="single" w:sz="6" w:space="0" w:color="auto"/>
            </w:tcBorders>
            <w:shd w:val="clear" w:color="auto" w:fill="auto"/>
          </w:tcPr>
          <w:p w14:paraId="5AB44B21" w14:textId="13CE4159" w:rsidR="00D82675" w:rsidRPr="00A54336" w:rsidRDefault="002D5806" w:rsidP="00D82675">
            <w:pPr>
              <w:rPr>
                <w:rFonts w:asciiTheme="minorHAnsi" w:hAnsiTheme="minorHAnsi"/>
                <w:highlight w:val="cyan"/>
              </w:rPr>
            </w:pPr>
            <w:r>
              <w:rPr>
                <w:rFonts w:asciiTheme="minorHAnsi" w:hAnsiTheme="minorHAnsi"/>
              </w:rPr>
              <w:t>12</w:t>
            </w:r>
            <w:r w:rsidR="00AB3453">
              <w:rPr>
                <w:rFonts w:asciiTheme="minorHAnsi" w:hAnsiTheme="minorHAnsi"/>
              </w:rPr>
              <w:t>. Public Register</w:t>
            </w:r>
          </w:p>
        </w:tc>
        <w:tc>
          <w:tcPr>
            <w:tcW w:w="850" w:type="dxa"/>
            <w:tcBorders>
              <w:top w:val="single" w:sz="6" w:space="0" w:color="auto"/>
              <w:left w:val="single" w:sz="6" w:space="0" w:color="auto"/>
              <w:bottom w:val="single" w:sz="6" w:space="0" w:color="auto"/>
              <w:right w:val="single" w:sz="6" w:space="0" w:color="auto"/>
            </w:tcBorders>
          </w:tcPr>
          <w:p w14:paraId="51B31ADC" w14:textId="6B3B22EC" w:rsidR="00D82675" w:rsidRPr="00203AE2" w:rsidRDefault="00203AE2" w:rsidP="00D82675">
            <w:pPr>
              <w:rPr>
                <w:rFonts w:asciiTheme="minorHAnsi" w:hAnsiTheme="minorHAnsi" w:cs="Arial"/>
              </w:rPr>
            </w:pPr>
            <w:r w:rsidRPr="00203AE2">
              <w:rPr>
                <w:rFonts w:asciiTheme="minorHAnsi" w:hAnsiTheme="minorHAnsi" w:cs="Arial"/>
              </w:rPr>
              <w:t>1</w:t>
            </w:r>
            <w:r w:rsidR="00AB3453">
              <w:rPr>
                <w:rFonts w:asciiTheme="minorHAnsi" w:hAnsiTheme="minorHAnsi" w:cs="Arial"/>
              </w:rPr>
              <w:t>2</w:t>
            </w:r>
          </w:p>
        </w:tc>
      </w:tr>
      <w:tr w:rsidR="00AB3453" w:rsidRPr="000E0A3E" w14:paraId="2827C5AD" w14:textId="77777777" w:rsidTr="00A90425">
        <w:tc>
          <w:tcPr>
            <w:tcW w:w="7655" w:type="dxa"/>
            <w:tcBorders>
              <w:top w:val="single" w:sz="6" w:space="0" w:color="auto"/>
              <w:left w:val="single" w:sz="6" w:space="0" w:color="auto"/>
              <w:bottom w:val="single" w:sz="6" w:space="0" w:color="auto"/>
              <w:right w:val="single" w:sz="6" w:space="0" w:color="auto"/>
            </w:tcBorders>
            <w:shd w:val="clear" w:color="auto" w:fill="auto"/>
          </w:tcPr>
          <w:p w14:paraId="7B051802" w14:textId="7A96F6EC" w:rsidR="00AB3453" w:rsidRDefault="00AB3453" w:rsidP="00D82675">
            <w:pPr>
              <w:rPr>
                <w:rFonts w:asciiTheme="minorHAnsi" w:hAnsiTheme="minorHAnsi"/>
              </w:rPr>
            </w:pPr>
            <w:r>
              <w:rPr>
                <w:rFonts w:asciiTheme="minorHAnsi" w:hAnsiTheme="minorHAnsi"/>
              </w:rPr>
              <w:t>13. Appeals</w:t>
            </w:r>
          </w:p>
        </w:tc>
        <w:tc>
          <w:tcPr>
            <w:tcW w:w="850" w:type="dxa"/>
            <w:tcBorders>
              <w:top w:val="single" w:sz="6" w:space="0" w:color="auto"/>
              <w:left w:val="single" w:sz="6" w:space="0" w:color="auto"/>
              <w:bottom w:val="single" w:sz="6" w:space="0" w:color="auto"/>
              <w:right w:val="single" w:sz="6" w:space="0" w:color="auto"/>
            </w:tcBorders>
          </w:tcPr>
          <w:p w14:paraId="0D76F87F" w14:textId="6236679F" w:rsidR="00AB3453" w:rsidRPr="00203AE2" w:rsidRDefault="00AB3453" w:rsidP="00D82675">
            <w:pPr>
              <w:rPr>
                <w:rFonts w:asciiTheme="minorHAnsi" w:hAnsiTheme="minorHAnsi" w:cs="Arial"/>
              </w:rPr>
            </w:pPr>
            <w:r>
              <w:rPr>
                <w:rFonts w:asciiTheme="minorHAnsi" w:hAnsiTheme="minorHAnsi" w:cs="Arial"/>
              </w:rPr>
              <w:t>12</w:t>
            </w:r>
          </w:p>
        </w:tc>
      </w:tr>
      <w:tr w:rsidR="00F445A8" w:rsidRPr="000E0A3E" w14:paraId="6DA91D21" w14:textId="77777777" w:rsidTr="00837319">
        <w:trPr>
          <w:trHeight w:val="482"/>
        </w:trPr>
        <w:tc>
          <w:tcPr>
            <w:tcW w:w="85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6F15EF" w14:textId="77777777" w:rsidR="00F445A8" w:rsidRPr="002A0222" w:rsidRDefault="00F445A8" w:rsidP="00DB293A">
            <w:pPr>
              <w:rPr>
                <w:rFonts w:asciiTheme="minorHAnsi" w:hAnsiTheme="minorHAnsi" w:cs="Arial"/>
              </w:rPr>
            </w:pPr>
            <w:r w:rsidRPr="002A0222">
              <w:rPr>
                <w:rFonts w:asciiTheme="minorHAnsi" w:hAnsiTheme="minorHAnsi"/>
                <w:b/>
              </w:rPr>
              <w:t>PART B – PREMISES LICENCES</w:t>
            </w:r>
          </w:p>
        </w:tc>
      </w:tr>
      <w:tr w:rsidR="00D82675" w:rsidRPr="000E0A3E" w14:paraId="129AD7E0" w14:textId="77777777">
        <w:tc>
          <w:tcPr>
            <w:tcW w:w="7655" w:type="dxa"/>
            <w:tcBorders>
              <w:top w:val="single" w:sz="6" w:space="0" w:color="auto"/>
              <w:left w:val="single" w:sz="6" w:space="0" w:color="auto"/>
              <w:bottom w:val="single" w:sz="6" w:space="0" w:color="auto"/>
              <w:right w:val="single" w:sz="6" w:space="0" w:color="auto"/>
            </w:tcBorders>
          </w:tcPr>
          <w:p w14:paraId="0BCF7ABF" w14:textId="77777777" w:rsidR="00D82675" w:rsidRPr="002A0222" w:rsidRDefault="00D82675" w:rsidP="00D82675">
            <w:pPr>
              <w:rPr>
                <w:rFonts w:asciiTheme="minorHAnsi" w:hAnsiTheme="minorHAnsi"/>
              </w:rPr>
            </w:pPr>
            <w:r w:rsidRPr="002A0222">
              <w:rPr>
                <w:rFonts w:asciiTheme="minorHAnsi" w:hAnsiTheme="minorHAnsi"/>
              </w:rPr>
              <w:t xml:space="preserve">1. General principles </w:t>
            </w:r>
          </w:p>
        </w:tc>
        <w:tc>
          <w:tcPr>
            <w:tcW w:w="850" w:type="dxa"/>
            <w:tcBorders>
              <w:top w:val="single" w:sz="6" w:space="0" w:color="auto"/>
              <w:left w:val="single" w:sz="6" w:space="0" w:color="auto"/>
              <w:bottom w:val="single" w:sz="6" w:space="0" w:color="auto"/>
              <w:right w:val="single" w:sz="6" w:space="0" w:color="auto"/>
            </w:tcBorders>
          </w:tcPr>
          <w:p w14:paraId="31A49953" w14:textId="7FD83261" w:rsidR="00D82675" w:rsidRPr="000E0A3E" w:rsidRDefault="00203AE2" w:rsidP="00D82675">
            <w:pPr>
              <w:rPr>
                <w:rFonts w:asciiTheme="minorHAnsi" w:hAnsiTheme="minorHAnsi" w:cs="Arial"/>
              </w:rPr>
            </w:pPr>
            <w:r>
              <w:rPr>
                <w:rFonts w:asciiTheme="minorHAnsi" w:hAnsiTheme="minorHAnsi" w:cs="Arial"/>
              </w:rPr>
              <w:t>1</w:t>
            </w:r>
            <w:r w:rsidR="00AB3453">
              <w:rPr>
                <w:rFonts w:asciiTheme="minorHAnsi" w:hAnsiTheme="minorHAnsi" w:cs="Arial"/>
              </w:rPr>
              <w:t>3</w:t>
            </w:r>
          </w:p>
        </w:tc>
      </w:tr>
      <w:tr w:rsidR="00D82675" w:rsidRPr="000E0A3E" w14:paraId="2B72434D" w14:textId="77777777">
        <w:tc>
          <w:tcPr>
            <w:tcW w:w="7655" w:type="dxa"/>
            <w:tcBorders>
              <w:top w:val="single" w:sz="6" w:space="0" w:color="auto"/>
              <w:left w:val="single" w:sz="6" w:space="0" w:color="auto"/>
              <w:bottom w:val="single" w:sz="6" w:space="0" w:color="auto"/>
              <w:right w:val="single" w:sz="6" w:space="0" w:color="auto"/>
            </w:tcBorders>
          </w:tcPr>
          <w:p w14:paraId="5958743B" w14:textId="77777777" w:rsidR="00D82675" w:rsidRPr="002A0222" w:rsidRDefault="00D82675" w:rsidP="00D82675">
            <w:pPr>
              <w:rPr>
                <w:rFonts w:asciiTheme="minorHAnsi" w:hAnsiTheme="minorHAnsi"/>
              </w:rPr>
            </w:pPr>
            <w:r w:rsidRPr="002A0222">
              <w:rPr>
                <w:rFonts w:asciiTheme="minorHAnsi" w:hAnsiTheme="minorHAnsi"/>
              </w:rPr>
              <w:t xml:space="preserve">2. Reviews </w:t>
            </w:r>
          </w:p>
        </w:tc>
        <w:tc>
          <w:tcPr>
            <w:tcW w:w="850" w:type="dxa"/>
            <w:tcBorders>
              <w:top w:val="single" w:sz="6" w:space="0" w:color="auto"/>
              <w:left w:val="single" w:sz="6" w:space="0" w:color="auto"/>
              <w:bottom w:val="single" w:sz="6" w:space="0" w:color="auto"/>
              <w:right w:val="single" w:sz="6" w:space="0" w:color="auto"/>
            </w:tcBorders>
          </w:tcPr>
          <w:p w14:paraId="316FDCB1" w14:textId="4F2949FB" w:rsidR="00D82675" w:rsidRPr="000E0A3E" w:rsidRDefault="00AB3453" w:rsidP="00D82675">
            <w:pPr>
              <w:rPr>
                <w:rFonts w:asciiTheme="minorHAnsi" w:hAnsiTheme="minorHAnsi" w:cs="Arial"/>
              </w:rPr>
            </w:pPr>
            <w:r>
              <w:rPr>
                <w:rFonts w:asciiTheme="minorHAnsi" w:hAnsiTheme="minorHAnsi" w:cs="Arial"/>
              </w:rPr>
              <w:t>19</w:t>
            </w:r>
          </w:p>
        </w:tc>
      </w:tr>
      <w:tr w:rsidR="00D82675" w:rsidRPr="000E0A3E" w14:paraId="6763E060" w14:textId="77777777">
        <w:tc>
          <w:tcPr>
            <w:tcW w:w="7655" w:type="dxa"/>
            <w:tcBorders>
              <w:top w:val="single" w:sz="6" w:space="0" w:color="auto"/>
              <w:left w:val="single" w:sz="6" w:space="0" w:color="auto"/>
              <w:bottom w:val="single" w:sz="6" w:space="0" w:color="auto"/>
              <w:right w:val="single" w:sz="6" w:space="0" w:color="auto"/>
            </w:tcBorders>
          </w:tcPr>
          <w:p w14:paraId="598CA202" w14:textId="77777777" w:rsidR="00D82675" w:rsidRPr="002A0222" w:rsidRDefault="00D82675" w:rsidP="00D82675">
            <w:pPr>
              <w:rPr>
                <w:rFonts w:asciiTheme="minorHAnsi" w:hAnsiTheme="minorHAnsi"/>
              </w:rPr>
            </w:pPr>
            <w:r w:rsidRPr="002A0222">
              <w:rPr>
                <w:rFonts w:asciiTheme="minorHAnsi" w:hAnsiTheme="minorHAnsi"/>
              </w:rPr>
              <w:t xml:space="preserve">3. Provisional Statements </w:t>
            </w:r>
          </w:p>
        </w:tc>
        <w:tc>
          <w:tcPr>
            <w:tcW w:w="850" w:type="dxa"/>
            <w:tcBorders>
              <w:top w:val="single" w:sz="6" w:space="0" w:color="auto"/>
              <w:left w:val="single" w:sz="6" w:space="0" w:color="auto"/>
              <w:bottom w:val="single" w:sz="6" w:space="0" w:color="auto"/>
              <w:right w:val="single" w:sz="6" w:space="0" w:color="auto"/>
            </w:tcBorders>
          </w:tcPr>
          <w:p w14:paraId="03301A0C" w14:textId="29B5CFA0" w:rsidR="00D82675" w:rsidRPr="000E0A3E" w:rsidRDefault="00AB3453" w:rsidP="00D82675">
            <w:pPr>
              <w:jc w:val="both"/>
              <w:rPr>
                <w:rFonts w:asciiTheme="minorHAnsi" w:hAnsiTheme="minorHAnsi" w:cs="Arial"/>
              </w:rPr>
            </w:pPr>
            <w:r>
              <w:rPr>
                <w:rFonts w:asciiTheme="minorHAnsi" w:hAnsiTheme="minorHAnsi" w:cs="Arial"/>
              </w:rPr>
              <w:t>20</w:t>
            </w:r>
          </w:p>
        </w:tc>
      </w:tr>
      <w:tr w:rsidR="00D82675" w:rsidRPr="000E0A3E" w14:paraId="4E6F9DE8" w14:textId="77777777">
        <w:tc>
          <w:tcPr>
            <w:tcW w:w="7655" w:type="dxa"/>
            <w:tcBorders>
              <w:top w:val="single" w:sz="6" w:space="0" w:color="auto"/>
              <w:left w:val="single" w:sz="6" w:space="0" w:color="auto"/>
              <w:bottom w:val="single" w:sz="6" w:space="0" w:color="auto"/>
              <w:right w:val="single" w:sz="6" w:space="0" w:color="auto"/>
            </w:tcBorders>
          </w:tcPr>
          <w:p w14:paraId="7DA3AE8C" w14:textId="77777777" w:rsidR="00D82675" w:rsidRPr="002A0222" w:rsidRDefault="00D82675" w:rsidP="00D82675">
            <w:pPr>
              <w:rPr>
                <w:rFonts w:asciiTheme="minorHAnsi" w:hAnsiTheme="minorHAnsi"/>
              </w:rPr>
            </w:pPr>
            <w:r w:rsidRPr="002A0222">
              <w:rPr>
                <w:rFonts w:asciiTheme="minorHAnsi" w:hAnsiTheme="minorHAnsi"/>
              </w:rPr>
              <w:t xml:space="preserve">4. Temporary Use Notices </w:t>
            </w:r>
          </w:p>
        </w:tc>
        <w:tc>
          <w:tcPr>
            <w:tcW w:w="850" w:type="dxa"/>
            <w:tcBorders>
              <w:top w:val="single" w:sz="6" w:space="0" w:color="auto"/>
              <w:left w:val="single" w:sz="6" w:space="0" w:color="auto"/>
              <w:bottom w:val="single" w:sz="6" w:space="0" w:color="auto"/>
              <w:right w:val="single" w:sz="6" w:space="0" w:color="auto"/>
            </w:tcBorders>
          </w:tcPr>
          <w:p w14:paraId="0B6C2261" w14:textId="4C872D8F" w:rsidR="00D82675" w:rsidRPr="000E0A3E" w:rsidRDefault="002D5806" w:rsidP="00D82675">
            <w:pPr>
              <w:jc w:val="both"/>
              <w:rPr>
                <w:rFonts w:asciiTheme="minorHAnsi" w:hAnsiTheme="minorHAnsi" w:cs="Arial"/>
              </w:rPr>
            </w:pPr>
            <w:r>
              <w:rPr>
                <w:rFonts w:asciiTheme="minorHAnsi" w:hAnsiTheme="minorHAnsi" w:cs="Arial"/>
              </w:rPr>
              <w:t>2</w:t>
            </w:r>
            <w:r w:rsidR="00AB3453">
              <w:rPr>
                <w:rFonts w:asciiTheme="minorHAnsi" w:hAnsiTheme="minorHAnsi" w:cs="Arial"/>
              </w:rPr>
              <w:t>1</w:t>
            </w:r>
          </w:p>
        </w:tc>
      </w:tr>
      <w:tr w:rsidR="00D82675" w:rsidRPr="000E0A3E" w14:paraId="158D38A5" w14:textId="77777777">
        <w:tc>
          <w:tcPr>
            <w:tcW w:w="7655" w:type="dxa"/>
            <w:tcBorders>
              <w:top w:val="single" w:sz="6" w:space="0" w:color="auto"/>
              <w:left w:val="single" w:sz="6" w:space="0" w:color="auto"/>
              <w:bottom w:val="single" w:sz="6" w:space="0" w:color="auto"/>
              <w:right w:val="single" w:sz="6" w:space="0" w:color="auto"/>
            </w:tcBorders>
          </w:tcPr>
          <w:p w14:paraId="2B09AFBD" w14:textId="77777777" w:rsidR="00D82675" w:rsidRPr="002A0222" w:rsidRDefault="00D82675" w:rsidP="00D82675">
            <w:pPr>
              <w:rPr>
                <w:rFonts w:asciiTheme="minorHAnsi" w:hAnsiTheme="minorHAnsi"/>
              </w:rPr>
            </w:pPr>
            <w:r w:rsidRPr="002A0222">
              <w:rPr>
                <w:rFonts w:asciiTheme="minorHAnsi" w:hAnsiTheme="minorHAnsi"/>
              </w:rPr>
              <w:t xml:space="preserve">5. Occasional Use Notices </w:t>
            </w:r>
          </w:p>
        </w:tc>
        <w:tc>
          <w:tcPr>
            <w:tcW w:w="850" w:type="dxa"/>
            <w:tcBorders>
              <w:top w:val="single" w:sz="6" w:space="0" w:color="auto"/>
              <w:left w:val="single" w:sz="6" w:space="0" w:color="auto"/>
              <w:bottom w:val="single" w:sz="6" w:space="0" w:color="auto"/>
              <w:right w:val="single" w:sz="6" w:space="0" w:color="auto"/>
            </w:tcBorders>
          </w:tcPr>
          <w:p w14:paraId="2DA7B310" w14:textId="22140EAB" w:rsidR="00D82675" w:rsidRPr="000E0A3E" w:rsidRDefault="00203AE2" w:rsidP="00D82675">
            <w:pPr>
              <w:jc w:val="both"/>
              <w:rPr>
                <w:rFonts w:asciiTheme="minorHAnsi" w:hAnsiTheme="minorHAnsi" w:cs="Arial"/>
              </w:rPr>
            </w:pPr>
            <w:r>
              <w:rPr>
                <w:rFonts w:asciiTheme="minorHAnsi" w:hAnsiTheme="minorHAnsi" w:cs="Arial"/>
              </w:rPr>
              <w:t>2</w:t>
            </w:r>
            <w:r w:rsidR="00AB3453">
              <w:rPr>
                <w:rFonts w:asciiTheme="minorHAnsi" w:hAnsiTheme="minorHAnsi" w:cs="Arial"/>
              </w:rPr>
              <w:t>2</w:t>
            </w:r>
          </w:p>
        </w:tc>
      </w:tr>
      <w:tr w:rsidR="00D82675" w:rsidRPr="000E0A3E" w14:paraId="48087EF2" w14:textId="77777777">
        <w:tc>
          <w:tcPr>
            <w:tcW w:w="7655" w:type="dxa"/>
            <w:tcBorders>
              <w:top w:val="single" w:sz="6" w:space="0" w:color="auto"/>
              <w:left w:val="single" w:sz="6" w:space="0" w:color="auto"/>
              <w:bottom w:val="single" w:sz="6" w:space="0" w:color="auto"/>
              <w:right w:val="single" w:sz="6" w:space="0" w:color="auto"/>
            </w:tcBorders>
          </w:tcPr>
          <w:p w14:paraId="65C2BE86" w14:textId="77777777" w:rsidR="00D82675" w:rsidRPr="002A0222" w:rsidRDefault="00D82675" w:rsidP="00D82675">
            <w:pPr>
              <w:rPr>
                <w:rFonts w:asciiTheme="minorHAnsi" w:hAnsiTheme="minorHAnsi"/>
              </w:rPr>
            </w:pPr>
            <w:r w:rsidRPr="002A0222">
              <w:rPr>
                <w:rFonts w:asciiTheme="minorHAnsi" w:hAnsiTheme="minorHAnsi"/>
              </w:rPr>
              <w:t xml:space="preserve">6. Casinos </w:t>
            </w:r>
          </w:p>
        </w:tc>
        <w:tc>
          <w:tcPr>
            <w:tcW w:w="850" w:type="dxa"/>
            <w:tcBorders>
              <w:top w:val="single" w:sz="6" w:space="0" w:color="auto"/>
              <w:left w:val="single" w:sz="6" w:space="0" w:color="auto"/>
              <w:bottom w:val="single" w:sz="6" w:space="0" w:color="auto"/>
              <w:right w:val="single" w:sz="6" w:space="0" w:color="auto"/>
            </w:tcBorders>
          </w:tcPr>
          <w:p w14:paraId="7B13F770" w14:textId="0CD8F667" w:rsidR="00D82675" w:rsidRPr="000E0A3E" w:rsidRDefault="00203AE2" w:rsidP="00D82675">
            <w:pPr>
              <w:jc w:val="both"/>
              <w:rPr>
                <w:rFonts w:asciiTheme="minorHAnsi" w:hAnsiTheme="minorHAnsi" w:cs="Arial"/>
              </w:rPr>
            </w:pPr>
            <w:r>
              <w:rPr>
                <w:rFonts w:asciiTheme="minorHAnsi" w:hAnsiTheme="minorHAnsi" w:cs="Arial"/>
              </w:rPr>
              <w:t>2</w:t>
            </w:r>
            <w:r w:rsidR="00AB3453">
              <w:rPr>
                <w:rFonts w:asciiTheme="minorHAnsi" w:hAnsiTheme="minorHAnsi" w:cs="Arial"/>
              </w:rPr>
              <w:t>2</w:t>
            </w:r>
          </w:p>
        </w:tc>
      </w:tr>
      <w:tr w:rsidR="00D82675" w:rsidRPr="000E0A3E" w14:paraId="5EE7AB8F" w14:textId="77777777">
        <w:tc>
          <w:tcPr>
            <w:tcW w:w="7655" w:type="dxa"/>
            <w:tcBorders>
              <w:top w:val="single" w:sz="6" w:space="0" w:color="auto"/>
              <w:left w:val="single" w:sz="6" w:space="0" w:color="auto"/>
              <w:bottom w:val="single" w:sz="6" w:space="0" w:color="auto"/>
              <w:right w:val="single" w:sz="6" w:space="0" w:color="auto"/>
            </w:tcBorders>
          </w:tcPr>
          <w:p w14:paraId="08FADC1D" w14:textId="77777777" w:rsidR="00D82675" w:rsidRPr="002A0222" w:rsidRDefault="00D82675" w:rsidP="00D82675">
            <w:pPr>
              <w:rPr>
                <w:rFonts w:asciiTheme="minorHAnsi" w:hAnsiTheme="minorHAnsi"/>
              </w:rPr>
            </w:pPr>
            <w:r w:rsidRPr="002A0222">
              <w:rPr>
                <w:rFonts w:asciiTheme="minorHAnsi" w:hAnsiTheme="minorHAnsi"/>
              </w:rPr>
              <w:t xml:space="preserve">7. Bingo </w:t>
            </w:r>
          </w:p>
        </w:tc>
        <w:tc>
          <w:tcPr>
            <w:tcW w:w="850" w:type="dxa"/>
            <w:tcBorders>
              <w:top w:val="single" w:sz="6" w:space="0" w:color="auto"/>
              <w:left w:val="single" w:sz="6" w:space="0" w:color="auto"/>
              <w:bottom w:val="single" w:sz="6" w:space="0" w:color="auto"/>
              <w:right w:val="single" w:sz="6" w:space="0" w:color="auto"/>
            </w:tcBorders>
          </w:tcPr>
          <w:p w14:paraId="1ADB01FB" w14:textId="1C523452" w:rsidR="00D82675" w:rsidRPr="000E0A3E" w:rsidRDefault="00203AE2" w:rsidP="00D82675">
            <w:pPr>
              <w:jc w:val="both"/>
              <w:rPr>
                <w:rFonts w:asciiTheme="minorHAnsi" w:hAnsiTheme="minorHAnsi" w:cs="Arial"/>
              </w:rPr>
            </w:pPr>
            <w:r>
              <w:rPr>
                <w:rFonts w:asciiTheme="minorHAnsi" w:hAnsiTheme="minorHAnsi" w:cs="Arial"/>
              </w:rPr>
              <w:t>2</w:t>
            </w:r>
            <w:r w:rsidR="00AB3453">
              <w:rPr>
                <w:rFonts w:asciiTheme="minorHAnsi" w:hAnsiTheme="minorHAnsi" w:cs="Arial"/>
              </w:rPr>
              <w:t>3</w:t>
            </w:r>
          </w:p>
        </w:tc>
      </w:tr>
      <w:tr w:rsidR="00D82675" w:rsidRPr="000E0A3E" w14:paraId="6251E24C" w14:textId="77777777">
        <w:tc>
          <w:tcPr>
            <w:tcW w:w="7655" w:type="dxa"/>
            <w:tcBorders>
              <w:top w:val="single" w:sz="6" w:space="0" w:color="auto"/>
              <w:left w:val="single" w:sz="6" w:space="0" w:color="auto"/>
              <w:bottom w:val="single" w:sz="6" w:space="0" w:color="auto"/>
              <w:right w:val="single" w:sz="6" w:space="0" w:color="auto"/>
            </w:tcBorders>
          </w:tcPr>
          <w:p w14:paraId="78AD81AF" w14:textId="77777777" w:rsidR="00D82675" w:rsidRPr="002A0222" w:rsidRDefault="00D82675" w:rsidP="00D82675">
            <w:pPr>
              <w:rPr>
                <w:rFonts w:asciiTheme="minorHAnsi" w:hAnsiTheme="minorHAnsi"/>
              </w:rPr>
            </w:pPr>
            <w:r w:rsidRPr="002A0222">
              <w:rPr>
                <w:rFonts w:asciiTheme="minorHAnsi" w:hAnsiTheme="minorHAnsi"/>
              </w:rPr>
              <w:t xml:space="preserve">8. Betting premises </w:t>
            </w:r>
          </w:p>
        </w:tc>
        <w:tc>
          <w:tcPr>
            <w:tcW w:w="850" w:type="dxa"/>
            <w:tcBorders>
              <w:top w:val="single" w:sz="6" w:space="0" w:color="auto"/>
              <w:left w:val="single" w:sz="6" w:space="0" w:color="auto"/>
              <w:bottom w:val="single" w:sz="6" w:space="0" w:color="auto"/>
              <w:right w:val="single" w:sz="6" w:space="0" w:color="auto"/>
            </w:tcBorders>
          </w:tcPr>
          <w:p w14:paraId="335516A1" w14:textId="03CE2043" w:rsidR="00D82675" w:rsidRPr="000E0A3E" w:rsidRDefault="00203AE2" w:rsidP="00D82675">
            <w:pPr>
              <w:jc w:val="both"/>
              <w:rPr>
                <w:rFonts w:asciiTheme="minorHAnsi" w:hAnsiTheme="minorHAnsi" w:cs="Arial"/>
              </w:rPr>
            </w:pPr>
            <w:r>
              <w:rPr>
                <w:rFonts w:asciiTheme="minorHAnsi" w:hAnsiTheme="minorHAnsi" w:cs="Arial"/>
              </w:rPr>
              <w:t>2</w:t>
            </w:r>
            <w:r w:rsidR="00AB3453">
              <w:rPr>
                <w:rFonts w:asciiTheme="minorHAnsi" w:hAnsiTheme="minorHAnsi" w:cs="Arial"/>
              </w:rPr>
              <w:t>3</w:t>
            </w:r>
          </w:p>
        </w:tc>
      </w:tr>
      <w:tr w:rsidR="00D82675" w:rsidRPr="000E0A3E" w14:paraId="1F6099B4" w14:textId="77777777">
        <w:tc>
          <w:tcPr>
            <w:tcW w:w="7655" w:type="dxa"/>
            <w:tcBorders>
              <w:top w:val="single" w:sz="6" w:space="0" w:color="auto"/>
              <w:left w:val="single" w:sz="6" w:space="0" w:color="auto"/>
              <w:bottom w:val="single" w:sz="6" w:space="0" w:color="auto"/>
              <w:right w:val="single" w:sz="6" w:space="0" w:color="auto"/>
            </w:tcBorders>
          </w:tcPr>
          <w:p w14:paraId="7A636635" w14:textId="77777777" w:rsidR="00D82675" w:rsidRPr="002A0222" w:rsidRDefault="00D82675" w:rsidP="00D82675">
            <w:pPr>
              <w:rPr>
                <w:rFonts w:asciiTheme="minorHAnsi" w:hAnsiTheme="minorHAnsi"/>
              </w:rPr>
            </w:pPr>
            <w:r w:rsidRPr="002A0222">
              <w:rPr>
                <w:rFonts w:asciiTheme="minorHAnsi" w:hAnsiTheme="minorHAnsi"/>
              </w:rPr>
              <w:t xml:space="preserve">9. Tracks </w:t>
            </w:r>
          </w:p>
        </w:tc>
        <w:tc>
          <w:tcPr>
            <w:tcW w:w="850" w:type="dxa"/>
            <w:tcBorders>
              <w:top w:val="single" w:sz="6" w:space="0" w:color="auto"/>
              <w:left w:val="single" w:sz="6" w:space="0" w:color="auto"/>
              <w:bottom w:val="single" w:sz="6" w:space="0" w:color="auto"/>
              <w:right w:val="single" w:sz="6" w:space="0" w:color="auto"/>
            </w:tcBorders>
          </w:tcPr>
          <w:p w14:paraId="5254EEF9" w14:textId="0643A939" w:rsidR="00D82675" w:rsidRPr="000E0A3E" w:rsidRDefault="00203AE2" w:rsidP="00D82675">
            <w:pPr>
              <w:jc w:val="both"/>
              <w:rPr>
                <w:rFonts w:asciiTheme="minorHAnsi" w:hAnsiTheme="minorHAnsi" w:cs="Arial"/>
              </w:rPr>
            </w:pPr>
            <w:r>
              <w:rPr>
                <w:rFonts w:asciiTheme="minorHAnsi" w:hAnsiTheme="minorHAnsi" w:cs="Arial"/>
              </w:rPr>
              <w:t>2</w:t>
            </w:r>
            <w:r w:rsidR="00AB3453">
              <w:rPr>
                <w:rFonts w:asciiTheme="minorHAnsi" w:hAnsiTheme="minorHAnsi" w:cs="Arial"/>
              </w:rPr>
              <w:t>4</w:t>
            </w:r>
          </w:p>
        </w:tc>
      </w:tr>
      <w:tr w:rsidR="00D82675" w:rsidRPr="000E0A3E" w14:paraId="7CB42B3D" w14:textId="77777777">
        <w:tc>
          <w:tcPr>
            <w:tcW w:w="7655" w:type="dxa"/>
            <w:tcBorders>
              <w:top w:val="single" w:sz="6" w:space="0" w:color="auto"/>
              <w:left w:val="single" w:sz="6" w:space="0" w:color="auto"/>
              <w:bottom w:val="single" w:sz="6" w:space="0" w:color="auto"/>
              <w:right w:val="single" w:sz="6" w:space="0" w:color="auto"/>
            </w:tcBorders>
          </w:tcPr>
          <w:p w14:paraId="57F560A9" w14:textId="77777777" w:rsidR="00D82675" w:rsidRPr="002A0222" w:rsidRDefault="00D82675" w:rsidP="00D82675">
            <w:pPr>
              <w:rPr>
                <w:rFonts w:asciiTheme="minorHAnsi" w:hAnsiTheme="minorHAnsi"/>
              </w:rPr>
            </w:pPr>
            <w:r w:rsidRPr="002A0222">
              <w:rPr>
                <w:rFonts w:asciiTheme="minorHAnsi" w:hAnsiTheme="minorHAnsi"/>
              </w:rPr>
              <w:t xml:space="preserve">10. Adult Gaming Centres </w:t>
            </w:r>
          </w:p>
        </w:tc>
        <w:tc>
          <w:tcPr>
            <w:tcW w:w="850" w:type="dxa"/>
            <w:tcBorders>
              <w:top w:val="single" w:sz="6" w:space="0" w:color="auto"/>
              <w:left w:val="single" w:sz="6" w:space="0" w:color="auto"/>
              <w:bottom w:val="single" w:sz="6" w:space="0" w:color="auto"/>
              <w:right w:val="single" w:sz="6" w:space="0" w:color="auto"/>
            </w:tcBorders>
          </w:tcPr>
          <w:p w14:paraId="7B8A1E2A" w14:textId="653150BC" w:rsidR="00D82675" w:rsidRPr="000E0A3E" w:rsidRDefault="00203AE2" w:rsidP="00D82675">
            <w:pPr>
              <w:jc w:val="both"/>
              <w:rPr>
                <w:rFonts w:asciiTheme="minorHAnsi" w:hAnsiTheme="minorHAnsi" w:cs="Arial"/>
              </w:rPr>
            </w:pPr>
            <w:r>
              <w:rPr>
                <w:rFonts w:asciiTheme="minorHAnsi" w:hAnsiTheme="minorHAnsi" w:cs="Arial"/>
              </w:rPr>
              <w:t>2</w:t>
            </w:r>
            <w:r w:rsidR="00AB3453">
              <w:rPr>
                <w:rFonts w:asciiTheme="minorHAnsi" w:hAnsiTheme="minorHAnsi" w:cs="Arial"/>
              </w:rPr>
              <w:t>5</w:t>
            </w:r>
          </w:p>
        </w:tc>
      </w:tr>
      <w:tr w:rsidR="00D82675" w:rsidRPr="000E0A3E" w14:paraId="46DD41F2" w14:textId="77777777">
        <w:tc>
          <w:tcPr>
            <w:tcW w:w="7655" w:type="dxa"/>
            <w:tcBorders>
              <w:top w:val="single" w:sz="6" w:space="0" w:color="auto"/>
              <w:left w:val="single" w:sz="6" w:space="0" w:color="auto"/>
              <w:bottom w:val="single" w:sz="6" w:space="0" w:color="auto"/>
              <w:right w:val="single" w:sz="6" w:space="0" w:color="auto"/>
            </w:tcBorders>
          </w:tcPr>
          <w:p w14:paraId="26EBB846" w14:textId="77777777" w:rsidR="00D82675" w:rsidRPr="002A0222" w:rsidRDefault="00D82675" w:rsidP="00D82675">
            <w:pPr>
              <w:rPr>
                <w:rFonts w:asciiTheme="minorHAnsi" w:hAnsiTheme="minorHAnsi"/>
              </w:rPr>
            </w:pPr>
            <w:r w:rsidRPr="002A0222">
              <w:rPr>
                <w:rFonts w:asciiTheme="minorHAnsi" w:hAnsiTheme="minorHAnsi"/>
              </w:rPr>
              <w:t xml:space="preserve">11. (Licensed) Family Entertainment Centres </w:t>
            </w:r>
          </w:p>
        </w:tc>
        <w:tc>
          <w:tcPr>
            <w:tcW w:w="850" w:type="dxa"/>
            <w:tcBorders>
              <w:top w:val="single" w:sz="6" w:space="0" w:color="auto"/>
              <w:left w:val="single" w:sz="6" w:space="0" w:color="auto"/>
              <w:bottom w:val="single" w:sz="6" w:space="0" w:color="auto"/>
              <w:right w:val="single" w:sz="6" w:space="0" w:color="auto"/>
            </w:tcBorders>
          </w:tcPr>
          <w:p w14:paraId="3C092BAC" w14:textId="7002458B" w:rsidR="00D82675" w:rsidRPr="000E0A3E" w:rsidRDefault="00203AE2" w:rsidP="00D82675">
            <w:pPr>
              <w:jc w:val="both"/>
              <w:rPr>
                <w:rFonts w:asciiTheme="minorHAnsi" w:hAnsiTheme="minorHAnsi" w:cs="Arial"/>
              </w:rPr>
            </w:pPr>
            <w:r>
              <w:rPr>
                <w:rFonts w:asciiTheme="minorHAnsi" w:hAnsiTheme="minorHAnsi" w:cs="Arial"/>
              </w:rPr>
              <w:t>2</w:t>
            </w:r>
            <w:r w:rsidR="00E87A0B">
              <w:rPr>
                <w:rFonts w:asciiTheme="minorHAnsi" w:hAnsiTheme="minorHAnsi" w:cs="Arial"/>
              </w:rPr>
              <w:t>6</w:t>
            </w:r>
          </w:p>
        </w:tc>
      </w:tr>
      <w:tr w:rsidR="00F445A8" w:rsidRPr="000E0A3E" w14:paraId="42D90637" w14:textId="77777777" w:rsidTr="00837319">
        <w:trPr>
          <w:trHeight w:val="482"/>
        </w:trPr>
        <w:tc>
          <w:tcPr>
            <w:tcW w:w="85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37C04D" w14:textId="77777777" w:rsidR="00F445A8" w:rsidRPr="002A0222" w:rsidRDefault="00F445A8" w:rsidP="00D82675">
            <w:pPr>
              <w:jc w:val="both"/>
              <w:rPr>
                <w:rFonts w:asciiTheme="minorHAnsi" w:hAnsiTheme="minorHAnsi" w:cs="Arial"/>
              </w:rPr>
            </w:pPr>
            <w:r w:rsidRPr="002A0222">
              <w:rPr>
                <w:rFonts w:asciiTheme="minorHAnsi" w:hAnsiTheme="minorHAnsi" w:cs="Arial"/>
                <w:b/>
              </w:rPr>
              <w:t>PART C – PERMITS, TRAVELLING FAIRS AND SOCIETY LOTTERIES</w:t>
            </w:r>
          </w:p>
        </w:tc>
      </w:tr>
      <w:tr w:rsidR="00D82675" w:rsidRPr="000E0A3E" w14:paraId="7615AE91" w14:textId="77777777">
        <w:tc>
          <w:tcPr>
            <w:tcW w:w="7655" w:type="dxa"/>
            <w:tcBorders>
              <w:top w:val="single" w:sz="6" w:space="0" w:color="auto"/>
              <w:left w:val="single" w:sz="6" w:space="0" w:color="auto"/>
              <w:bottom w:val="single" w:sz="6" w:space="0" w:color="auto"/>
              <w:right w:val="single" w:sz="6" w:space="0" w:color="auto"/>
            </w:tcBorders>
          </w:tcPr>
          <w:p w14:paraId="1AD04752" w14:textId="77777777" w:rsidR="00D82675" w:rsidRPr="002A0222" w:rsidRDefault="00D82675" w:rsidP="00D82675">
            <w:pPr>
              <w:rPr>
                <w:rFonts w:asciiTheme="minorHAnsi" w:hAnsiTheme="minorHAnsi"/>
              </w:rPr>
            </w:pPr>
            <w:r w:rsidRPr="002A0222">
              <w:rPr>
                <w:rFonts w:asciiTheme="minorHAnsi" w:hAnsiTheme="minorHAnsi"/>
              </w:rPr>
              <w:t xml:space="preserve">1. Unlicensed Family Entertainment Centre gaming machine permits </w:t>
            </w:r>
          </w:p>
        </w:tc>
        <w:tc>
          <w:tcPr>
            <w:tcW w:w="850" w:type="dxa"/>
            <w:tcBorders>
              <w:top w:val="single" w:sz="6" w:space="0" w:color="auto"/>
              <w:left w:val="single" w:sz="6" w:space="0" w:color="auto"/>
              <w:bottom w:val="single" w:sz="6" w:space="0" w:color="auto"/>
              <w:right w:val="single" w:sz="6" w:space="0" w:color="auto"/>
            </w:tcBorders>
          </w:tcPr>
          <w:p w14:paraId="434CD860" w14:textId="423F8B26" w:rsidR="00D82675" w:rsidRPr="000E0A3E" w:rsidRDefault="00203AE2" w:rsidP="00D82675">
            <w:pPr>
              <w:jc w:val="both"/>
              <w:rPr>
                <w:rFonts w:asciiTheme="minorHAnsi" w:hAnsiTheme="minorHAnsi" w:cs="Arial"/>
              </w:rPr>
            </w:pPr>
            <w:r>
              <w:rPr>
                <w:rFonts w:asciiTheme="minorHAnsi" w:hAnsiTheme="minorHAnsi" w:cs="Arial"/>
              </w:rPr>
              <w:t>2</w:t>
            </w:r>
            <w:r w:rsidR="00E87A0B">
              <w:rPr>
                <w:rFonts w:asciiTheme="minorHAnsi" w:hAnsiTheme="minorHAnsi" w:cs="Arial"/>
              </w:rPr>
              <w:t>7</w:t>
            </w:r>
          </w:p>
        </w:tc>
      </w:tr>
      <w:tr w:rsidR="00D82675" w:rsidRPr="000E0A3E" w14:paraId="122C0A8D" w14:textId="77777777">
        <w:tc>
          <w:tcPr>
            <w:tcW w:w="7655" w:type="dxa"/>
            <w:tcBorders>
              <w:top w:val="single" w:sz="6" w:space="0" w:color="auto"/>
              <w:left w:val="single" w:sz="6" w:space="0" w:color="auto"/>
              <w:bottom w:val="single" w:sz="6" w:space="0" w:color="auto"/>
              <w:right w:val="single" w:sz="6" w:space="0" w:color="auto"/>
            </w:tcBorders>
          </w:tcPr>
          <w:p w14:paraId="38D6ECC2" w14:textId="77777777" w:rsidR="00D82675" w:rsidRPr="002A0222" w:rsidRDefault="00D82675" w:rsidP="00D82675">
            <w:pPr>
              <w:rPr>
                <w:rFonts w:asciiTheme="minorHAnsi" w:hAnsiTheme="minorHAnsi"/>
              </w:rPr>
            </w:pPr>
            <w:r w:rsidRPr="002A0222">
              <w:rPr>
                <w:rFonts w:asciiTheme="minorHAnsi" w:hAnsiTheme="minorHAnsi"/>
              </w:rPr>
              <w:t xml:space="preserve">2. Club Gaming Permits </w:t>
            </w:r>
          </w:p>
        </w:tc>
        <w:tc>
          <w:tcPr>
            <w:tcW w:w="850" w:type="dxa"/>
            <w:tcBorders>
              <w:top w:val="single" w:sz="6" w:space="0" w:color="auto"/>
              <w:left w:val="single" w:sz="6" w:space="0" w:color="auto"/>
              <w:bottom w:val="single" w:sz="6" w:space="0" w:color="auto"/>
              <w:right w:val="single" w:sz="6" w:space="0" w:color="auto"/>
            </w:tcBorders>
          </w:tcPr>
          <w:p w14:paraId="2845A086" w14:textId="47175A9F" w:rsidR="00D82675" w:rsidRPr="000E0A3E" w:rsidRDefault="002D5806" w:rsidP="00D82675">
            <w:pPr>
              <w:jc w:val="both"/>
              <w:rPr>
                <w:rFonts w:asciiTheme="minorHAnsi" w:hAnsiTheme="minorHAnsi" w:cs="Arial"/>
              </w:rPr>
            </w:pPr>
            <w:r>
              <w:rPr>
                <w:rFonts w:asciiTheme="minorHAnsi" w:hAnsiTheme="minorHAnsi" w:cs="Arial"/>
              </w:rPr>
              <w:t>3</w:t>
            </w:r>
            <w:r w:rsidR="00E87A0B">
              <w:rPr>
                <w:rFonts w:asciiTheme="minorHAnsi" w:hAnsiTheme="minorHAnsi" w:cs="Arial"/>
              </w:rPr>
              <w:t>8</w:t>
            </w:r>
          </w:p>
        </w:tc>
      </w:tr>
      <w:tr w:rsidR="00D82675" w:rsidRPr="000E0A3E" w14:paraId="2133D174" w14:textId="77777777">
        <w:tc>
          <w:tcPr>
            <w:tcW w:w="7655" w:type="dxa"/>
            <w:tcBorders>
              <w:top w:val="single" w:sz="6" w:space="0" w:color="auto"/>
              <w:left w:val="single" w:sz="6" w:space="0" w:color="auto"/>
              <w:bottom w:val="single" w:sz="6" w:space="0" w:color="auto"/>
              <w:right w:val="single" w:sz="6" w:space="0" w:color="auto"/>
            </w:tcBorders>
          </w:tcPr>
          <w:p w14:paraId="3E9D7CD8" w14:textId="77777777" w:rsidR="00D82675" w:rsidRPr="002A0222" w:rsidRDefault="00D82675" w:rsidP="00D82675">
            <w:pPr>
              <w:rPr>
                <w:rFonts w:asciiTheme="minorHAnsi" w:hAnsiTheme="minorHAnsi"/>
              </w:rPr>
            </w:pPr>
            <w:r w:rsidRPr="002A0222">
              <w:rPr>
                <w:rFonts w:asciiTheme="minorHAnsi" w:hAnsiTheme="minorHAnsi"/>
              </w:rPr>
              <w:t xml:space="preserve">3. Club Machine Permits </w:t>
            </w:r>
          </w:p>
        </w:tc>
        <w:tc>
          <w:tcPr>
            <w:tcW w:w="850" w:type="dxa"/>
            <w:tcBorders>
              <w:top w:val="single" w:sz="6" w:space="0" w:color="auto"/>
              <w:left w:val="single" w:sz="6" w:space="0" w:color="auto"/>
              <w:bottom w:val="single" w:sz="6" w:space="0" w:color="auto"/>
              <w:right w:val="single" w:sz="6" w:space="0" w:color="auto"/>
            </w:tcBorders>
          </w:tcPr>
          <w:p w14:paraId="3ACB3818" w14:textId="1A6CBB8B" w:rsidR="00D82675" w:rsidRPr="000E0A3E" w:rsidRDefault="002D5806" w:rsidP="00D82675">
            <w:pPr>
              <w:jc w:val="both"/>
              <w:rPr>
                <w:rFonts w:asciiTheme="minorHAnsi" w:hAnsiTheme="minorHAnsi" w:cs="Arial"/>
              </w:rPr>
            </w:pPr>
            <w:r>
              <w:rPr>
                <w:rFonts w:asciiTheme="minorHAnsi" w:hAnsiTheme="minorHAnsi" w:cs="Arial"/>
              </w:rPr>
              <w:t>3</w:t>
            </w:r>
            <w:r w:rsidR="00E87A0B">
              <w:rPr>
                <w:rFonts w:asciiTheme="minorHAnsi" w:hAnsiTheme="minorHAnsi" w:cs="Arial"/>
              </w:rPr>
              <w:t>0</w:t>
            </w:r>
          </w:p>
        </w:tc>
      </w:tr>
      <w:tr w:rsidR="00D82675" w:rsidRPr="000E0A3E" w14:paraId="49B9BB0C" w14:textId="77777777">
        <w:tc>
          <w:tcPr>
            <w:tcW w:w="7655" w:type="dxa"/>
            <w:tcBorders>
              <w:top w:val="single" w:sz="6" w:space="0" w:color="auto"/>
              <w:left w:val="single" w:sz="6" w:space="0" w:color="auto"/>
              <w:bottom w:val="single" w:sz="6" w:space="0" w:color="auto"/>
              <w:right w:val="single" w:sz="6" w:space="0" w:color="auto"/>
            </w:tcBorders>
          </w:tcPr>
          <w:p w14:paraId="5BF715B9" w14:textId="77777777" w:rsidR="00D82675" w:rsidRPr="002A0222" w:rsidRDefault="00D82675" w:rsidP="00D82675">
            <w:pPr>
              <w:rPr>
                <w:rFonts w:asciiTheme="minorHAnsi" w:hAnsiTheme="minorHAnsi"/>
              </w:rPr>
            </w:pPr>
            <w:r w:rsidRPr="002A0222">
              <w:rPr>
                <w:rFonts w:asciiTheme="minorHAnsi" w:hAnsiTheme="minorHAnsi"/>
              </w:rPr>
              <w:t xml:space="preserve">4. (Alcohol) Licensed premises gaming machine permits </w:t>
            </w:r>
          </w:p>
        </w:tc>
        <w:tc>
          <w:tcPr>
            <w:tcW w:w="850" w:type="dxa"/>
            <w:tcBorders>
              <w:top w:val="single" w:sz="6" w:space="0" w:color="auto"/>
              <w:left w:val="single" w:sz="6" w:space="0" w:color="auto"/>
              <w:bottom w:val="single" w:sz="6" w:space="0" w:color="auto"/>
              <w:right w:val="single" w:sz="6" w:space="0" w:color="auto"/>
            </w:tcBorders>
          </w:tcPr>
          <w:p w14:paraId="31093818" w14:textId="5086C630" w:rsidR="00D82675" w:rsidRPr="000E0A3E" w:rsidRDefault="002D5806" w:rsidP="00D82675">
            <w:pPr>
              <w:jc w:val="both"/>
              <w:rPr>
                <w:rFonts w:asciiTheme="minorHAnsi" w:hAnsiTheme="minorHAnsi" w:cs="Arial"/>
              </w:rPr>
            </w:pPr>
            <w:r>
              <w:rPr>
                <w:rFonts w:asciiTheme="minorHAnsi" w:hAnsiTheme="minorHAnsi" w:cs="Arial"/>
              </w:rPr>
              <w:t>3</w:t>
            </w:r>
            <w:r w:rsidR="00E87A0B">
              <w:rPr>
                <w:rFonts w:asciiTheme="minorHAnsi" w:hAnsiTheme="minorHAnsi" w:cs="Arial"/>
              </w:rPr>
              <w:t>1</w:t>
            </w:r>
          </w:p>
        </w:tc>
      </w:tr>
      <w:tr w:rsidR="00D82675" w:rsidRPr="000E0A3E" w14:paraId="6A360E91" w14:textId="77777777">
        <w:tc>
          <w:tcPr>
            <w:tcW w:w="7655" w:type="dxa"/>
            <w:tcBorders>
              <w:top w:val="single" w:sz="6" w:space="0" w:color="auto"/>
              <w:left w:val="single" w:sz="6" w:space="0" w:color="auto"/>
              <w:bottom w:val="single" w:sz="6" w:space="0" w:color="auto"/>
              <w:right w:val="single" w:sz="6" w:space="0" w:color="auto"/>
            </w:tcBorders>
          </w:tcPr>
          <w:p w14:paraId="75499C63" w14:textId="77777777" w:rsidR="00D82675" w:rsidRPr="002A0222" w:rsidRDefault="00D82675" w:rsidP="00D82675">
            <w:pPr>
              <w:rPr>
                <w:rFonts w:asciiTheme="minorHAnsi" w:hAnsiTheme="minorHAnsi"/>
              </w:rPr>
            </w:pPr>
            <w:r w:rsidRPr="002A0222">
              <w:rPr>
                <w:rFonts w:asciiTheme="minorHAnsi" w:hAnsiTheme="minorHAnsi"/>
              </w:rPr>
              <w:t xml:space="preserve">5. Prize Gaming Permits </w:t>
            </w:r>
          </w:p>
        </w:tc>
        <w:tc>
          <w:tcPr>
            <w:tcW w:w="850" w:type="dxa"/>
            <w:tcBorders>
              <w:top w:val="single" w:sz="6" w:space="0" w:color="auto"/>
              <w:left w:val="single" w:sz="6" w:space="0" w:color="auto"/>
              <w:bottom w:val="single" w:sz="6" w:space="0" w:color="auto"/>
              <w:right w:val="single" w:sz="6" w:space="0" w:color="auto"/>
            </w:tcBorders>
          </w:tcPr>
          <w:p w14:paraId="24018AC9" w14:textId="6072D5B6" w:rsidR="00D82675" w:rsidRPr="000E0A3E" w:rsidRDefault="00203AE2" w:rsidP="00D82675">
            <w:pPr>
              <w:jc w:val="both"/>
              <w:rPr>
                <w:rFonts w:asciiTheme="minorHAnsi" w:hAnsiTheme="minorHAnsi" w:cs="Arial"/>
              </w:rPr>
            </w:pPr>
            <w:r>
              <w:rPr>
                <w:rFonts w:asciiTheme="minorHAnsi" w:hAnsiTheme="minorHAnsi" w:cs="Arial"/>
              </w:rPr>
              <w:t>3</w:t>
            </w:r>
            <w:r w:rsidR="00E87A0B">
              <w:rPr>
                <w:rFonts w:asciiTheme="minorHAnsi" w:hAnsiTheme="minorHAnsi" w:cs="Arial"/>
              </w:rPr>
              <w:t>3</w:t>
            </w:r>
          </w:p>
        </w:tc>
      </w:tr>
      <w:tr w:rsidR="00D82675" w:rsidRPr="000E0A3E" w14:paraId="04A840A6" w14:textId="77777777">
        <w:tc>
          <w:tcPr>
            <w:tcW w:w="7655" w:type="dxa"/>
            <w:tcBorders>
              <w:top w:val="single" w:sz="6" w:space="0" w:color="auto"/>
              <w:left w:val="single" w:sz="6" w:space="0" w:color="auto"/>
              <w:bottom w:val="single" w:sz="6" w:space="0" w:color="auto"/>
              <w:right w:val="single" w:sz="6" w:space="0" w:color="auto"/>
            </w:tcBorders>
          </w:tcPr>
          <w:p w14:paraId="36D9D0CE" w14:textId="77777777" w:rsidR="00D82675" w:rsidRPr="002A0222" w:rsidRDefault="00D82675" w:rsidP="00D82675">
            <w:pPr>
              <w:rPr>
                <w:rFonts w:asciiTheme="minorHAnsi" w:hAnsiTheme="minorHAnsi"/>
              </w:rPr>
            </w:pPr>
            <w:r w:rsidRPr="002A0222">
              <w:rPr>
                <w:rFonts w:asciiTheme="minorHAnsi" w:hAnsiTheme="minorHAnsi"/>
              </w:rPr>
              <w:t xml:space="preserve">6. Travelling fairs </w:t>
            </w:r>
          </w:p>
        </w:tc>
        <w:tc>
          <w:tcPr>
            <w:tcW w:w="850" w:type="dxa"/>
            <w:tcBorders>
              <w:top w:val="single" w:sz="6" w:space="0" w:color="auto"/>
              <w:left w:val="single" w:sz="6" w:space="0" w:color="auto"/>
              <w:bottom w:val="single" w:sz="6" w:space="0" w:color="auto"/>
              <w:right w:val="single" w:sz="6" w:space="0" w:color="auto"/>
            </w:tcBorders>
          </w:tcPr>
          <w:p w14:paraId="5D2C398A" w14:textId="2B2EEAB5" w:rsidR="00D82675" w:rsidRPr="000E0A3E" w:rsidRDefault="00203AE2" w:rsidP="00D82675">
            <w:pPr>
              <w:jc w:val="both"/>
              <w:rPr>
                <w:rFonts w:asciiTheme="minorHAnsi" w:hAnsiTheme="minorHAnsi" w:cs="Arial"/>
              </w:rPr>
            </w:pPr>
            <w:r>
              <w:rPr>
                <w:rFonts w:asciiTheme="minorHAnsi" w:hAnsiTheme="minorHAnsi" w:cs="Arial"/>
              </w:rPr>
              <w:t>3</w:t>
            </w:r>
            <w:r w:rsidR="00E87A0B">
              <w:rPr>
                <w:rFonts w:asciiTheme="minorHAnsi" w:hAnsiTheme="minorHAnsi" w:cs="Arial"/>
              </w:rPr>
              <w:t>4</w:t>
            </w:r>
          </w:p>
        </w:tc>
      </w:tr>
      <w:tr w:rsidR="00D82675" w:rsidRPr="000E0A3E" w14:paraId="6BEF4E66" w14:textId="77777777">
        <w:tc>
          <w:tcPr>
            <w:tcW w:w="7655" w:type="dxa"/>
            <w:tcBorders>
              <w:top w:val="single" w:sz="6" w:space="0" w:color="auto"/>
              <w:left w:val="single" w:sz="6" w:space="0" w:color="auto"/>
              <w:bottom w:val="single" w:sz="6" w:space="0" w:color="auto"/>
              <w:right w:val="single" w:sz="6" w:space="0" w:color="auto"/>
            </w:tcBorders>
          </w:tcPr>
          <w:p w14:paraId="45C4C7CB" w14:textId="77777777" w:rsidR="00D82675" w:rsidRPr="002A0222" w:rsidRDefault="00D82675" w:rsidP="00D82675">
            <w:pPr>
              <w:rPr>
                <w:rFonts w:asciiTheme="minorHAnsi" w:hAnsiTheme="minorHAnsi"/>
              </w:rPr>
            </w:pPr>
            <w:r w:rsidRPr="002A0222">
              <w:rPr>
                <w:rFonts w:asciiTheme="minorHAnsi" w:hAnsiTheme="minorHAnsi"/>
              </w:rPr>
              <w:t xml:space="preserve">7. Society Lotteries </w:t>
            </w:r>
          </w:p>
        </w:tc>
        <w:tc>
          <w:tcPr>
            <w:tcW w:w="850" w:type="dxa"/>
            <w:tcBorders>
              <w:top w:val="single" w:sz="6" w:space="0" w:color="auto"/>
              <w:left w:val="single" w:sz="6" w:space="0" w:color="auto"/>
              <w:bottom w:val="single" w:sz="6" w:space="0" w:color="auto"/>
              <w:right w:val="single" w:sz="6" w:space="0" w:color="auto"/>
            </w:tcBorders>
          </w:tcPr>
          <w:p w14:paraId="29318606" w14:textId="116AF2DD" w:rsidR="00D82675" w:rsidRPr="000E0A3E" w:rsidRDefault="00203AE2" w:rsidP="00D82675">
            <w:pPr>
              <w:jc w:val="both"/>
              <w:rPr>
                <w:rFonts w:asciiTheme="minorHAnsi" w:hAnsiTheme="minorHAnsi" w:cs="Arial"/>
              </w:rPr>
            </w:pPr>
            <w:r>
              <w:rPr>
                <w:rFonts w:asciiTheme="minorHAnsi" w:hAnsiTheme="minorHAnsi" w:cs="Arial"/>
              </w:rPr>
              <w:t>3</w:t>
            </w:r>
            <w:r w:rsidR="00E87A0B">
              <w:rPr>
                <w:rFonts w:asciiTheme="minorHAnsi" w:hAnsiTheme="minorHAnsi" w:cs="Arial"/>
              </w:rPr>
              <w:t>4</w:t>
            </w:r>
          </w:p>
        </w:tc>
      </w:tr>
      <w:tr w:rsidR="00396C12" w:rsidRPr="000E0A3E" w14:paraId="3FB411F1" w14:textId="77777777" w:rsidTr="00837319">
        <w:trPr>
          <w:trHeight w:val="482"/>
        </w:trPr>
        <w:tc>
          <w:tcPr>
            <w:tcW w:w="85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9F7E10" w14:textId="77777777" w:rsidR="00396C12" w:rsidRPr="000E0A3E" w:rsidRDefault="00396C12" w:rsidP="00D82675">
            <w:pPr>
              <w:jc w:val="both"/>
              <w:rPr>
                <w:rFonts w:asciiTheme="minorHAnsi" w:hAnsiTheme="minorHAnsi" w:cs="Arial"/>
              </w:rPr>
            </w:pPr>
            <w:r w:rsidRPr="002A0222">
              <w:rPr>
                <w:rFonts w:asciiTheme="minorHAnsi" w:hAnsiTheme="minorHAnsi"/>
                <w:b/>
              </w:rPr>
              <w:t>A</w:t>
            </w:r>
            <w:r>
              <w:rPr>
                <w:rFonts w:asciiTheme="minorHAnsi" w:hAnsiTheme="minorHAnsi"/>
                <w:b/>
              </w:rPr>
              <w:t>NNEXES</w:t>
            </w:r>
          </w:p>
        </w:tc>
      </w:tr>
      <w:tr w:rsidR="00D82675" w:rsidRPr="000E0A3E" w14:paraId="52A43131" w14:textId="77777777">
        <w:tc>
          <w:tcPr>
            <w:tcW w:w="7655" w:type="dxa"/>
            <w:tcBorders>
              <w:top w:val="single" w:sz="6" w:space="0" w:color="auto"/>
              <w:left w:val="single" w:sz="6" w:space="0" w:color="auto"/>
              <w:bottom w:val="single" w:sz="6" w:space="0" w:color="auto"/>
              <w:right w:val="single" w:sz="6" w:space="0" w:color="auto"/>
            </w:tcBorders>
          </w:tcPr>
          <w:p w14:paraId="7A211421" w14:textId="77777777" w:rsidR="00D82675" w:rsidRPr="008E3F8F" w:rsidRDefault="008E3F8F" w:rsidP="00D82675">
            <w:pPr>
              <w:rPr>
                <w:rFonts w:asciiTheme="minorHAnsi" w:hAnsiTheme="minorHAnsi"/>
              </w:rPr>
            </w:pPr>
            <w:r>
              <w:rPr>
                <w:rFonts w:asciiTheme="minorHAnsi" w:hAnsiTheme="minorHAnsi"/>
              </w:rPr>
              <w:t>Annex A – Delegation of Functions</w:t>
            </w:r>
          </w:p>
        </w:tc>
        <w:tc>
          <w:tcPr>
            <w:tcW w:w="850" w:type="dxa"/>
            <w:tcBorders>
              <w:top w:val="single" w:sz="6" w:space="0" w:color="auto"/>
              <w:left w:val="single" w:sz="6" w:space="0" w:color="auto"/>
              <w:bottom w:val="single" w:sz="6" w:space="0" w:color="auto"/>
              <w:right w:val="single" w:sz="6" w:space="0" w:color="auto"/>
            </w:tcBorders>
          </w:tcPr>
          <w:p w14:paraId="620E1E10" w14:textId="75D55CAC" w:rsidR="00D82675" w:rsidRPr="000E0A3E" w:rsidRDefault="00203AE2" w:rsidP="00D82675">
            <w:pPr>
              <w:jc w:val="both"/>
              <w:rPr>
                <w:rFonts w:asciiTheme="minorHAnsi" w:hAnsiTheme="minorHAnsi" w:cs="Arial"/>
              </w:rPr>
            </w:pPr>
            <w:r>
              <w:rPr>
                <w:rFonts w:asciiTheme="minorHAnsi" w:hAnsiTheme="minorHAnsi" w:cs="Arial"/>
              </w:rPr>
              <w:t>3</w:t>
            </w:r>
            <w:r w:rsidR="00E87A0B">
              <w:rPr>
                <w:rFonts w:asciiTheme="minorHAnsi" w:hAnsiTheme="minorHAnsi" w:cs="Arial"/>
              </w:rPr>
              <w:t>7</w:t>
            </w:r>
          </w:p>
        </w:tc>
      </w:tr>
      <w:tr w:rsidR="00D82675" w:rsidRPr="000E0A3E" w14:paraId="0959AF2B" w14:textId="77777777">
        <w:tc>
          <w:tcPr>
            <w:tcW w:w="7655" w:type="dxa"/>
            <w:tcBorders>
              <w:top w:val="single" w:sz="6" w:space="0" w:color="auto"/>
              <w:left w:val="single" w:sz="6" w:space="0" w:color="auto"/>
              <w:bottom w:val="single" w:sz="6" w:space="0" w:color="auto"/>
              <w:right w:val="single" w:sz="6" w:space="0" w:color="auto"/>
            </w:tcBorders>
          </w:tcPr>
          <w:p w14:paraId="7FFFF56C" w14:textId="77777777" w:rsidR="00D82675" w:rsidRPr="00D82675" w:rsidRDefault="008E3F8F" w:rsidP="00D82675">
            <w:pPr>
              <w:rPr>
                <w:rFonts w:asciiTheme="minorHAnsi" w:hAnsiTheme="minorHAnsi"/>
              </w:rPr>
            </w:pPr>
            <w:r>
              <w:rPr>
                <w:rFonts w:asciiTheme="minorHAnsi" w:hAnsiTheme="minorHAnsi"/>
              </w:rPr>
              <w:t>Annex B – List of Consultees</w:t>
            </w:r>
          </w:p>
        </w:tc>
        <w:tc>
          <w:tcPr>
            <w:tcW w:w="850" w:type="dxa"/>
            <w:tcBorders>
              <w:top w:val="single" w:sz="6" w:space="0" w:color="auto"/>
              <w:left w:val="single" w:sz="6" w:space="0" w:color="auto"/>
              <w:bottom w:val="single" w:sz="6" w:space="0" w:color="auto"/>
              <w:right w:val="single" w:sz="6" w:space="0" w:color="auto"/>
            </w:tcBorders>
          </w:tcPr>
          <w:p w14:paraId="19771B29" w14:textId="2F0F4226" w:rsidR="00D82675" w:rsidRPr="000E0A3E" w:rsidRDefault="00E87A0B" w:rsidP="00D82675">
            <w:pPr>
              <w:jc w:val="both"/>
              <w:rPr>
                <w:rFonts w:asciiTheme="minorHAnsi" w:hAnsiTheme="minorHAnsi" w:cs="Arial"/>
              </w:rPr>
            </w:pPr>
            <w:r>
              <w:rPr>
                <w:rFonts w:asciiTheme="minorHAnsi" w:hAnsiTheme="minorHAnsi" w:cs="Arial"/>
              </w:rPr>
              <w:t>38</w:t>
            </w:r>
          </w:p>
        </w:tc>
      </w:tr>
    </w:tbl>
    <w:p w14:paraId="69920965" w14:textId="77777777" w:rsidR="006E47AB" w:rsidRDefault="006E47AB" w:rsidP="006E47AB">
      <w:pPr>
        <w:pStyle w:val="Heading1"/>
      </w:pPr>
      <w:r>
        <w:lastRenderedPageBreak/>
        <w:t>PART A</w:t>
      </w:r>
      <w:r w:rsidRPr="005C3478">
        <w:t xml:space="preserve"> – </w:t>
      </w:r>
      <w:r>
        <w:t>GENERAL</w:t>
      </w:r>
    </w:p>
    <w:p w14:paraId="227F601A" w14:textId="77777777" w:rsidR="006E47AB" w:rsidRPr="000E0A3E" w:rsidRDefault="006E47AB" w:rsidP="006E47AB">
      <w:pPr>
        <w:jc w:val="both"/>
        <w:rPr>
          <w:rFonts w:asciiTheme="minorHAnsi" w:hAnsiTheme="minorHAnsi" w:cs="Arial"/>
          <w:b/>
          <w:bCs/>
        </w:rPr>
      </w:pPr>
    </w:p>
    <w:p w14:paraId="01DA6000" w14:textId="186201C0" w:rsidR="001E3E3F" w:rsidRPr="005643B4" w:rsidRDefault="001E3E3F" w:rsidP="001E3E3F">
      <w:pPr>
        <w:rPr>
          <w:color w:val="7030A0"/>
        </w:rPr>
      </w:pPr>
      <w:r w:rsidRPr="005643B4">
        <w:rPr>
          <w:rFonts w:asciiTheme="minorHAnsi" w:hAnsiTheme="minorHAnsi" w:cstheme="minorHAnsi"/>
          <w:b/>
          <w:color w:val="7030A0"/>
        </w:rPr>
        <w:t>1.</w:t>
      </w:r>
      <w:r w:rsidRPr="005643B4">
        <w:rPr>
          <w:rFonts w:asciiTheme="minorHAnsi" w:hAnsiTheme="minorHAnsi" w:cstheme="minorHAnsi"/>
          <w:b/>
          <w:color w:val="7030A0"/>
        </w:rPr>
        <w:tab/>
      </w:r>
      <w:r w:rsidR="005643B4">
        <w:rPr>
          <w:rFonts w:asciiTheme="minorHAnsi" w:hAnsiTheme="minorHAnsi" w:cstheme="minorHAnsi"/>
          <w:b/>
          <w:color w:val="7030A0"/>
        </w:rPr>
        <w:t>INTRODUCTION</w:t>
      </w:r>
    </w:p>
    <w:p w14:paraId="31A1A130" w14:textId="77777777" w:rsidR="001E3E3F" w:rsidRPr="005747CC" w:rsidRDefault="001E3E3F" w:rsidP="001E3E3F">
      <w:pPr>
        <w:jc w:val="both"/>
        <w:rPr>
          <w:rFonts w:asciiTheme="minorHAnsi" w:hAnsiTheme="minorHAnsi" w:cstheme="minorHAnsi"/>
        </w:rPr>
      </w:pPr>
    </w:p>
    <w:p w14:paraId="20B18955" w14:textId="67426FD4" w:rsidR="001E3E3F" w:rsidRPr="005643B4" w:rsidRDefault="001E3E3F" w:rsidP="001E3E3F">
      <w:pPr>
        <w:jc w:val="both"/>
        <w:rPr>
          <w:rFonts w:asciiTheme="minorHAnsi" w:hAnsiTheme="minorHAnsi" w:cstheme="minorHAnsi"/>
        </w:rPr>
      </w:pPr>
      <w:r w:rsidRPr="005643B4">
        <w:rPr>
          <w:rFonts w:asciiTheme="minorHAnsi" w:hAnsiTheme="minorHAnsi" w:cstheme="minorHAnsi"/>
        </w:rPr>
        <w:t>This Statement of Licensing Policy sets out the principles that South Norfolk Council, as the Licensing Authority under the Gambling Act 2005 (referred to in this document as ‘the Act’), proposes to apply in discharging its functions to licen</w:t>
      </w:r>
      <w:r w:rsidR="00765C98" w:rsidRPr="005643B4">
        <w:rPr>
          <w:rFonts w:asciiTheme="minorHAnsi" w:hAnsiTheme="minorHAnsi" w:cstheme="minorHAnsi"/>
        </w:rPr>
        <w:t>c</w:t>
      </w:r>
      <w:r w:rsidRPr="005643B4">
        <w:rPr>
          <w:rFonts w:asciiTheme="minorHAnsi" w:hAnsiTheme="minorHAnsi" w:cstheme="minorHAnsi"/>
        </w:rPr>
        <w:t xml:space="preserve">e premises for gambling under the Act as well as: </w:t>
      </w:r>
    </w:p>
    <w:p w14:paraId="55EE32A8" w14:textId="77777777" w:rsidR="001E3E3F" w:rsidRPr="005643B4" w:rsidRDefault="001E3E3F" w:rsidP="001E3E3F">
      <w:pPr>
        <w:pStyle w:val="ListParagraph"/>
        <w:numPr>
          <w:ilvl w:val="0"/>
          <w:numId w:val="57"/>
        </w:numPr>
        <w:jc w:val="both"/>
        <w:rPr>
          <w:rFonts w:asciiTheme="minorHAnsi" w:hAnsiTheme="minorHAnsi" w:cstheme="minorHAnsi"/>
        </w:rPr>
      </w:pPr>
      <w:r w:rsidRPr="005643B4">
        <w:rPr>
          <w:rFonts w:asciiTheme="minorHAnsi" w:hAnsiTheme="minorHAnsi" w:cstheme="minorHAnsi"/>
        </w:rPr>
        <w:t xml:space="preserve">Designating the body responsible for advising the Authority on the protection of children from harm; </w:t>
      </w:r>
    </w:p>
    <w:p w14:paraId="2E1A3A63" w14:textId="77777777" w:rsidR="001E3E3F" w:rsidRPr="005643B4" w:rsidRDefault="001E3E3F" w:rsidP="001E3E3F">
      <w:pPr>
        <w:pStyle w:val="ListParagraph"/>
        <w:numPr>
          <w:ilvl w:val="0"/>
          <w:numId w:val="58"/>
        </w:numPr>
        <w:jc w:val="both"/>
        <w:rPr>
          <w:rFonts w:asciiTheme="minorHAnsi" w:hAnsiTheme="minorHAnsi" w:cstheme="minorHAnsi"/>
        </w:rPr>
      </w:pPr>
      <w:r w:rsidRPr="005643B4">
        <w:rPr>
          <w:rFonts w:asciiTheme="minorHAnsi" w:hAnsiTheme="minorHAnsi" w:cstheme="minorHAnsi"/>
        </w:rPr>
        <w:t xml:space="preserve">Determining whether or not a person is an “Interested Party”; </w:t>
      </w:r>
    </w:p>
    <w:p w14:paraId="3F3EBC42" w14:textId="77777777" w:rsidR="001E3E3F" w:rsidRPr="005643B4" w:rsidRDefault="001E3E3F" w:rsidP="001E3E3F">
      <w:pPr>
        <w:pStyle w:val="ListParagraph"/>
        <w:numPr>
          <w:ilvl w:val="0"/>
          <w:numId w:val="58"/>
        </w:numPr>
        <w:jc w:val="both"/>
        <w:rPr>
          <w:rFonts w:asciiTheme="minorHAnsi" w:hAnsiTheme="minorHAnsi" w:cstheme="minorHAnsi"/>
          <w:b/>
          <w:bCs/>
        </w:rPr>
      </w:pPr>
      <w:r w:rsidRPr="005643B4">
        <w:rPr>
          <w:rFonts w:asciiTheme="minorHAnsi" w:hAnsiTheme="minorHAnsi" w:cstheme="minorHAnsi"/>
        </w:rPr>
        <w:t xml:space="preserve">Exchanging information with the Gambling Commission and others; and </w:t>
      </w:r>
    </w:p>
    <w:p w14:paraId="64C91713" w14:textId="77777777" w:rsidR="001E3E3F" w:rsidRPr="005643B4" w:rsidRDefault="001E3E3F" w:rsidP="001E3E3F">
      <w:pPr>
        <w:pStyle w:val="ListParagraph"/>
        <w:numPr>
          <w:ilvl w:val="0"/>
          <w:numId w:val="58"/>
        </w:numPr>
        <w:jc w:val="both"/>
        <w:rPr>
          <w:rFonts w:asciiTheme="minorHAnsi" w:hAnsiTheme="minorHAnsi" w:cstheme="minorHAnsi"/>
          <w:b/>
          <w:bCs/>
        </w:rPr>
      </w:pPr>
      <w:r w:rsidRPr="005643B4">
        <w:rPr>
          <w:rFonts w:asciiTheme="minorHAnsi" w:hAnsiTheme="minorHAnsi" w:cstheme="minorHAnsi"/>
        </w:rPr>
        <w:t xml:space="preserve">Inspecting premises and instituting proceedings for offences under the Act. </w:t>
      </w:r>
    </w:p>
    <w:p w14:paraId="118731B6" w14:textId="77777777" w:rsidR="001E3E3F" w:rsidRPr="005643B4" w:rsidRDefault="001E3E3F" w:rsidP="001E3E3F">
      <w:pPr>
        <w:rPr>
          <w:rFonts w:asciiTheme="minorHAnsi" w:hAnsiTheme="minorHAnsi" w:cstheme="minorHAnsi"/>
        </w:rPr>
      </w:pPr>
    </w:p>
    <w:p w14:paraId="167A200C" w14:textId="2E22483E" w:rsidR="001E3E3F" w:rsidRPr="005643B4" w:rsidRDefault="001E3E3F" w:rsidP="001E3E3F">
      <w:pPr>
        <w:rPr>
          <w:rFonts w:asciiTheme="minorHAnsi" w:hAnsiTheme="minorHAnsi" w:cstheme="minorHAnsi"/>
          <w:b/>
          <w:bCs/>
        </w:rPr>
      </w:pPr>
      <w:r w:rsidRPr="005643B4">
        <w:rPr>
          <w:rFonts w:asciiTheme="minorHAnsi" w:hAnsiTheme="minorHAnsi" w:cstheme="minorHAnsi"/>
        </w:rPr>
        <w:t>It should be noted that this policy may, from time to time, be affected by revised guidance issued by the Gambling Commission or as a result of Court judgements made.</w:t>
      </w:r>
    </w:p>
    <w:p w14:paraId="18701505" w14:textId="77777777" w:rsidR="001E3E3F" w:rsidRDefault="001E3E3F" w:rsidP="001E3E3F">
      <w:pPr>
        <w:pStyle w:val="ListParagraph"/>
        <w:ind w:left="426"/>
        <w:jc w:val="both"/>
        <w:rPr>
          <w:rFonts w:asciiTheme="minorHAnsi" w:hAnsiTheme="minorHAnsi" w:cs="Arial"/>
          <w:b/>
          <w:bCs/>
        </w:rPr>
      </w:pPr>
    </w:p>
    <w:p w14:paraId="0B969B51" w14:textId="45058519" w:rsidR="006E47AB" w:rsidRPr="005643B4" w:rsidRDefault="005643B4" w:rsidP="005643B4">
      <w:pPr>
        <w:pStyle w:val="ListParagraph"/>
        <w:numPr>
          <w:ilvl w:val="0"/>
          <w:numId w:val="31"/>
        </w:numPr>
        <w:ind w:hanging="720"/>
        <w:jc w:val="both"/>
        <w:rPr>
          <w:rFonts w:asciiTheme="minorHAnsi" w:hAnsiTheme="minorHAnsi" w:cs="Arial"/>
          <w:b/>
          <w:bCs/>
          <w:color w:val="7030A0"/>
        </w:rPr>
      </w:pPr>
      <w:r w:rsidRPr="005643B4">
        <w:rPr>
          <w:rFonts w:asciiTheme="minorHAnsi" w:hAnsiTheme="minorHAnsi" w:cs="Arial"/>
          <w:b/>
          <w:bCs/>
          <w:color w:val="7030A0"/>
        </w:rPr>
        <w:t>THE LICENSING OBJECTIVES</w:t>
      </w:r>
    </w:p>
    <w:p w14:paraId="1C6EC668" w14:textId="77777777" w:rsidR="005643B4" w:rsidRPr="00F556D1" w:rsidRDefault="005643B4" w:rsidP="005643B4">
      <w:pPr>
        <w:pStyle w:val="ListParagraph"/>
        <w:jc w:val="both"/>
        <w:rPr>
          <w:rFonts w:asciiTheme="minorHAnsi" w:hAnsiTheme="minorHAnsi" w:cs="Arial"/>
          <w:b/>
          <w:bCs/>
        </w:rPr>
      </w:pPr>
    </w:p>
    <w:p w14:paraId="2BD12C0C" w14:textId="77777777" w:rsidR="006E47AB" w:rsidRDefault="006E47AB" w:rsidP="006E47AB">
      <w:pPr>
        <w:jc w:val="both"/>
        <w:rPr>
          <w:rFonts w:asciiTheme="minorHAnsi" w:hAnsiTheme="minorHAnsi" w:cs="Arial"/>
        </w:rPr>
      </w:pPr>
      <w:r w:rsidRPr="000E0A3E">
        <w:rPr>
          <w:rFonts w:asciiTheme="minorHAnsi" w:hAnsiTheme="minorHAnsi" w:cs="Arial"/>
        </w:rPr>
        <w:t xml:space="preserve">In exercising most of </w:t>
      </w:r>
      <w:r>
        <w:rPr>
          <w:rFonts w:asciiTheme="minorHAnsi" w:hAnsiTheme="minorHAnsi" w:cs="Arial"/>
        </w:rPr>
        <w:t xml:space="preserve">its </w:t>
      </w:r>
      <w:r w:rsidRPr="000E0A3E">
        <w:rPr>
          <w:rFonts w:asciiTheme="minorHAnsi" w:hAnsiTheme="minorHAnsi" w:cs="Arial"/>
        </w:rPr>
        <w:t>functions under the Gambling Act 2005</w:t>
      </w:r>
      <w:r>
        <w:rPr>
          <w:rFonts w:asciiTheme="minorHAnsi" w:hAnsiTheme="minorHAnsi" w:cs="Arial"/>
        </w:rPr>
        <w:t xml:space="preserve"> (The Act), the Licensing Authority must</w:t>
      </w:r>
      <w:r w:rsidRPr="000E0A3E">
        <w:rPr>
          <w:rFonts w:asciiTheme="minorHAnsi" w:hAnsiTheme="minorHAnsi" w:cs="Arial"/>
        </w:rPr>
        <w:t xml:space="preserve"> have regard to the licensing objectives as set out in section 1 of the Act.  </w:t>
      </w:r>
    </w:p>
    <w:p w14:paraId="129395FD" w14:textId="77777777" w:rsidR="006E47AB" w:rsidRDefault="006E47AB" w:rsidP="006E47AB">
      <w:pPr>
        <w:jc w:val="both"/>
        <w:rPr>
          <w:rFonts w:asciiTheme="minorHAnsi" w:hAnsiTheme="minorHAnsi" w:cs="Arial"/>
        </w:rPr>
      </w:pPr>
      <w:r w:rsidRPr="000E0A3E">
        <w:rPr>
          <w:rFonts w:asciiTheme="minorHAnsi" w:hAnsiTheme="minorHAnsi" w:cs="Arial"/>
        </w:rPr>
        <w:t>The licensing objectives are:</w:t>
      </w:r>
    </w:p>
    <w:p w14:paraId="42EDC548" w14:textId="77777777" w:rsidR="006E47AB" w:rsidRPr="000E0A3E" w:rsidRDefault="006E47AB" w:rsidP="006E47AB">
      <w:pPr>
        <w:jc w:val="both"/>
        <w:rPr>
          <w:rFonts w:asciiTheme="minorHAnsi" w:hAnsiTheme="minorHAnsi" w:cs="Arial"/>
        </w:rPr>
      </w:pPr>
    </w:p>
    <w:p w14:paraId="36B621BD" w14:textId="77777777" w:rsidR="006E47AB" w:rsidRDefault="006E47AB" w:rsidP="00D77619">
      <w:pPr>
        <w:pStyle w:val="ListParagraph"/>
        <w:numPr>
          <w:ilvl w:val="0"/>
          <w:numId w:val="32"/>
        </w:numPr>
        <w:tabs>
          <w:tab w:val="left" w:pos="360"/>
        </w:tabs>
        <w:ind w:left="709"/>
        <w:jc w:val="both"/>
        <w:rPr>
          <w:rFonts w:asciiTheme="minorHAnsi" w:hAnsiTheme="minorHAnsi" w:cs="Arial"/>
          <w:b/>
        </w:rPr>
      </w:pPr>
      <w:r w:rsidRPr="00F556D1">
        <w:rPr>
          <w:rFonts w:asciiTheme="minorHAnsi" w:hAnsiTheme="minorHAnsi" w:cs="Arial"/>
          <w:b/>
        </w:rPr>
        <w:t>Preventing gambling from being a source of crime or disorder, being associated with crime or disorder, or being used to support crime;</w:t>
      </w:r>
    </w:p>
    <w:p w14:paraId="04392D8D" w14:textId="77777777" w:rsidR="006E47AB" w:rsidRDefault="006E47AB" w:rsidP="006E47AB">
      <w:pPr>
        <w:pStyle w:val="ListParagraph"/>
        <w:tabs>
          <w:tab w:val="left" w:pos="360"/>
        </w:tabs>
        <w:ind w:left="709"/>
        <w:jc w:val="both"/>
        <w:rPr>
          <w:rFonts w:asciiTheme="minorHAnsi" w:hAnsiTheme="minorHAnsi" w:cs="Arial"/>
          <w:b/>
        </w:rPr>
      </w:pPr>
    </w:p>
    <w:p w14:paraId="20951E31" w14:textId="77777777" w:rsidR="006E47AB" w:rsidRDefault="006E47AB" w:rsidP="00D77619">
      <w:pPr>
        <w:pStyle w:val="ListParagraph"/>
        <w:numPr>
          <w:ilvl w:val="0"/>
          <w:numId w:val="32"/>
        </w:numPr>
        <w:tabs>
          <w:tab w:val="left" w:pos="360"/>
        </w:tabs>
        <w:ind w:left="709"/>
        <w:jc w:val="both"/>
        <w:rPr>
          <w:rFonts w:asciiTheme="minorHAnsi" w:hAnsiTheme="minorHAnsi" w:cs="Arial"/>
          <w:b/>
        </w:rPr>
      </w:pPr>
      <w:r w:rsidRPr="00F556D1">
        <w:rPr>
          <w:rFonts w:asciiTheme="minorHAnsi" w:hAnsiTheme="minorHAnsi" w:cs="Arial"/>
          <w:b/>
        </w:rPr>
        <w:t>Ensuring that gambling is conducted in a fair and open way;</w:t>
      </w:r>
    </w:p>
    <w:p w14:paraId="13B3F879" w14:textId="77777777" w:rsidR="006E47AB" w:rsidRPr="00F556D1" w:rsidRDefault="006E47AB" w:rsidP="006E47AB">
      <w:pPr>
        <w:pStyle w:val="ListParagraph"/>
        <w:rPr>
          <w:rFonts w:asciiTheme="minorHAnsi" w:hAnsiTheme="minorHAnsi" w:cs="Arial"/>
          <w:b/>
        </w:rPr>
      </w:pPr>
    </w:p>
    <w:p w14:paraId="7A4FF60C" w14:textId="77777777" w:rsidR="006E47AB" w:rsidRPr="00F556D1" w:rsidRDefault="006E47AB" w:rsidP="00D77619">
      <w:pPr>
        <w:pStyle w:val="ListParagraph"/>
        <w:numPr>
          <w:ilvl w:val="0"/>
          <w:numId w:val="32"/>
        </w:numPr>
        <w:tabs>
          <w:tab w:val="left" w:pos="360"/>
        </w:tabs>
        <w:ind w:left="709"/>
        <w:jc w:val="both"/>
        <w:rPr>
          <w:rFonts w:asciiTheme="minorHAnsi" w:hAnsiTheme="minorHAnsi" w:cs="Arial"/>
          <w:b/>
        </w:rPr>
      </w:pPr>
      <w:r w:rsidRPr="00F556D1">
        <w:rPr>
          <w:rFonts w:asciiTheme="minorHAnsi" w:hAnsiTheme="minorHAnsi" w:cs="Arial"/>
          <w:b/>
        </w:rPr>
        <w:t>Protecting children and other vulnerable persons from being harmed</w:t>
      </w:r>
      <w:r>
        <w:rPr>
          <w:rFonts w:asciiTheme="minorHAnsi" w:hAnsiTheme="minorHAnsi" w:cs="Arial"/>
          <w:b/>
        </w:rPr>
        <w:t xml:space="preserve"> </w:t>
      </w:r>
      <w:r w:rsidRPr="00F556D1">
        <w:rPr>
          <w:rFonts w:asciiTheme="minorHAnsi" w:hAnsiTheme="minorHAnsi" w:cs="Arial"/>
          <w:b/>
        </w:rPr>
        <w:t>or exploited by gambling.</w:t>
      </w:r>
    </w:p>
    <w:p w14:paraId="689F1E1F" w14:textId="77777777" w:rsidR="006E47AB" w:rsidRPr="000E0A3E" w:rsidRDefault="006E47AB" w:rsidP="006E47AB">
      <w:pPr>
        <w:jc w:val="both"/>
        <w:rPr>
          <w:rFonts w:asciiTheme="minorHAnsi" w:hAnsiTheme="minorHAnsi" w:cs="Arial"/>
        </w:rPr>
      </w:pPr>
    </w:p>
    <w:p w14:paraId="3B537D87" w14:textId="77777777" w:rsidR="006E47AB" w:rsidRPr="000E0A3E" w:rsidRDefault="006E47AB" w:rsidP="006E47AB">
      <w:pPr>
        <w:jc w:val="both"/>
        <w:rPr>
          <w:rFonts w:asciiTheme="minorHAnsi" w:hAnsiTheme="minorHAnsi" w:cs="Arial"/>
        </w:rPr>
      </w:pPr>
      <w:r>
        <w:rPr>
          <w:rFonts w:asciiTheme="minorHAnsi" w:hAnsiTheme="minorHAnsi" w:cs="Arial"/>
        </w:rPr>
        <w:t xml:space="preserve">The </w:t>
      </w:r>
      <w:r w:rsidRPr="000E0A3E">
        <w:rPr>
          <w:rFonts w:asciiTheme="minorHAnsi" w:hAnsiTheme="minorHAnsi" w:cs="Arial"/>
        </w:rPr>
        <w:t xml:space="preserve">Gambling Commission has stated: “The requirement in relation to children is explicitly to protect them from being harmed or exploited by gambling”.  </w:t>
      </w:r>
    </w:p>
    <w:p w14:paraId="0D037DF6" w14:textId="77777777" w:rsidR="006E47AB" w:rsidRPr="000E0A3E" w:rsidRDefault="006E47AB" w:rsidP="006E47AB">
      <w:pPr>
        <w:jc w:val="both"/>
        <w:rPr>
          <w:rFonts w:asciiTheme="minorHAnsi" w:hAnsiTheme="minorHAnsi" w:cs="Arial"/>
        </w:rPr>
      </w:pPr>
    </w:p>
    <w:p w14:paraId="5A03F8A5" w14:textId="77777777" w:rsidR="006E47AB" w:rsidRPr="000E0A3E" w:rsidRDefault="006E47AB" w:rsidP="006E47AB">
      <w:pPr>
        <w:jc w:val="both"/>
        <w:rPr>
          <w:rFonts w:asciiTheme="minorHAnsi" w:hAnsiTheme="minorHAnsi" w:cs="Arial"/>
        </w:rPr>
      </w:pPr>
      <w:r>
        <w:rPr>
          <w:rFonts w:asciiTheme="minorHAnsi" w:hAnsiTheme="minorHAnsi" w:cs="Arial"/>
        </w:rPr>
        <w:t>In accordance with</w:t>
      </w:r>
      <w:r w:rsidRPr="000E0A3E">
        <w:rPr>
          <w:rFonts w:asciiTheme="minorHAnsi" w:hAnsiTheme="minorHAnsi" w:cs="Arial"/>
        </w:rPr>
        <w:t xml:space="preserve"> Section 153</w:t>
      </w:r>
      <w:r>
        <w:rPr>
          <w:rFonts w:asciiTheme="minorHAnsi" w:hAnsiTheme="minorHAnsi" w:cs="Arial"/>
        </w:rPr>
        <w:t xml:space="preserve"> of the Act</w:t>
      </w:r>
      <w:r w:rsidRPr="000E0A3E">
        <w:rPr>
          <w:rFonts w:asciiTheme="minorHAnsi" w:hAnsiTheme="minorHAnsi" w:cs="Arial"/>
        </w:rPr>
        <w:t>, in making decisions about premises licences and temporary use notices</w:t>
      </w:r>
      <w:r>
        <w:rPr>
          <w:rFonts w:asciiTheme="minorHAnsi" w:hAnsiTheme="minorHAnsi" w:cs="Arial"/>
        </w:rPr>
        <w:t>, The Licensing Authority should</w:t>
      </w:r>
      <w:r w:rsidRPr="000E0A3E">
        <w:rPr>
          <w:rFonts w:asciiTheme="minorHAnsi" w:hAnsiTheme="minorHAnsi" w:cs="Arial"/>
        </w:rPr>
        <w:t xml:space="preserve"> </w:t>
      </w:r>
      <w:r w:rsidRPr="00F21C56">
        <w:rPr>
          <w:rFonts w:asciiTheme="minorHAnsi" w:hAnsiTheme="minorHAnsi" w:cs="Arial"/>
          <w:b/>
        </w:rPr>
        <w:t>aim to permit</w:t>
      </w:r>
      <w:r w:rsidRPr="000E0A3E">
        <w:rPr>
          <w:rFonts w:asciiTheme="minorHAnsi" w:hAnsiTheme="minorHAnsi" w:cs="Arial"/>
        </w:rPr>
        <w:t xml:space="preserve"> the use of premises for gambling in so far as it thinks it is:</w:t>
      </w:r>
    </w:p>
    <w:p w14:paraId="6566A735" w14:textId="77777777" w:rsidR="006E47AB" w:rsidRPr="000E0A3E" w:rsidRDefault="006E47AB" w:rsidP="006E47AB">
      <w:pPr>
        <w:numPr>
          <w:ilvl w:val="0"/>
          <w:numId w:val="1"/>
        </w:numPr>
        <w:tabs>
          <w:tab w:val="left" w:pos="360"/>
        </w:tabs>
        <w:jc w:val="both"/>
        <w:rPr>
          <w:rFonts w:asciiTheme="minorHAnsi" w:hAnsiTheme="minorHAnsi" w:cs="Arial"/>
        </w:rPr>
      </w:pPr>
      <w:r w:rsidRPr="000E0A3E">
        <w:rPr>
          <w:rFonts w:asciiTheme="minorHAnsi" w:hAnsiTheme="minorHAnsi" w:cs="Arial"/>
        </w:rPr>
        <w:t xml:space="preserve">in accordance with any relevant code of practice issued by the Gambling Commission </w:t>
      </w:r>
    </w:p>
    <w:p w14:paraId="2E299138" w14:textId="77777777" w:rsidR="006E47AB" w:rsidRPr="000E0A3E" w:rsidRDefault="006E47AB" w:rsidP="006E47AB">
      <w:pPr>
        <w:numPr>
          <w:ilvl w:val="0"/>
          <w:numId w:val="1"/>
        </w:numPr>
        <w:jc w:val="both"/>
        <w:rPr>
          <w:rFonts w:asciiTheme="minorHAnsi" w:hAnsiTheme="minorHAnsi" w:cs="Arial"/>
        </w:rPr>
      </w:pPr>
      <w:r w:rsidRPr="000E0A3E">
        <w:rPr>
          <w:rFonts w:asciiTheme="minorHAnsi" w:hAnsiTheme="minorHAnsi" w:cs="Arial"/>
        </w:rPr>
        <w:t xml:space="preserve">in accordance with any relevant guidance issued by the Gambling Commission </w:t>
      </w:r>
    </w:p>
    <w:p w14:paraId="0BB4D994" w14:textId="77777777" w:rsidR="006E47AB" w:rsidRPr="000E0A3E" w:rsidRDefault="006E47AB" w:rsidP="006E47AB">
      <w:pPr>
        <w:numPr>
          <w:ilvl w:val="0"/>
          <w:numId w:val="1"/>
        </w:numPr>
        <w:jc w:val="both"/>
        <w:rPr>
          <w:rFonts w:asciiTheme="minorHAnsi" w:hAnsiTheme="minorHAnsi" w:cs="Arial"/>
        </w:rPr>
      </w:pPr>
      <w:r w:rsidRPr="000E0A3E">
        <w:rPr>
          <w:rFonts w:asciiTheme="minorHAnsi" w:hAnsiTheme="minorHAnsi" w:cs="Arial"/>
        </w:rPr>
        <w:t>reasonably consistent with the licensing objectives</w:t>
      </w:r>
      <w:r>
        <w:rPr>
          <w:rFonts w:asciiTheme="minorHAnsi" w:hAnsiTheme="minorHAnsi" w:cs="Arial"/>
        </w:rPr>
        <w:t xml:space="preserve">; </w:t>
      </w:r>
      <w:r w:rsidRPr="000E0A3E">
        <w:rPr>
          <w:rFonts w:asciiTheme="minorHAnsi" w:hAnsiTheme="minorHAnsi" w:cs="Arial"/>
        </w:rPr>
        <w:t>and</w:t>
      </w:r>
    </w:p>
    <w:p w14:paraId="340BBA24" w14:textId="77777777" w:rsidR="006E47AB" w:rsidRPr="000E0A3E" w:rsidRDefault="006E47AB" w:rsidP="006E47AB">
      <w:pPr>
        <w:numPr>
          <w:ilvl w:val="0"/>
          <w:numId w:val="1"/>
        </w:numPr>
        <w:jc w:val="both"/>
        <w:rPr>
          <w:rFonts w:asciiTheme="minorHAnsi" w:hAnsiTheme="minorHAnsi" w:cs="Arial"/>
        </w:rPr>
      </w:pPr>
      <w:r w:rsidRPr="000E0A3E">
        <w:rPr>
          <w:rFonts w:asciiTheme="minorHAnsi" w:hAnsiTheme="minorHAnsi" w:cs="Arial"/>
        </w:rPr>
        <w:t xml:space="preserve">in accordance with the </w:t>
      </w:r>
      <w:r>
        <w:rPr>
          <w:rFonts w:asciiTheme="minorHAnsi" w:hAnsiTheme="minorHAnsi" w:cs="Arial"/>
        </w:rPr>
        <w:t>A</w:t>
      </w:r>
      <w:r w:rsidRPr="000E0A3E">
        <w:rPr>
          <w:rFonts w:asciiTheme="minorHAnsi" w:hAnsiTheme="minorHAnsi" w:cs="Arial"/>
        </w:rPr>
        <w:t xml:space="preserve">uthority’s </w:t>
      </w:r>
      <w:r>
        <w:rPr>
          <w:rFonts w:asciiTheme="minorHAnsi" w:hAnsiTheme="minorHAnsi" w:cs="Arial"/>
        </w:rPr>
        <w:t>S</w:t>
      </w:r>
      <w:r w:rsidRPr="000E0A3E">
        <w:rPr>
          <w:rFonts w:asciiTheme="minorHAnsi" w:hAnsiTheme="minorHAnsi" w:cs="Arial"/>
        </w:rPr>
        <w:t xml:space="preserve">tatement of </w:t>
      </w:r>
      <w:r>
        <w:rPr>
          <w:rFonts w:asciiTheme="minorHAnsi" w:hAnsiTheme="minorHAnsi" w:cs="Arial"/>
        </w:rPr>
        <w:t>Principles</w:t>
      </w:r>
    </w:p>
    <w:p w14:paraId="2E3E2C4D" w14:textId="2A24CBC0" w:rsidR="00765C98" w:rsidRPr="000E0A3E" w:rsidRDefault="00765C98" w:rsidP="00EE57B6">
      <w:pPr>
        <w:jc w:val="both"/>
        <w:rPr>
          <w:rFonts w:asciiTheme="minorHAnsi" w:hAnsiTheme="minorHAnsi" w:cs="Arial"/>
        </w:rPr>
      </w:pPr>
    </w:p>
    <w:p w14:paraId="50499B67" w14:textId="77777777" w:rsidR="00765C98" w:rsidRDefault="00765C98" w:rsidP="00EE57B6">
      <w:pPr>
        <w:jc w:val="both"/>
        <w:rPr>
          <w:rFonts w:asciiTheme="minorHAnsi" w:hAnsiTheme="minorHAnsi" w:cs="Arial"/>
          <w:b/>
          <w:bCs/>
        </w:rPr>
      </w:pPr>
    </w:p>
    <w:p w14:paraId="1CC071E6" w14:textId="77777777" w:rsidR="00765C98" w:rsidRDefault="00765C98" w:rsidP="00EE57B6">
      <w:pPr>
        <w:jc w:val="both"/>
        <w:rPr>
          <w:rFonts w:asciiTheme="minorHAnsi" w:hAnsiTheme="minorHAnsi" w:cs="Arial"/>
          <w:b/>
          <w:bCs/>
        </w:rPr>
      </w:pPr>
    </w:p>
    <w:p w14:paraId="4EB7B2C1" w14:textId="77777777" w:rsidR="00F758C0" w:rsidRPr="000E0A3E" w:rsidRDefault="00F758C0" w:rsidP="00EE57B6">
      <w:pPr>
        <w:jc w:val="both"/>
        <w:rPr>
          <w:rFonts w:asciiTheme="minorHAnsi" w:hAnsiTheme="minorHAnsi" w:cs="Arial"/>
        </w:rPr>
      </w:pPr>
    </w:p>
    <w:p w14:paraId="78516CCD" w14:textId="4170305F" w:rsidR="004F2740" w:rsidRPr="00CD3EF3" w:rsidRDefault="005643B4" w:rsidP="005643B4">
      <w:pPr>
        <w:pStyle w:val="ListParagraph"/>
        <w:numPr>
          <w:ilvl w:val="0"/>
          <w:numId w:val="31"/>
        </w:numPr>
        <w:ind w:hanging="720"/>
        <w:jc w:val="both"/>
        <w:rPr>
          <w:rFonts w:asciiTheme="minorHAnsi" w:hAnsiTheme="minorHAnsi" w:cs="Arial"/>
          <w:b/>
          <w:bCs/>
          <w:color w:val="7030A0"/>
        </w:rPr>
      </w:pPr>
      <w:r w:rsidRPr="00CD3EF3">
        <w:rPr>
          <w:rFonts w:asciiTheme="minorHAnsi" w:hAnsiTheme="minorHAnsi" w:cs="Arial"/>
          <w:b/>
          <w:bCs/>
          <w:color w:val="7030A0"/>
        </w:rPr>
        <w:t>THE LOCAL AREA PROFILE</w:t>
      </w:r>
    </w:p>
    <w:p w14:paraId="0B883381" w14:textId="0C123A99" w:rsidR="004F2740" w:rsidRPr="00567766" w:rsidRDefault="004F2740" w:rsidP="004F2740">
      <w:pPr>
        <w:jc w:val="both"/>
        <w:rPr>
          <w:rFonts w:asciiTheme="minorHAnsi" w:hAnsiTheme="minorHAnsi" w:cs="Arial"/>
          <w:b/>
          <w:bCs/>
        </w:rPr>
      </w:pPr>
    </w:p>
    <w:p w14:paraId="465A0DA7" w14:textId="77777777" w:rsidR="00E54426" w:rsidRPr="00E54426" w:rsidRDefault="00E54426" w:rsidP="00E54426">
      <w:pPr>
        <w:widowControl/>
        <w:autoSpaceDE/>
        <w:autoSpaceDN/>
        <w:adjustRightInd/>
        <w:spacing w:line="259" w:lineRule="auto"/>
        <w:contextualSpacing/>
        <w:jc w:val="both"/>
        <w:rPr>
          <w:rFonts w:asciiTheme="minorHAnsi" w:eastAsiaTheme="minorHAnsi" w:hAnsiTheme="minorHAnsi" w:cstheme="minorBidi"/>
          <w:lang w:eastAsia="en-US"/>
        </w:rPr>
      </w:pPr>
      <w:r w:rsidRPr="00E54426">
        <w:rPr>
          <w:rFonts w:asciiTheme="minorHAnsi" w:eastAsiaTheme="minorHAnsi" w:hAnsiTheme="minorHAnsi" w:cstheme="minorBidi"/>
          <w:lang w:eastAsia="en-US"/>
        </w:rPr>
        <w:t xml:space="preserve">South Norfolk is an attractive rural district home to 138 000 people. It consists of the southern suburbs of Norwich, such as </w:t>
      </w:r>
      <w:proofErr w:type="spellStart"/>
      <w:r w:rsidRPr="00E54426">
        <w:rPr>
          <w:rFonts w:asciiTheme="minorHAnsi" w:eastAsiaTheme="minorHAnsi" w:hAnsiTheme="minorHAnsi" w:cstheme="minorBidi"/>
          <w:lang w:eastAsia="en-US"/>
        </w:rPr>
        <w:t>Trowse</w:t>
      </w:r>
      <w:proofErr w:type="spellEnd"/>
      <w:r w:rsidRPr="00E54426">
        <w:rPr>
          <w:rFonts w:asciiTheme="minorHAnsi" w:eastAsiaTheme="minorHAnsi" w:hAnsiTheme="minorHAnsi" w:cstheme="minorBidi"/>
          <w:lang w:eastAsia="en-US"/>
        </w:rPr>
        <w:t xml:space="preserve"> and </w:t>
      </w:r>
      <w:proofErr w:type="spellStart"/>
      <w:r w:rsidRPr="00E54426">
        <w:rPr>
          <w:rFonts w:asciiTheme="minorHAnsi" w:eastAsiaTheme="minorHAnsi" w:hAnsiTheme="minorHAnsi" w:cstheme="minorBidi"/>
          <w:lang w:eastAsia="en-US"/>
        </w:rPr>
        <w:t>Cringleford</w:t>
      </w:r>
      <w:proofErr w:type="spellEnd"/>
      <w:r w:rsidRPr="00E54426">
        <w:rPr>
          <w:rFonts w:asciiTheme="minorHAnsi" w:eastAsiaTheme="minorHAnsi" w:hAnsiTheme="minorHAnsi" w:cstheme="minorBidi"/>
          <w:lang w:eastAsia="en-US"/>
        </w:rPr>
        <w:t xml:space="preserve">, as well as several market towns including Diss, Wymondham and a number of rural villages.  An extensive network of trunk, main and local roads enable easy access to all parts of the district. </w:t>
      </w:r>
    </w:p>
    <w:p w14:paraId="3DDD30F7" w14:textId="77777777" w:rsidR="004F2740" w:rsidRPr="00567766" w:rsidRDefault="004F2740" w:rsidP="004F2740">
      <w:pPr>
        <w:widowControl/>
        <w:overflowPunct w:val="0"/>
        <w:jc w:val="both"/>
        <w:textAlignment w:val="baseline"/>
        <w:rPr>
          <w:rFonts w:asciiTheme="minorHAnsi" w:hAnsiTheme="minorHAnsi" w:cs="Arial"/>
          <w:lang w:eastAsia="en-US"/>
        </w:rPr>
      </w:pPr>
    </w:p>
    <w:p w14:paraId="69AC3AE9" w14:textId="5ABA0293" w:rsidR="004F2740" w:rsidRPr="00567766" w:rsidRDefault="004F2740" w:rsidP="004F2740">
      <w:pPr>
        <w:widowControl/>
        <w:overflowPunct w:val="0"/>
        <w:jc w:val="both"/>
        <w:textAlignment w:val="baseline"/>
        <w:rPr>
          <w:rFonts w:asciiTheme="minorHAnsi" w:hAnsiTheme="minorHAnsi" w:cs="Arial"/>
          <w:lang w:eastAsia="en-US"/>
        </w:rPr>
      </w:pPr>
      <w:r w:rsidRPr="00567766">
        <w:rPr>
          <w:rFonts w:asciiTheme="minorHAnsi" w:hAnsiTheme="minorHAnsi" w:cs="Arial"/>
          <w:lang w:eastAsia="en-US"/>
        </w:rPr>
        <w:t xml:space="preserve">Gambling activities within </w:t>
      </w:r>
      <w:r w:rsidR="00B6467E">
        <w:rPr>
          <w:rFonts w:asciiTheme="minorHAnsi" w:hAnsiTheme="minorHAnsi" w:cs="Arial"/>
          <w:lang w:eastAsia="en-US"/>
        </w:rPr>
        <w:t>South Norfolk, as at November 2021</w:t>
      </w:r>
      <w:r w:rsidRPr="00567766">
        <w:rPr>
          <w:rFonts w:asciiTheme="minorHAnsi" w:hAnsiTheme="minorHAnsi" w:cs="Arial"/>
          <w:lang w:eastAsia="en-US"/>
        </w:rPr>
        <w:t>, consist of 4 betting shops, 1 adult gaming cent</w:t>
      </w:r>
      <w:r w:rsidR="00946470">
        <w:rPr>
          <w:rFonts w:asciiTheme="minorHAnsi" w:hAnsiTheme="minorHAnsi" w:cs="Arial"/>
          <w:lang w:eastAsia="en-US"/>
        </w:rPr>
        <w:t>re and a total of 46</w:t>
      </w:r>
      <w:r w:rsidRPr="00567766">
        <w:rPr>
          <w:rFonts w:asciiTheme="minorHAnsi" w:hAnsiTheme="minorHAnsi" w:cs="Arial"/>
          <w:lang w:eastAsia="en-US"/>
        </w:rPr>
        <w:t xml:space="preserve"> premises with a premises licence authorising the sale of alcohol where gaming machines have been provided by way of noti</w:t>
      </w:r>
      <w:r w:rsidR="00946470">
        <w:rPr>
          <w:rFonts w:asciiTheme="minorHAnsi" w:hAnsiTheme="minorHAnsi" w:cs="Arial"/>
          <w:lang w:eastAsia="en-US"/>
        </w:rPr>
        <w:t>fication or permit.  There are 5</w:t>
      </w:r>
      <w:r w:rsidRPr="00567766">
        <w:rPr>
          <w:rFonts w:asciiTheme="minorHAnsi" w:hAnsiTheme="minorHAnsi" w:cs="Arial"/>
          <w:lang w:eastAsia="en-US"/>
        </w:rPr>
        <w:t xml:space="preserve"> clubs that hold club machine/</w:t>
      </w:r>
      <w:r w:rsidR="00946470">
        <w:rPr>
          <w:rFonts w:asciiTheme="minorHAnsi" w:hAnsiTheme="minorHAnsi" w:cs="Arial"/>
          <w:lang w:eastAsia="en-US"/>
        </w:rPr>
        <w:t xml:space="preserve">gaming permits and there are </w:t>
      </w:r>
      <w:r w:rsidR="00B6467E">
        <w:rPr>
          <w:rFonts w:asciiTheme="minorHAnsi" w:hAnsiTheme="minorHAnsi" w:cs="Arial"/>
          <w:lang w:eastAsia="en-US"/>
        </w:rPr>
        <w:t>64</w:t>
      </w:r>
      <w:r w:rsidRPr="00567766">
        <w:rPr>
          <w:rFonts w:asciiTheme="minorHAnsi" w:hAnsiTheme="minorHAnsi" w:cs="Arial"/>
          <w:lang w:eastAsia="en-US"/>
        </w:rPr>
        <w:t xml:space="preserve"> small society lotteries.</w:t>
      </w:r>
    </w:p>
    <w:p w14:paraId="0F5CEBEB" w14:textId="77777777" w:rsidR="004F2740" w:rsidRPr="00567766" w:rsidRDefault="004F2740" w:rsidP="004F2740">
      <w:pPr>
        <w:widowControl/>
        <w:overflowPunct w:val="0"/>
        <w:jc w:val="both"/>
        <w:textAlignment w:val="baseline"/>
        <w:rPr>
          <w:rFonts w:asciiTheme="minorHAnsi" w:hAnsiTheme="minorHAnsi" w:cs="Arial"/>
          <w:lang w:eastAsia="en-US"/>
        </w:rPr>
      </w:pPr>
    </w:p>
    <w:p w14:paraId="7AD33FBA" w14:textId="77777777" w:rsidR="004F2740" w:rsidRPr="00567766" w:rsidRDefault="004F2740" w:rsidP="004F2740">
      <w:pPr>
        <w:widowControl/>
        <w:overflowPunct w:val="0"/>
        <w:jc w:val="both"/>
        <w:textAlignment w:val="baseline"/>
        <w:rPr>
          <w:rFonts w:asciiTheme="minorHAnsi" w:hAnsiTheme="minorHAnsi" w:cs="Arial"/>
          <w:lang w:eastAsia="en-US"/>
        </w:rPr>
      </w:pPr>
      <w:r w:rsidRPr="00567766">
        <w:rPr>
          <w:rFonts w:asciiTheme="minorHAnsi" w:hAnsiTheme="minorHAnsi" w:cs="Arial"/>
          <w:lang w:eastAsia="en-US"/>
        </w:rPr>
        <w:t>Currently it is not felt that there are any significant concerns relating to gambling premises within the South Norfolk district.</w:t>
      </w:r>
    </w:p>
    <w:p w14:paraId="1540CCF7" w14:textId="77777777" w:rsidR="004F2740" w:rsidRPr="00567766" w:rsidRDefault="004F2740" w:rsidP="004F2740">
      <w:pPr>
        <w:widowControl/>
        <w:overflowPunct w:val="0"/>
        <w:jc w:val="both"/>
        <w:textAlignment w:val="baseline"/>
        <w:rPr>
          <w:rFonts w:asciiTheme="minorHAnsi" w:hAnsiTheme="minorHAnsi" w:cs="Arial"/>
          <w:lang w:eastAsia="en-US"/>
        </w:rPr>
      </w:pPr>
    </w:p>
    <w:p w14:paraId="7203E616" w14:textId="77777777" w:rsidR="004F2740" w:rsidRPr="00567766" w:rsidRDefault="004F2740" w:rsidP="004F2740">
      <w:pPr>
        <w:widowControl/>
        <w:overflowPunct w:val="0"/>
        <w:jc w:val="both"/>
        <w:textAlignment w:val="baseline"/>
        <w:rPr>
          <w:rFonts w:asciiTheme="minorHAnsi" w:hAnsiTheme="minorHAnsi" w:cs="Arial"/>
          <w:lang w:eastAsia="en-US"/>
        </w:rPr>
      </w:pPr>
      <w:r w:rsidRPr="00567766">
        <w:rPr>
          <w:rFonts w:asciiTheme="minorHAnsi" w:hAnsiTheme="minorHAnsi" w:cs="Arial"/>
          <w:lang w:eastAsia="en-US"/>
        </w:rPr>
        <w:t>The Council appreciates the potential risks from gambling activities in relation to young and vulnerable persons therefore operators and applicants should take the following factors into consideration when submitting applications and compiling premises based risk assessments.</w:t>
      </w:r>
    </w:p>
    <w:p w14:paraId="1A9EC957" w14:textId="77777777" w:rsidR="004F2740" w:rsidRPr="00567766" w:rsidRDefault="004F2740" w:rsidP="004F2740">
      <w:pPr>
        <w:widowControl/>
        <w:overflowPunct w:val="0"/>
        <w:jc w:val="both"/>
        <w:textAlignment w:val="baseline"/>
        <w:rPr>
          <w:rFonts w:asciiTheme="minorHAnsi" w:hAnsiTheme="minorHAnsi" w:cs="Arial"/>
          <w:lang w:eastAsia="en-US"/>
        </w:rPr>
      </w:pPr>
    </w:p>
    <w:p w14:paraId="5D157679" w14:textId="52E8DBD6" w:rsidR="004F2740" w:rsidRPr="00567766" w:rsidRDefault="004F2740" w:rsidP="00D77619">
      <w:pPr>
        <w:widowControl/>
        <w:numPr>
          <w:ilvl w:val="0"/>
          <w:numId w:val="22"/>
        </w:numPr>
        <w:overflowPunct w:val="0"/>
        <w:autoSpaceDE/>
        <w:autoSpaceDN/>
        <w:adjustRightInd/>
        <w:contextualSpacing/>
        <w:jc w:val="both"/>
        <w:textAlignment w:val="baseline"/>
        <w:rPr>
          <w:rFonts w:asciiTheme="minorHAnsi" w:hAnsiTheme="minorHAnsi" w:cs="Arial"/>
          <w:lang w:eastAsia="en-US"/>
        </w:rPr>
      </w:pPr>
      <w:r w:rsidRPr="00567766">
        <w:rPr>
          <w:rFonts w:asciiTheme="minorHAnsi" w:hAnsiTheme="minorHAnsi" w:cs="Arial"/>
          <w:lang w:eastAsia="en-US"/>
        </w:rPr>
        <w:t>Temporary accommodation for homeless persons are located in Long Stratton and Costessey.</w:t>
      </w:r>
    </w:p>
    <w:p w14:paraId="0849E5E7" w14:textId="293DEAC3" w:rsidR="004F2740" w:rsidRPr="00567766" w:rsidRDefault="004F2740" w:rsidP="00D77619">
      <w:pPr>
        <w:widowControl/>
        <w:numPr>
          <w:ilvl w:val="0"/>
          <w:numId w:val="22"/>
        </w:numPr>
        <w:overflowPunct w:val="0"/>
        <w:autoSpaceDE/>
        <w:autoSpaceDN/>
        <w:adjustRightInd/>
        <w:contextualSpacing/>
        <w:jc w:val="both"/>
        <w:textAlignment w:val="baseline"/>
        <w:rPr>
          <w:rFonts w:asciiTheme="minorHAnsi" w:hAnsiTheme="minorHAnsi" w:cs="Arial"/>
          <w:lang w:eastAsia="en-US"/>
        </w:rPr>
      </w:pPr>
      <w:r w:rsidRPr="00567766">
        <w:rPr>
          <w:rFonts w:asciiTheme="minorHAnsi" w:hAnsiTheme="minorHAnsi" w:cs="Arial"/>
          <w:lang w:eastAsia="en-US"/>
        </w:rPr>
        <w:t xml:space="preserve">Providers of care for those suffering with mental health issues are located in Diss, </w:t>
      </w:r>
      <w:proofErr w:type="spellStart"/>
      <w:r w:rsidRPr="00567766">
        <w:rPr>
          <w:rFonts w:asciiTheme="minorHAnsi" w:hAnsiTheme="minorHAnsi" w:cs="Arial"/>
          <w:lang w:eastAsia="en-US"/>
        </w:rPr>
        <w:t>Wicklewood</w:t>
      </w:r>
      <w:proofErr w:type="spellEnd"/>
      <w:r w:rsidRPr="00567766">
        <w:rPr>
          <w:rFonts w:asciiTheme="minorHAnsi" w:hAnsiTheme="minorHAnsi" w:cs="Arial"/>
          <w:lang w:eastAsia="en-US"/>
        </w:rPr>
        <w:t xml:space="preserve"> and Wymondham.</w:t>
      </w:r>
    </w:p>
    <w:p w14:paraId="16058E16" w14:textId="77777777" w:rsidR="004F2740" w:rsidRPr="00567766" w:rsidRDefault="004F2740" w:rsidP="00D77619">
      <w:pPr>
        <w:widowControl/>
        <w:numPr>
          <w:ilvl w:val="0"/>
          <w:numId w:val="22"/>
        </w:numPr>
        <w:overflowPunct w:val="0"/>
        <w:autoSpaceDE/>
        <w:autoSpaceDN/>
        <w:adjustRightInd/>
        <w:contextualSpacing/>
        <w:jc w:val="both"/>
        <w:textAlignment w:val="baseline"/>
        <w:rPr>
          <w:rFonts w:asciiTheme="minorHAnsi" w:hAnsiTheme="minorHAnsi" w:cs="Arial"/>
          <w:lang w:eastAsia="en-US"/>
        </w:rPr>
      </w:pPr>
      <w:r w:rsidRPr="00567766">
        <w:rPr>
          <w:rFonts w:asciiTheme="minorHAnsi" w:hAnsiTheme="minorHAnsi" w:cs="Arial"/>
          <w:lang w:eastAsia="en-US"/>
        </w:rPr>
        <w:t>Clearly there are a number of schools within the district, the Council would expect licence holders and applicants to take their location into consideration and ensure measures are in place to address advertising of gambling premises that may affect young persons.</w:t>
      </w:r>
    </w:p>
    <w:p w14:paraId="6E289A30" w14:textId="77777777" w:rsidR="004F2740" w:rsidRPr="00567766" w:rsidRDefault="004F2740" w:rsidP="004F2740">
      <w:pPr>
        <w:widowControl/>
        <w:overflowPunct w:val="0"/>
        <w:jc w:val="both"/>
        <w:textAlignment w:val="baseline"/>
        <w:rPr>
          <w:rFonts w:asciiTheme="minorHAnsi" w:hAnsiTheme="minorHAnsi" w:cs="Arial"/>
          <w:lang w:eastAsia="en-US"/>
        </w:rPr>
      </w:pPr>
    </w:p>
    <w:p w14:paraId="26B0061F" w14:textId="77777777" w:rsidR="004F2740" w:rsidRPr="00567766" w:rsidRDefault="004F2740" w:rsidP="004F2740">
      <w:pPr>
        <w:widowControl/>
        <w:overflowPunct w:val="0"/>
        <w:jc w:val="both"/>
        <w:textAlignment w:val="baseline"/>
        <w:rPr>
          <w:rFonts w:asciiTheme="minorHAnsi" w:hAnsiTheme="minorHAnsi" w:cs="Arial"/>
          <w:lang w:eastAsia="en-US"/>
        </w:rPr>
      </w:pPr>
      <w:r w:rsidRPr="00567766">
        <w:rPr>
          <w:rFonts w:asciiTheme="minorHAnsi" w:hAnsiTheme="minorHAnsi" w:cs="Arial"/>
          <w:lang w:eastAsia="en-US"/>
        </w:rPr>
        <w:t>Any new gambling proposals which seeks to intensify gambling activities will be carefully considered and reviewed to ensure it does not significantly alter, adversely affect or otherwise impact upon the current level of gambling activity across the district.</w:t>
      </w:r>
    </w:p>
    <w:p w14:paraId="325EA918" w14:textId="060D5B34" w:rsidR="004F2740" w:rsidRDefault="004F2740" w:rsidP="004F2740">
      <w:pPr>
        <w:jc w:val="both"/>
        <w:rPr>
          <w:rFonts w:asciiTheme="minorHAnsi" w:hAnsiTheme="minorHAnsi" w:cs="Arial"/>
          <w:b/>
          <w:bCs/>
        </w:rPr>
      </w:pPr>
    </w:p>
    <w:p w14:paraId="073E8437" w14:textId="77777777" w:rsidR="00765C98" w:rsidRDefault="00765C98" w:rsidP="004F2740">
      <w:pPr>
        <w:jc w:val="both"/>
        <w:rPr>
          <w:rFonts w:asciiTheme="minorHAnsi" w:hAnsiTheme="minorHAnsi" w:cs="Arial"/>
          <w:b/>
          <w:bCs/>
        </w:rPr>
      </w:pPr>
    </w:p>
    <w:p w14:paraId="3F96EBAF" w14:textId="77777777" w:rsidR="00765C98" w:rsidRDefault="00765C98" w:rsidP="004F2740">
      <w:pPr>
        <w:jc w:val="both"/>
        <w:rPr>
          <w:rFonts w:asciiTheme="minorHAnsi" w:hAnsiTheme="minorHAnsi" w:cs="Arial"/>
          <w:b/>
          <w:bCs/>
        </w:rPr>
      </w:pPr>
    </w:p>
    <w:p w14:paraId="10983331" w14:textId="77777777" w:rsidR="00765C98" w:rsidRDefault="00765C98" w:rsidP="004F2740">
      <w:pPr>
        <w:jc w:val="both"/>
        <w:rPr>
          <w:rFonts w:asciiTheme="minorHAnsi" w:hAnsiTheme="minorHAnsi" w:cs="Arial"/>
          <w:b/>
          <w:bCs/>
        </w:rPr>
      </w:pPr>
    </w:p>
    <w:p w14:paraId="0BF70606" w14:textId="77777777" w:rsidR="00765C98" w:rsidRDefault="00765C98" w:rsidP="004F2740">
      <w:pPr>
        <w:jc w:val="both"/>
        <w:rPr>
          <w:rFonts w:asciiTheme="minorHAnsi" w:hAnsiTheme="minorHAnsi" w:cs="Arial"/>
          <w:b/>
          <w:bCs/>
        </w:rPr>
      </w:pPr>
    </w:p>
    <w:p w14:paraId="2185C5CF" w14:textId="77777777" w:rsidR="00765C98" w:rsidRDefault="00765C98" w:rsidP="004F2740">
      <w:pPr>
        <w:jc w:val="both"/>
        <w:rPr>
          <w:rFonts w:asciiTheme="minorHAnsi" w:hAnsiTheme="minorHAnsi" w:cs="Arial"/>
          <w:b/>
          <w:bCs/>
        </w:rPr>
      </w:pPr>
    </w:p>
    <w:p w14:paraId="7DC12118" w14:textId="77777777" w:rsidR="00765C98" w:rsidRDefault="00765C98" w:rsidP="004F2740">
      <w:pPr>
        <w:jc w:val="both"/>
        <w:rPr>
          <w:rFonts w:asciiTheme="minorHAnsi" w:hAnsiTheme="minorHAnsi" w:cs="Arial"/>
          <w:b/>
          <w:bCs/>
        </w:rPr>
      </w:pPr>
    </w:p>
    <w:p w14:paraId="1E1845D8" w14:textId="77777777" w:rsidR="00765C98" w:rsidRDefault="00765C98" w:rsidP="004F2740">
      <w:pPr>
        <w:jc w:val="both"/>
        <w:rPr>
          <w:rFonts w:asciiTheme="minorHAnsi" w:hAnsiTheme="minorHAnsi" w:cs="Arial"/>
          <w:b/>
          <w:bCs/>
        </w:rPr>
      </w:pPr>
    </w:p>
    <w:p w14:paraId="3E0183DC" w14:textId="77777777" w:rsidR="00765C98" w:rsidRDefault="00765C98" w:rsidP="004F2740">
      <w:pPr>
        <w:jc w:val="both"/>
        <w:rPr>
          <w:rFonts w:asciiTheme="minorHAnsi" w:hAnsiTheme="minorHAnsi" w:cs="Arial"/>
          <w:b/>
          <w:bCs/>
        </w:rPr>
      </w:pPr>
    </w:p>
    <w:p w14:paraId="521A19C6" w14:textId="77777777" w:rsidR="00570AB6" w:rsidRDefault="00570AB6">
      <w:pPr>
        <w:widowControl/>
        <w:autoSpaceDE/>
        <w:autoSpaceDN/>
        <w:adjustRightInd/>
        <w:rPr>
          <w:rFonts w:asciiTheme="minorHAnsi" w:hAnsiTheme="minorHAnsi" w:cs="Arial"/>
          <w:b/>
          <w:bCs/>
        </w:rPr>
      </w:pPr>
      <w:r>
        <w:rPr>
          <w:rFonts w:asciiTheme="minorHAnsi" w:hAnsiTheme="minorHAnsi" w:cs="Arial"/>
          <w:b/>
          <w:bCs/>
        </w:rPr>
        <w:br w:type="page"/>
      </w:r>
    </w:p>
    <w:p w14:paraId="396F864E" w14:textId="28C4BA61" w:rsidR="00876CC0" w:rsidRDefault="00570AB6" w:rsidP="004F2740">
      <w:pPr>
        <w:jc w:val="both"/>
        <w:rPr>
          <w:rFonts w:asciiTheme="minorHAnsi" w:hAnsiTheme="minorHAnsi" w:cs="Arial"/>
          <w:b/>
          <w:bCs/>
        </w:rPr>
      </w:pPr>
      <w:r w:rsidRPr="00876CC0">
        <w:rPr>
          <w:rFonts w:ascii="Arial" w:hAnsi="Arial" w:cs="Arial"/>
          <w:i/>
          <w:iCs/>
          <w:caps/>
          <w:noProof/>
          <w:color w:val="FF0000"/>
          <w:sz w:val="22"/>
          <w:szCs w:val="22"/>
        </w:rPr>
        <w:lastRenderedPageBreak/>
        <w:drawing>
          <wp:anchor distT="0" distB="0" distL="114300" distR="114300" simplePos="0" relativeHeight="251658240" behindDoc="0" locked="0" layoutInCell="1" allowOverlap="1" wp14:anchorId="146AEA59" wp14:editId="239809B9">
            <wp:simplePos x="0" y="0"/>
            <wp:positionH relativeFrom="column">
              <wp:posOffset>-335915</wp:posOffset>
            </wp:positionH>
            <wp:positionV relativeFrom="paragraph">
              <wp:posOffset>255905</wp:posOffset>
            </wp:positionV>
            <wp:extent cx="6562725" cy="5447030"/>
            <wp:effectExtent l="0" t="0" r="9525" b="1270"/>
            <wp:wrapSquare wrapText="bothSides"/>
            <wp:docPr id="3" name="Picture 3" title="Map of the South Norfolk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vans.000\Desktop\Administrative areas  for A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2725" cy="544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CC0">
        <w:rPr>
          <w:rFonts w:asciiTheme="minorHAnsi" w:hAnsiTheme="minorHAnsi" w:cs="Arial"/>
          <w:b/>
          <w:bCs/>
        </w:rPr>
        <w:t>Area Map of the South Norfolk District</w:t>
      </w:r>
    </w:p>
    <w:p w14:paraId="43542BDC" w14:textId="6E540806" w:rsidR="004F2740" w:rsidRDefault="004F2740" w:rsidP="004F2740">
      <w:pPr>
        <w:jc w:val="both"/>
        <w:rPr>
          <w:rFonts w:asciiTheme="minorHAnsi" w:hAnsiTheme="minorHAnsi" w:cs="Arial"/>
          <w:b/>
          <w:bCs/>
        </w:rPr>
      </w:pPr>
    </w:p>
    <w:p w14:paraId="3FEDBD6E" w14:textId="77777777" w:rsidR="00570AB6" w:rsidRDefault="00570AB6" w:rsidP="00EE57B6">
      <w:pPr>
        <w:jc w:val="both"/>
        <w:rPr>
          <w:rFonts w:asciiTheme="minorHAnsi" w:hAnsiTheme="minorHAnsi" w:cs="Arial"/>
        </w:rPr>
      </w:pPr>
    </w:p>
    <w:p w14:paraId="7C310AC6" w14:textId="0B25B06B" w:rsidR="001C3E41" w:rsidRDefault="001C3E41" w:rsidP="00EE57B6">
      <w:pPr>
        <w:jc w:val="both"/>
        <w:rPr>
          <w:rFonts w:asciiTheme="minorHAnsi" w:hAnsiTheme="minorHAnsi" w:cs="Arial"/>
        </w:rPr>
      </w:pPr>
      <w:r w:rsidRPr="000E0A3E">
        <w:rPr>
          <w:rFonts w:asciiTheme="minorHAnsi" w:hAnsiTheme="minorHAnsi" w:cs="Arial"/>
        </w:rPr>
        <w:t xml:space="preserve">Licensing authorities are required by the </w:t>
      </w:r>
      <w:r w:rsidR="001477D1">
        <w:rPr>
          <w:rFonts w:asciiTheme="minorHAnsi" w:hAnsiTheme="minorHAnsi" w:cs="Arial"/>
        </w:rPr>
        <w:t>Act</w:t>
      </w:r>
      <w:r w:rsidRPr="000E0A3E">
        <w:rPr>
          <w:rFonts w:asciiTheme="minorHAnsi" w:hAnsiTheme="minorHAnsi" w:cs="Arial"/>
        </w:rPr>
        <w:t xml:space="preserve"> to publish a statement of the</w:t>
      </w:r>
      <w:r w:rsidR="00EC1B9A" w:rsidRPr="000E0A3E">
        <w:rPr>
          <w:rFonts w:asciiTheme="minorHAnsi" w:hAnsiTheme="minorHAnsi" w:cs="Arial"/>
        </w:rPr>
        <w:t xml:space="preserve"> principles which they propose </w:t>
      </w:r>
      <w:r w:rsidRPr="000E0A3E">
        <w:rPr>
          <w:rFonts w:asciiTheme="minorHAnsi" w:hAnsiTheme="minorHAnsi" w:cs="Arial"/>
        </w:rPr>
        <w:t>to apply when exercising their functions.  This statement must be published at least every three years.  The statement must also be reviewed from “time to time” and any amended parts</w:t>
      </w:r>
      <w:r w:rsidR="001477D1">
        <w:rPr>
          <w:rFonts w:asciiTheme="minorHAnsi" w:hAnsiTheme="minorHAnsi" w:cs="Arial"/>
        </w:rPr>
        <w:t xml:space="preserve"> must be</w:t>
      </w:r>
      <w:r w:rsidRPr="000E0A3E">
        <w:rPr>
          <w:rFonts w:asciiTheme="minorHAnsi" w:hAnsiTheme="minorHAnsi" w:cs="Arial"/>
        </w:rPr>
        <w:t xml:space="preserve"> re-consulted upon.  </w:t>
      </w:r>
      <w:r w:rsidR="001477D1">
        <w:rPr>
          <w:rFonts w:asciiTheme="minorHAnsi" w:hAnsiTheme="minorHAnsi" w:cs="Arial"/>
        </w:rPr>
        <w:t>Following any amendment and consultation, t</w:t>
      </w:r>
      <w:r w:rsidRPr="000E0A3E">
        <w:rPr>
          <w:rFonts w:asciiTheme="minorHAnsi" w:hAnsiTheme="minorHAnsi" w:cs="Arial"/>
        </w:rPr>
        <w:t>he</w:t>
      </w:r>
      <w:r w:rsidR="001477D1">
        <w:rPr>
          <w:rFonts w:asciiTheme="minorHAnsi" w:hAnsiTheme="minorHAnsi" w:cs="Arial"/>
        </w:rPr>
        <w:t xml:space="preserve"> revised</w:t>
      </w:r>
      <w:r w:rsidRPr="000E0A3E">
        <w:rPr>
          <w:rFonts w:asciiTheme="minorHAnsi" w:hAnsiTheme="minorHAnsi" w:cs="Arial"/>
        </w:rPr>
        <w:t xml:space="preserve"> statement must be then re-published.</w:t>
      </w:r>
    </w:p>
    <w:p w14:paraId="00773FC0" w14:textId="77777777" w:rsidR="001477D1" w:rsidRDefault="001477D1" w:rsidP="00EE57B6">
      <w:pPr>
        <w:jc w:val="both"/>
        <w:rPr>
          <w:rFonts w:asciiTheme="minorHAnsi" w:hAnsiTheme="minorHAnsi" w:cs="Arial"/>
        </w:rPr>
      </w:pPr>
    </w:p>
    <w:p w14:paraId="79D558ED" w14:textId="06CCCFC8" w:rsidR="001477D1" w:rsidRPr="000E0A3E" w:rsidRDefault="00E26A0B" w:rsidP="00EE57B6">
      <w:pPr>
        <w:jc w:val="both"/>
        <w:rPr>
          <w:rFonts w:asciiTheme="minorHAnsi" w:hAnsiTheme="minorHAnsi" w:cs="Arial"/>
        </w:rPr>
      </w:pPr>
      <w:r>
        <w:rPr>
          <w:rFonts w:asciiTheme="minorHAnsi" w:hAnsiTheme="minorHAnsi" w:cs="Arial"/>
        </w:rPr>
        <w:t>South Norfolk Council</w:t>
      </w:r>
      <w:r w:rsidR="001477D1">
        <w:rPr>
          <w:rFonts w:asciiTheme="minorHAnsi" w:hAnsiTheme="minorHAnsi" w:cs="Arial"/>
        </w:rPr>
        <w:t xml:space="preserve"> consulted widely upon this statement of principles before it was finalised and published.</w:t>
      </w:r>
    </w:p>
    <w:p w14:paraId="08C17470" w14:textId="77777777" w:rsidR="001C3E41" w:rsidRPr="000E0A3E" w:rsidRDefault="001C3E41" w:rsidP="00EE57B6">
      <w:pPr>
        <w:jc w:val="both"/>
        <w:rPr>
          <w:rFonts w:asciiTheme="minorHAnsi" w:hAnsiTheme="minorHAnsi" w:cs="Arial"/>
        </w:rPr>
      </w:pPr>
    </w:p>
    <w:p w14:paraId="009CA0C4" w14:textId="77777777" w:rsidR="00AA5E42" w:rsidRDefault="001C3E41" w:rsidP="00EE57B6">
      <w:pPr>
        <w:jc w:val="both"/>
        <w:rPr>
          <w:rFonts w:asciiTheme="minorHAnsi" w:hAnsiTheme="minorHAnsi" w:cs="Arial"/>
        </w:rPr>
      </w:pPr>
      <w:r w:rsidRPr="000E0A3E">
        <w:rPr>
          <w:rFonts w:asciiTheme="minorHAnsi" w:hAnsiTheme="minorHAnsi" w:cs="Arial"/>
        </w:rPr>
        <w:t>The Gambling Act requires that the following parties are consulted by Licensing Authorities:</w:t>
      </w:r>
    </w:p>
    <w:p w14:paraId="13D03BE6" w14:textId="77777777" w:rsidR="001477D1" w:rsidRPr="000E0A3E" w:rsidRDefault="001477D1" w:rsidP="00EE57B6">
      <w:pPr>
        <w:jc w:val="both"/>
        <w:rPr>
          <w:rFonts w:asciiTheme="minorHAnsi" w:hAnsiTheme="minorHAnsi"/>
        </w:rPr>
      </w:pPr>
    </w:p>
    <w:p w14:paraId="36969EFA" w14:textId="77777777" w:rsidR="001C3E41" w:rsidRPr="000E0A3E" w:rsidRDefault="001C3E41" w:rsidP="00A82C21">
      <w:pPr>
        <w:numPr>
          <w:ilvl w:val="0"/>
          <w:numId w:val="2"/>
        </w:numPr>
        <w:jc w:val="both"/>
        <w:rPr>
          <w:rFonts w:asciiTheme="minorHAnsi" w:hAnsiTheme="minorHAnsi" w:cs="Arial"/>
        </w:rPr>
      </w:pPr>
      <w:r w:rsidRPr="000E0A3E">
        <w:rPr>
          <w:rFonts w:asciiTheme="minorHAnsi" w:hAnsiTheme="minorHAnsi" w:cs="Arial"/>
        </w:rPr>
        <w:t>The Chief Officer of Police;</w:t>
      </w:r>
    </w:p>
    <w:p w14:paraId="4B5DB98B" w14:textId="77777777" w:rsidR="001C3E41" w:rsidRPr="000E0A3E" w:rsidRDefault="001C3E41" w:rsidP="00A82C21">
      <w:pPr>
        <w:numPr>
          <w:ilvl w:val="0"/>
          <w:numId w:val="2"/>
        </w:numPr>
        <w:jc w:val="both"/>
        <w:rPr>
          <w:rFonts w:asciiTheme="minorHAnsi" w:hAnsiTheme="minorHAnsi" w:cs="Arial"/>
        </w:rPr>
      </w:pPr>
      <w:r w:rsidRPr="000E0A3E">
        <w:rPr>
          <w:rFonts w:asciiTheme="minorHAnsi" w:hAnsiTheme="minorHAnsi" w:cs="Arial"/>
        </w:rPr>
        <w:lastRenderedPageBreak/>
        <w:t>One or more persons who appear to the authority to represent the interests of persons carrying on gambling businesses in the authority’s area;</w:t>
      </w:r>
    </w:p>
    <w:p w14:paraId="65A3EE0C" w14:textId="77777777" w:rsidR="001C3E41" w:rsidRPr="000E0A3E" w:rsidRDefault="001C3E41" w:rsidP="00A82C21">
      <w:pPr>
        <w:numPr>
          <w:ilvl w:val="0"/>
          <w:numId w:val="2"/>
        </w:numPr>
        <w:jc w:val="both"/>
        <w:rPr>
          <w:rFonts w:asciiTheme="minorHAnsi" w:hAnsiTheme="minorHAnsi" w:cs="Arial"/>
        </w:rPr>
      </w:pPr>
      <w:r w:rsidRPr="000E0A3E">
        <w:rPr>
          <w:rFonts w:asciiTheme="minorHAnsi" w:hAnsiTheme="minorHAnsi" w:cs="Arial"/>
        </w:rPr>
        <w:t>One or more persons who appear to the authority to represent the interests of persons who are likely to be affected by the exercise of the authority’s functions under the Gambling Act 2005.</w:t>
      </w:r>
    </w:p>
    <w:p w14:paraId="5CF0396B" w14:textId="77777777" w:rsidR="001C3E41" w:rsidRPr="000E0A3E" w:rsidRDefault="001C3E41" w:rsidP="00EE57B6">
      <w:pPr>
        <w:jc w:val="both"/>
        <w:rPr>
          <w:rFonts w:asciiTheme="minorHAnsi" w:hAnsiTheme="minorHAnsi" w:cs="Arial"/>
        </w:rPr>
      </w:pPr>
    </w:p>
    <w:p w14:paraId="1468F30C" w14:textId="665AEE19" w:rsidR="00E22681" w:rsidRDefault="003E2530" w:rsidP="00E22681">
      <w:pPr>
        <w:jc w:val="both"/>
        <w:rPr>
          <w:rFonts w:asciiTheme="minorHAnsi" w:hAnsiTheme="minorHAnsi" w:cs="Arial"/>
          <w:bCs/>
          <w:color w:val="0000FF"/>
          <w:u w:val="single"/>
        </w:rPr>
      </w:pPr>
      <w:r>
        <w:rPr>
          <w:rFonts w:asciiTheme="minorHAnsi" w:hAnsiTheme="minorHAnsi" w:cs="Arial"/>
        </w:rPr>
        <w:t xml:space="preserve">The </w:t>
      </w:r>
      <w:r w:rsidR="001C3E41" w:rsidRPr="000E0A3E">
        <w:rPr>
          <w:rFonts w:asciiTheme="minorHAnsi" w:hAnsiTheme="minorHAnsi" w:cs="Arial"/>
        </w:rPr>
        <w:t xml:space="preserve">consultation </w:t>
      </w:r>
      <w:r w:rsidR="00A51016" w:rsidRPr="000E0A3E">
        <w:rPr>
          <w:rFonts w:asciiTheme="minorHAnsi" w:hAnsiTheme="minorHAnsi" w:cs="Arial"/>
        </w:rPr>
        <w:t>took</w:t>
      </w:r>
      <w:r w:rsidR="001C3E41" w:rsidRPr="000E0A3E">
        <w:rPr>
          <w:rFonts w:asciiTheme="minorHAnsi" w:hAnsiTheme="minorHAnsi" w:cs="Arial"/>
        </w:rPr>
        <w:t xml:space="preserve"> place between</w:t>
      </w:r>
      <w:r w:rsidR="000957BD" w:rsidRPr="000E0A3E">
        <w:rPr>
          <w:rFonts w:asciiTheme="minorHAnsi" w:hAnsiTheme="minorHAnsi" w:cs="Arial"/>
        </w:rPr>
        <w:t xml:space="preserve"> </w:t>
      </w:r>
      <w:r w:rsidR="00E22681">
        <w:rPr>
          <w:rFonts w:asciiTheme="minorHAnsi" w:hAnsiTheme="minorHAnsi" w:cs="Arial"/>
        </w:rPr>
        <w:t>20 September and 1 November 2021</w:t>
      </w:r>
      <w:r w:rsidR="00D76075">
        <w:rPr>
          <w:rFonts w:asciiTheme="minorHAnsi" w:hAnsiTheme="minorHAnsi" w:cs="Arial"/>
        </w:rPr>
        <w:t>.</w:t>
      </w:r>
      <w:r w:rsidR="00CB68FC">
        <w:rPr>
          <w:rFonts w:asciiTheme="minorHAnsi" w:hAnsiTheme="minorHAnsi" w:cs="Arial"/>
        </w:rPr>
        <w:t xml:space="preserve">  </w:t>
      </w:r>
      <w:r w:rsidR="00CB68FC" w:rsidRPr="00CB68FC">
        <w:rPr>
          <w:rFonts w:asciiTheme="minorHAnsi" w:hAnsiTheme="minorHAnsi" w:cs="Arial"/>
          <w:i/>
        </w:rPr>
        <w:t>A list of those consulted is set out in Annex B.</w:t>
      </w:r>
    </w:p>
    <w:p w14:paraId="1B7EA947" w14:textId="77777777" w:rsidR="00B33C88" w:rsidRDefault="00B33C88" w:rsidP="00EE57B6">
      <w:pPr>
        <w:jc w:val="both"/>
        <w:rPr>
          <w:rFonts w:asciiTheme="minorHAnsi" w:hAnsiTheme="minorHAnsi" w:cs="Arial"/>
          <w:bCs/>
          <w:color w:val="0000FF"/>
          <w:u w:val="single"/>
        </w:rPr>
      </w:pPr>
    </w:p>
    <w:p w14:paraId="6530CFAC" w14:textId="172A295D" w:rsidR="001C3E41" w:rsidRPr="000E0A3E" w:rsidRDefault="001C3E41" w:rsidP="00EE57B6">
      <w:pPr>
        <w:jc w:val="both"/>
        <w:rPr>
          <w:rFonts w:asciiTheme="minorHAnsi" w:hAnsiTheme="minorHAnsi" w:cs="Arial"/>
          <w:color w:val="FF0000"/>
        </w:rPr>
      </w:pPr>
      <w:r w:rsidRPr="000E0A3E">
        <w:rPr>
          <w:rFonts w:asciiTheme="minorHAnsi" w:hAnsiTheme="minorHAnsi" w:cs="Arial"/>
        </w:rPr>
        <w:t xml:space="preserve">The full list of comments made and the consideration by the Council of those comments </w:t>
      </w:r>
      <w:r w:rsidR="00A51016" w:rsidRPr="000E0A3E">
        <w:rPr>
          <w:rFonts w:asciiTheme="minorHAnsi" w:hAnsiTheme="minorHAnsi" w:cs="Arial"/>
        </w:rPr>
        <w:t>is</w:t>
      </w:r>
      <w:r w:rsidR="0078112E" w:rsidRPr="000E0A3E">
        <w:rPr>
          <w:rFonts w:asciiTheme="minorHAnsi" w:hAnsiTheme="minorHAnsi" w:cs="Arial"/>
        </w:rPr>
        <w:t xml:space="preserve"> </w:t>
      </w:r>
      <w:r w:rsidRPr="000E0A3E">
        <w:rPr>
          <w:rFonts w:asciiTheme="minorHAnsi" w:hAnsiTheme="minorHAnsi" w:cs="Arial"/>
        </w:rPr>
        <w:t>available via the Council’s website at:</w:t>
      </w:r>
      <w:r w:rsidRPr="000E0A3E">
        <w:rPr>
          <w:rFonts w:asciiTheme="minorHAnsi" w:hAnsiTheme="minorHAnsi" w:cs="Arial"/>
          <w:color w:val="FF0000"/>
        </w:rPr>
        <w:t xml:space="preserve"> </w:t>
      </w:r>
      <w:hyperlink r:id="rId11" w:history="1">
        <w:r w:rsidR="006E30C6" w:rsidRPr="0001154F">
          <w:rPr>
            <w:rStyle w:val="Hyperlink"/>
            <w:rFonts w:asciiTheme="minorHAnsi" w:hAnsiTheme="minorHAnsi" w:cs="Arial"/>
          </w:rPr>
          <w:t>www.southnorfolkandbroadland.gov.uk</w:t>
        </w:r>
      </w:hyperlink>
      <w:r w:rsidR="006E30C6">
        <w:rPr>
          <w:rFonts w:asciiTheme="minorHAnsi" w:hAnsiTheme="minorHAnsi" w:cs="Arial"/>
          <w:color w:val="FF0000"/>
        </w:rPr>
        <w:t xml:space="preserve">. </w:t>
      </w:r>
    </w:p>
    <w:p w14:paraId="1C9BF33F" w14:textId="77777777" w:rsidR="001C3E41" w:rsidRPr="000E0A3E" w:rsidRDefault="001C3E41" w:rsidP="00EE57B6">
      <w:pPr>
        <w:jc w:val="both"/>
        <w:rPr>
          <w:rFonts w:asciiTheme="minorHAnsi" w:hAnsiTheme="minorHAnsi" w:cs="Arial"/>
        </w:rPr>
      </w:pPr>
    </w:p>
    <w:p w14:paraId="25CF71BC" w14:textId="49297E26" w:rsidR="00BE1027" w:rsidRPr="000E0A3E" w:rsidRDefault="00BE1027" w:rsidP="00EE57B6">
      <w:pPr>
        <w:jc w:val="both"/>
        <w:rPr>
          <w:rFonts w:asciiTheme="minorHAnsi" w:hAnsiTheme="minorHAnsi" w:cs="Arial"/>
        </w:rPr>
      </w:pPr>
      <w:r w:rsidRPr="000E0A3E">
        <w:rPr>
          <w:rFonts w:asciiTheme="minorHAnsi" w:hAnsiTheme="minorHAnsi" w:cs="Arial"/>
        </w:rPr>
        <w:t xml:space="preserve">The </w:t>
      </w:r>
      <w:r w:rsidR="00E538D4">
        <w:rPr>
          <w:rFonts w:asciiTheme="minorHAnsi" w:hAnsiTheme="minorHAnsi" w:cs="Arial"/>
        </w:rPr>
        <w:t>revised statement of principles was appro</w:t>
      </w:r>
      <w:r w:rsidR="00E538D4" w:rsidRPr="001B1555">
        <w:rPr>
          <w:rFonts w:asciiTheme="minorHAnsi" w:hAnsiTheme="minorHAnsi" w:cs="Arial"/>
        </w:rPr>
        <w:t xml:space="preserve">ved at a meeting of </w:t>
      </w:r>
      <w:r w:rsidRPr="001B1555">
        <w:rPr>
          <w:rFonts w:asciiTheme="minorHAnsi" w:hAnsiTheme="minorHAnsi" w:cs="Arial"/>
        </w:rPr>
        <w:t xml:space="preserve">the Full Council on </w:t>
      </w:r>
      <w:r w:rsidR="001B1555" w:rsidRPr="001B1555">
        <w:rPr>
          <w:rFonts w:asciiTheme="minorHAnsi" w:hAnsiTheme="minorHAnsi" w:cs="Arial"/>
        </w:rPr>
        <w:t>6 December 2021</w:t>
      </w:r>
      <w:r w:rsidR="00E538D4" w:rsidRPr="001B1555">
        <w:rPr>
          <w:rFonts w:asciiTheme="minorHAnsi" w:hAnsiTheme="minorHAnsi" w:cs="Arial"/>
        </w:rPr>
        <w:t>.</w:t>
      </w:r>
      <w:r w:rsidR="00E538D4">
        <w:rPr>
          <w:rFonts w:asciiTheme="minorHAnsi" w:hAnsiTheme="minorHAnsi" w:cs="Arial"/>
        </w:rPr>
        <w:t xml:space="preserve">  The document is available on our website or upon request to the Licensing Team.</w:t>
      </w:r>
      <w:r w:rsidR="00C950A5" w:rsidRPr="000E0A3E">
        <w:rPr>
          <w:rFonts w:asciiTheme="minorHAnsi" w:hAnsiTheme="minorHAnsi" w:cs="Arial"/>
        </w:rPr>
        <w:t xml:space="preserve"> </w:t>
      </w:r>
    </w:p>
    <w:p w14:paraId="224AF577" w14:textId="77777777" w:rsidR="001C3E41" w:rsidRPr="000E0A3E" w:rsidRDefault="001C3E41" w:rsidP="00EE57B6">
      <w:pPr>
        <w:jc w:val="both"/>
        <w:rPr>
          <w:rFonts w:asciiTheme="minorHAnsi" w:hAnsiTheme="minorHAnsi" w:cs="Arial"/>
        </w:rPr>
      </w:pPr>
    </w:p>
    <w:p w14:paraId="30B7AA9A" w14:textId="4781A170" w:rsidR="001C3E41" w:rsidRPr="000E0A3E" w:rsidRDefault="001C3E41" w:rsidP="00EE57B6">
      <w:pPr>
        <w:jc w:val="both"/>
        <w:rPr>
          <w:rFonts w:asciiTheme="minorHAnsi" w:hAnsiTheme="minorHAnsi" w:cs="Arial"/>
        </w:rPr>
      </w:pPr>
      <w:r w:rsidRPr="000E0A3E">
        <w:rPr>
          <w:rFonts w:asciiTheme="minorHAnsi" w:hAnsiTheme="minorHAnsi" w:cs="Arial"/>
        </w:rPr>
        <w:t>It should be noted that this policy statement will not override the right of any person to make an application, make representations about an application, or apply for a review of a licence</w:t>
      </w:r>
      <w:r w:rsidR="00E538D4">
        <w:rPr>
          <w:rFonts w:asciiTheme="minorHAnsi" w:hAnsiTheme="minorHAnsi" w:cs="Arial"/>
        </w:rPr>
        <w:t>,</w:t>
      </w:r>
      <w:r w:rsidR="002F05C8" w:rsidRPr="000E0A3E">
        <w:rPr>
          <w:rFonts w:asciiTheme="minorHAnsi" w:hAnsiTheme="minorHAnsi" w:cs="Arial"/>
        </w:rPr>
        <w:t xml:space="preserve"> </w:t>
      </w:r>
      <w:r w:rsidRPr="000E0A3E">
        <w:rPr>
          <w:rFonts w:asciiTheme="minorHAnsi" w:hAnsiTheme="minorHAnsi" w:cs="Arial"/>
        </w:rPr>
        <w:t xml:space="preserve">as each will be considered on its own merits and according to the statutory requirements of the Gambling Act 2005.  </w:t>
      </w:r>
    </w:p>
    <w:p w14:paraId="45EFD34C" w14:textId="77777777" w:rsidR="006E47AB" w:rsidRPr="000E0A3E" w:rsidRDefault="006E47AB" w:rsidP="006E47AB">
      <w:pPr>
        <w:jc w:val="both"/>
        <w:rPr>
          <w:rFonts w:asciiTheme="minorHAnsi" w:hAnsiTheme="minorHAnsi" w:cs="Arial Narrow"/>
          <w:sz w:val="22"/>
          <w:szCs w:val="22"/>
        </w:rPr>
      </w:pPr>
    </w:p>
    <w:p w14:paraId="1C89E041" w14:textId="77777777" w:rsidR="006E47AB" w:rsidRPr="00F556D1" w:rsidRDefault="006E47AB" w:rsidP="00D77619">
      <w:pPr>
        <w:pStyle w:val="ListParagraph"/>
        <w:numPr>
          <w:ilvl w:val="0"/>
          <w:numId w:val="31"/>
        </w:numPr>
        <w:ind w:left="426" w:hanging="426"/>
        <w:jc w:val="both"/>
        <w:rPr>
          <w:rFonts w:asciiTheme="minorHAnsi" w:hAnsiTheme="minorHAnsi" w:cs="Arial"/>
          <w:b/>
          <w:bCs/>
          <w:color w:val="7030A0"/>
        </w:rPr>
      </w:pPr>
      <w:r w:rsidRPr="00F556D1">
        <w:rPr>
          <w:rFonts w:asciiTheme="minorHAnsi" w:hAnsiTheme="minorHAnsi" w:cs="Arial"/>
          <w:b/>
          <w:bCs/>
          <w:color w:val="7030A0"/>
        </w:rPr>
        <w:t>DECLARATION</w:t>
      </w:r>
    </w:p>
    <w:p w14:paraId="706CE8B0" w14:textId="77777777" w:rsidR="006E47AB" w:rsidRPr="00F556D1" w:rsidRDefault="006E47AB" w:rsidP="006E47AB">
      <w:pPr>
        <w:jc w:val="both"/>
        <w:rPr>
          <w:rFonts w:asciiTheme="minorHAnsi" w:hAnsiTheme="minorHAnsi" w:cs="Arial"/>
          <w:color w:val="7030A0"/>
        </w:rPr>
      </w:pPr>
      <w:r w:rsidRPr="000E0A3E">
        <w:rPr>
          <w:rFonts w:asciiTheme="minorHAnsi" w:hAnsiTheme="minorHAnsi" w:cs="Arial"/>
        </w:rPr>
        <w:t xml:space="preserve">In producing </w:t>
      </w:r>
      <w:r>
        <w:rPr>
          <w:rFonts w:asciiTheme="minorHAnsi" w:hAnsiTheme="minorHAnsi" w:cs="Arial"/>
        </w:rPr>
        <w:t>this</w:t>
      </w:r>
      <w:r w:rsidRPr="000E0A3E">
        <w:rPr>
          <w:rFonts w:asciiTheme="minorHAnsi" w:hAnsiTheme="minorHAnsi" w:cs="Arial"/>
        </w:rPr>
        <w:t xml:space="preserve"> statement</w:t>
      </w:r>
      <w:r>
        <w:rPr>
          <w:rFonts w:asciiTheme="minorHAnsi" w:hAnsiTheme="minorHAnsi" w:cs="Arial"/>
        </w:rPr>
        <w:t xml:space="preserve"> of principles, the</w:t>
      </w:r>
      <w:r w:rsidRPr="000E0A3E">
        <w:rPr>
          <w:rFonts w:asciiTheme="minorHAnsi" w:hAnsiTheme="minorHAnsi" w:cs="Arial"/>
        </w:rPr>
        <w:t xml:space="preserve"> licensing authority declares that it has had regard to the licensing objectives of the Gambling Act 2005, the Guidance issued by the Gambling Commission, and any responses from those consulted.</w:t>
      </w:r>
    </w:p>
    <w:p w14:paraId="1D27A84B" w14:textId="77777777" w:rsidR="006E47AB" w:rsidRPr="00F556D1" w:rsidRDefault="006E47AB" w:rsidP="006E47AB">
      <w:pPr>
        <w:jc w:val="both"/>
        <w:rPr>
          <w:rFonts w:asciiTheme="minorHAnsi" w:hAnsiTheme="minorHAnsi" w:cs="Arial"/>
          <w:color w:val="7030A0"/>
        </w:rPr>
      </w:pPr>
    </w:p>
    <w:p w14:paraId="156FFE92" w14:textId="77777777" w:rsidR="006E47AB" w:rsidRPr="00F556D1" w:rsidRDefault="006E47AB" w:rsidP="00D77619">
      <w:pPr>
        <w:pStyle w:val="ListParagraph"/>
        <w:numPr>
          <w:ilvl w:val="0"/>
          <w:numId w:val="31"/>
        </w:numPr>
        <w:ind w:left="426" w:hanging="426"/>
        <w:jc w:val="both"/>
        <w:rPr>
          <w:rFonts w:asciiTheme="minorHAnsi" w:hAnsiTheme="minorHAnsi" w:cs="Arial"/>
          <w:b/>
          <w:color w:val="7030A0"/>
        </w:rPr>
      </w:pPr>
      <w:r w:rsidRPr="00F556D1">
        <w:rPr>
          <w:rFonts w:asciiTheme="minorHAnsi" w:hAnsiTheme="minorHAnsi" w:cs="Arial"/>
          <w:b/>
          <w:color w:val="7030A0"/>
        </w:rPr>
        <w:t>LICENCE CONDITIONS AND CODES OF PRACTICE</w:t>
      </w:r>
    </w:p>
    <w:p w14:paraId="0485D8CC" w14:textId="77777777" w:rsidR="006E47AB" w:rsidRDefault="006E47AB" w:rsidP="006E47AB">
      <w:pPr>
        <w:jc w:val="both"/>
        <w:rPr>
          <w:rFonts w:asciiTheme="minorHAnsi" w:hAnsiTheme="minorHAnsi" w:cs="Arial"/>
        </w:rPr>
      </w:pPr>
      <w:r w:rsidRPr="001477D1">
        <w:rPr>
          <w:rFonts w:asciiTheme="minorHAnsi" w:hAnsiTheme="minorHAnsi" w:cs="Arial"/>
        </w:rPr>
        <w:t>Operators should be mindful of the Commission’s published Licence Conditions and</w:t>
      </w:r>
      <w:r>
        <w:rPr>
          <w:rFonts w:asciiTheme="minorHAnsi" w:hAnsiTheme="minorHAnsi" w:cs="Arial"/>
        </w:rPr>
        <w:t xml:space="preserve"> </w:t>
      </w:r>
      <w:r w:rsidRPr="001477D1">
        <w:rPr>
          <w:rFonts w:asciiTheme="minorHAnsi" w:hAnsiTheme="minorHAnsi" w:cs="Arial"/>
        </w:rPr>
        <w:t xml:space="preserve">Codes of Practice (LCCP) </w:t>
      </w:r>
      <w:r>
        <w:rPr>
          <w:rFonts w:asciiTheme="minorHAnsi" w:hAnsiTheme="minorHAnsi" w:cs="Arial"/>
        </w:rPr>
        <w:t xml:space="preserve">which </w:t>
      </w:r>
      <w:r w:rsidRPr="001477D1">
        <w:rPr>
          <w:rFonts w:asciiTheme="minorHAnsi" w:hAnsiTheme="minorHAnsi" w:cs="Arial"/>
        </w:rPr>
        <w:t>provide</w:t>
      </w:r>
      <w:r>
        <w:rPr>
          <w:rFonts w:asciiTheme="minorHAnsi" w:hAnsiTheme="minorHAnsi" w:cs="Arial"/>
        </w:rPr>
        <w:t>s</w:t>
      </w:r>
      <w:r w:rsidRPr="001477D1">
        <w:rPr>
          <w:rFonts w:asciiTheme="minorHAnsi" w:hAnsiTheme="minorHAnsi" w:cs="Arial"/>
        </w:rPr>
        <w:t xml:space="preserve"> sector-specific advice about steps that a business should take to meet its social</w:t>
      </w:r>
      <w:r>
        <w:rPr>
          <w:rFonts w:asciiTheme="minorHAnsi" w:hAnsiTheme="minorHAnsi" w:cs="Arial"/>
        </w:rPr>
        <w:t xml:space="preserve"> </w:t>
      </w:r>
      <w:r w:rsidRPr="001477D1">
        <w:rPr>
          <w:rFonts w:asciiTheme="minorHAnsi" w:hAnsiTheme="minorHAnsi" w:cs="Arial"/>
        </w:rPr>
        <w:t>responsibilities and reflect the licensing objectives. In particular this relates to those</w:t>
      </w:r>
      <w:r>
        <w:rPr>
          <w:rFonts w:asciiTheme="minorHAnsi" w:hAnsiTheme="minorHAnsi" w:cs="Arial"/>
        </w:rPr>
        <w:t xml:space="preserve"> </w:t>
      </w:r>
      <w:r w:rsidRPr="001477D1">
        <w:rPr>
          <w:rFonts w:asciiTheme="minorHAnsi" w:hAnsiTheme="minorHAnsi" w:cs="Arial"/>
        </w:rPr>
        <w:t>business activities which fall under the responsibility of the Licensing Authority i</w:t>
      </w:r>
      <w:r>
        <w:rPr>
          <w:rFonts w:asciiTheme="minorHAnsi" w:hAnsiTheme="minorHAnsi" w:cs="Arial"/>
        </w:rPr>
        <w:t>.</w:t>
      </w:r>
      <w:r w:rsidRPr="001477D1">
        <w:rPr>
          <w:rFonts w:asciiTheme="minorHAnsi" w:hAnsiTheme="minorHAnsi" w:cs="Arial"/>
        </w:rPr>
        <w:t>e. in the areas of non-remote casino, adult gaming centre, bingo, family entertainment centre, betting and remote betting intermediary (trading room only) licences, except non</w:t>
      </w:r>
      <w:r>
        <w:rPr>
          <w:rFonts w:asciiTheme="minorHAnsi" w:hAnsiTheme="minorHAnsi" w:cs="Arial"/>
        </w:rPr>
        <w:t>-</w:t>
      </w:r>
      <w:r w:rsidRPr="001477D1">
        <w:rPr>
          <w:rFonts w:asciiTheme="minorHAnsi" w:hAnsiTheme="minorHAnsi" w:cs="Arial"/>
        </w:rPr>
        <w:t>remote general betting (limited) and betting intermediary licences.</w:t>
      </w:r>
    </w:p>
    <w:p w14:paraId="1DDAAE9A" w14:textId="77777777" w:rsidR="006E47AB" w:rsidRPr="001477D1" w:rsidRDefault="006E47AB" w:rsidP="006E47AB">
      <w:pPr>
        <w:jc w:val="both"/>
        <w:rPr>
          <w:rFonts w:asciiTheme="minorHAnsi" w:hAnsiTheme="minorHAnsi" w:cs="Arial"/>
        </w:rPr>
      </w:pPr>
    </w:p>
    <w:p w14:paraId="69690F07" w14:textId="77777777" w:rsidR="006E47AB" w:rsidRPr="00F556D1" w:rsidRDefault="006E47AB" w:rsidP="00D77619">
      <w:pPr>
        <w:pStyle w:val="ListParagraph"/>
        <w:numPr>
          <w:ilvl w:val="0"/>
          <w:numId w:val="31"/>
        </w:numPr>
        <w:ind w:left="426" w:hanging="426"/>
        <w:jc w:val="both"/>
        <w:rPr>
          <w:rFonts w:asciiTheme="minorHAnsi" w:hAnsiTheme="minorHAnsi" w:cs="Arial"/>
          <w:b/>
          <w:color w:val="7030A0"/>
        </w:rPr>
      </w:pPr>
      <w:r w:rsidRPr="00F556D1">
        <w:rPr>
          <w:rFonts w:asciiTheme="minorHAnsi" w:hAnsiTheme="minorHAnsi" w:cs="Arial"/>
          <w:b/>
          <w:color w:val="7030A0"/>
        </w:rPr>
        <w:t>RISK ASSESSMENTS AND LOCAL AREA PROFILES</w:t>
      </w:r>
    </w:p>
    <w:p w14:paraId="7E726B83" w14:textId="77777777" w:rsidR="006E47AB" w:rsidRDefault="006E47AB" w:rsidP="006E47AB">
      <w:pPr>
        <w:jc w:val="both"/>
        <w:rPr>
          <w:rFonts w:asciiTheme="minorHAnsi" w:hAnsiTheme="minorHAnsi" w:cs="Arial"/>
        </w:rPr>
      </w:pPr>
      <w:r w:rsidRPr="001477D1">
        <w:rPr>
          <w:rFonts w:asciiTheme="minorHAnsi" w:hAnsiTheme="minorHAnsi" w:cs="Arial"/>
        </w:rPr>
        <w:t>Operators will be required to prepare a risk assessment for their business which takes</w:t>
      </w:r>
      <w:r>
        <w:rPr>
          <w:rFonts w:asciiTheme="minorHAnsi" w:hAnsiTheme="minorHAnsi" w:cs="Arial"/>
        </w:rPr>
        <w:t xml:space="preserve"> </w:t>
      </w:r>
      <w:r w:rsidRPr="001477D1">
        <w:rPr>
          <w:rFonts w:asciiTheme="minorHAnsi" w:hAnsiTheme="minorHAnsi" w:cs="Arial"/>
        </w:rPr>
        <w:t>into account the nature and characteristics of the locality in which they are situated.</w:t>
      </w:r>
    </w:p>
    <w:p w14:paraId="069376FB" w14:textId="77777777" w:rsidR="006E47AB" w:rsidRPr="001477D1" w:rsidRDefault="006E47AB" w:rsidP="006E47AB">
      <w:pPr>
        <w:jc w:val="both"/>
        <w:rPr>
          <w:rFonts w:asciiTheme="minorHAnsi" w:hAnsiTheme="minorHAnsi" w:cs="Arial"/>
        </w:rPr>
      </w:pPr>
    </w:p>
    <w:p w14:paraId="62482E5C" w14:textId="77777777" w:rsidR="006E47AB" w:rsidRDefault="006E47AB" w:rsidP="006E47AB">
      <w:pPr>
        <w:jc w:val="both"/>
        <w:rPr>
          <w:rFonts w:asciiTheme="minorHAnsi" w:hAnsiTheme="minorHAnsi" w:cs="Arial"/>
        </w:rPr>
      </w:pPr>
      <w:r w:rsidRPr="001477D1">
        <w:rPr>
          <w:rFonts w:asciiTheme="minorHAnsi" w:hAnsiTheme="minorHAnsi" w:cs="Arial"/>
        </w:rPr>
        <w:t>The Gambling Commission issue codes of p</w:t>
      </w:r>
      <w:r>
        <w:rPr>
          <w:rFonts w:asciiTheme="minorHAnsi" w:hAnsiTheme="minorHAnsi" w:cs="Arial"/>
        </w:rPr>
        <w:t xml:space="preserve">ractice under section 24 of The Act regarding </w:t>
      </w:r>
      <w:r w:rsidRPr="001477D1">
        <w:rPr>
          <w:rFonts w:asciiTheme="minorHAnsi" w:hAnsiTheme="minorHAnsi" w:cs="Arial"/>
        </w:rPr>
        <w:t>the manner in which facilities for gambling are provided to ensure</w:t>
      </w:r>
      <w:r>
        <w:rPr>
          <w:rFonts w:asciiTheme="minorHAnsi" w:hAnsiTheme="minorHAnsi" w:cs="Arial"/>
        </w:rPr>
        <w:t xml:space="preserve"> </w:t>
      </w:r>
      <w:r w:rsidRPr="001477D1">
        <w:rPr>
          <w:rFonts w:asciiTheme="minorHAnsi" w:hAnsiTheme="minorHAnsi" w:cs="Arial"/>
        </w:rPr>
        <w:t>that:</w:t>
      </w:r>
    </w:p>
    <w:p w14:paraId="06275B96" w14:textId="77777777" w:rsidR="006E47AB" w:rsidRPr="001477D1" w:rsidRDefault="006E47AB" w:rsidP="006E47AB">
      <w:pPr>
        <w:jc w:val="both"/>
        <w:rPr>
          <w:rFonts w:asciiTheme="minorHAnsi" w:hAnsiTheme="minorHAnsi" w:cs="Arial"/>
        </w:rPr>
      </w:pPr>
    </w:p>
    <w:p w14:paraId="2EF14D01" w14:textId="77777777" w:rsidR="006E47AB" w:rsidRDefault="006E47AB" w:rsidP="00D77619">
      <w:pPr>
        <w:pStyle w:val="ListParagraph"/>
        <w:numPr>
          <w:ilvl w:val="0"/>
          <w:numId w:val="33"/>
        </w:numPr>
        <w:jc w:val="both"/>
        <w:rPr>
          <w:rFonts w:asciiTheme="minorHAnsi" w:hAnsiTheme="minorHAnsi" w:cs="Arial"/>
        </w:rPr>
      </w:pPr>
      <w:r w:rsidRPr="00F556D1">
        <w:rPr>
          <w:rFonts w:asciiTheme="minorHAnsi" w:hAnsiTheme="minorHAnsi" w:cs="Arial"/>
        </w:rPr>
        <w:t>gambling is conducted in a fair and open wa</w:t>
      </w:r>
      <w:r>
        <w:rPr>
          <w:rFonts w:asciiTheme="minorHAnsi" w:hAnsiTheme="minorHAnsi" w:cs="Arial"/>
        </w:rPr>
        <w:t>y</w:t>
      </w:r>
    </w:p>
    <w:p w14:paraId="7A23EC16" w14:textId="77777777" w:rsidR="006E47AB" w:rsidRDefault="006E47AB" w:rsidP="00D77619">
      <w:pPr>
        <w:pStyle w:val="ListParagraph"/>
        <w:numPr>
          <w:ilvl w:val="0"/>
          <w:numId w:val="33"/>
        </w:numPr>
        <w:jc w:val="both"/>
        <w:rPr>
          <w:rFonts w:asciiTheme="minorHAnsi" w:hAnsiTheme="minorHAnsi" w:cs="Arial"/>
        </w:rPr>
      </w:pPr>
      <w:r w:rsidRPr="00F556D1">
        <w:rPr>
          <w:rFonts w:asciiTheme="minorHAnsi" w:hAnsiTheme="minorHAnsi" w:cs="Arial"/>
        </w:rPr>
        <w:t>children and other vulnerable people are protected from being harmed or exploited b</w:t>
      </w:r>
      <w:r>
        <w:rPr>
          <w:rFonts w:asciiTheme="minorHAnsi" w:hAnsiTheme="minorHAnsi" w:cs="Arial"/>
        </w:rPr>
        <w:t>y</w:t>
      </w:r>
      <w:r w:rsidRPr="00F556D1">
        <w:rPr>
          <w:rFonts w:asciiTheme="minorHAnsi" w:hAnsiTheme="minorHAnsi" w:cs="Arial"/>
        </w:rPr>
        <w:t xml:space="preserve"> gambling</w:t>
      </w:r>
    </w:p>
    <w:p w14:paraId="4F250832" w14:textId="77777777" w:rsidR="006E47AB" w:rsidRPr="00F556D1" w:rsidRDefault="006E47AB" w:rsidP="00D77619">
      <w:pPr>
        <w:pStyle w:val="ListParagraph"/>
        <w:numPr>
          <w:ilvl w:val="0"/>
          <w:numId w:val="33"/>
        </w:numPr>
        <w:jc w:val="both"/>
        <w:rPr>
          <w:rFonts w:asciiTheme="minorHAnsi" w:hAnsiTheme="minorHAnsi" w:cs="Arial"/>
        </w:rPr>
      </w:pPr>
      <w:r w:rsidRPr="00F556D1">
        <w:rPr>
          <w:rFonts w:asciiTheme="minorHAnsi" w:hAnsiTheme="minorHAnsi" w:cs="Arial"/>
        </w:rPr>
        <w:t xml:space="preserve">assistance is made available to people who are, or may be, affected by problems </w:t>
      </w:r>
      <w:r w:rsidRPr="00F556D1">
        <w:rPr>
          <w:rFonts w:asciiTheme="minorHAnsi" w:hAnsiTheme="minorHAnsi" w:cs="Arial"/>
        </w:rPr>
        <w:lastRenderedPageBreak/>
        <w:t>related</w:t>
      </w:r>
      <w:r>
        <w:rPr>
          <w:rFonts w:asciiTheme="minorHAnsi" w:hAnsiTheme="minorHAnsi" w:cs="Arial"/>
        </w:rPr>
        <w:t xml:space="preserve"> </w:t>
      </w:r>
      <w:r w:rsidRPr="00F556D1">
        <w:rPr>
          <w:rFonts w:asciiTheme="minorHAnsi" w:hAnsiTheme="minorHAnsi" w:cs="Arial"/>
        </w:rPr>
        <w:t>to gambling.</w:t>
      </w:r>
    </w:p>
    <w:p w14:paraId="5AB837E9" w14:textId="77777777" w:rsidR="006E47AB" w:rsidRPr="001477D1" w:rsidRDefault="006E47AB" w:rsidP="006E47AB">
      <w:pPr>
        <w:ind w:left="720"/>
        <w:jc w:val="both"/>
        <w:rPr>
          <w:rFonts w:asciiTheme="minorHAnsi" w:hAnsiTheme="minorHAnsi" w:cs="Arial"/>
        </w:rPr>
      </w:pPr>
    </w:p>
    <w:p w14:paraId="6845C600" w14:textId="77777777" w:rsidR="006E47AB" w:rsidRDefault="006E47AB" w:rsidP="006E47AB">
      <w:pPr>
        <w:jc w:val="both"/>
        <w:rPr>
          <w:rFonts w:asciiTheme="minorHAnsi" w:hAnsiTheme="minorHAnsi" w:cs="Arial"/>
        </w:rPr>
      </w:pPr>
      <w:r w:rsidRPr="001477D1">
        <w:rPr>
          <w:rFonts w:asciiTheme="minorHAnsi" w:hAnsiTheme="minorHAnsi" w:cs="Arial"/>
        </w:rPr>
        <w:t>Codes of practice are either:</w:t>
      </w:r>
    </w:p>
    <w:p w14:paraId="57C9DE77" w14:textId="77777777" w:rsidR="006E47AB" w:rsidRPr="001477D1" w:rsidRDefault="006E47AB" w:rsidP="006E47AB">
      <w:pPr>
        <w:jc w:val="both"/>
        <w:rPr>
          <w:rFonts w:asciiTheme="minorHAnsi" w:hAnsiTheme="minorHAnsi" w:cs="Arial"/>
        </w:rPr>
      </w:pPr>
    </w:p>
    <w:p w14:paraId="76686DB8" w14:textId="2683FCCA" w:rsidR="006E47AB" w:rsidRDefault="006E47AB" w:rsidP="00D77619">
      <w:pPr>
        <w:pStyle w:val="ListParagraph"/>
        <w:numPr>
          <w:ilvl w:val="0"/>
          <w:numId w:val="34"/>
        </w:numPr>
        <w:jc w:val="both"/>
        <w:rPr>
          <w:rFonts w:asciiTheme="minorHAnsi" w:hAnsiTheme="minorHAnsi" w:cs="Arial"/>
        </w:rPr>
      </w:pPr>
      <w:r w:rsidRPr="00F556D1">
        <w:rPr>
          <w:rFonts w:asciiTheme="minorHAnsi" w:hAnsiTheme="minorHAnsi" w:cs="Arial"/>
        </w:rPr>
        <w:t>social responsibility code provisions - which must be adhered to by all licence holders</w:t>
      </w:r>
      <w:r w:rsidR="006234C0">
        <w:rPr>
          <w:rFonts w:asciiTheme="minorHAnsi" w:hAnsiTheme="minorHAnsi" w:cs="Arial"/>
        </w:rPr>
        <w:t xml:space="preserve"> </w:t>
      </w:r>
      <w:r w:rsidR="006234C0" w:rsidRPr="006234C0">
        <w:rPr>
          <w:rFonts w:asciiTheme="minorHAnsi" w:hAnsiTheme="minorHAnsi" w:cs="Arial"/>
          <w:i/>
        </w:rPr>
        <w:t>and have the force of a licence conditions, or</w:t>
      </w:r>
    </w:p>
    <w:p w14:paraId="1F461AAA" w14:textId="2891A107" w:rsidR="006E47AB" w:rsidRPr="00F556D1" w:rsidRDefault="006E47AB" w:rsidP="00D77619">
      <w:pPr>
        <w:pStyle w:val="ListParagraph"/>
        <w:numPr>
          <w:ilvl w:val="0"/>
          <w:numId w:val="34"/>
        </w:numPr>
        <w:jc w:val="both"/>
        <w:rPr>
          <w:rFonts w:asciiTheme="minorHAnsi" w:hAnsiTheme="minorHAnsi" w:cs="Arial"/>
        </w:rPr>
      </w:pPr>
      <w:r w:rsidRPr="00F556D1">
        <w:rPr>
          <w:rFonts w:asciiTheme="minorHAnsi" w:hAnsiTheme="minorHAnsi" w:cs="Arial"/>
        </w:rPr>
        <w:t xml:space="preserve">ordinary code provisions – </w:t>
      </w:r>
      <w:r w:rsidRPr="00CD3EF3">
        <w:rPr>
          <w:rFonts w:asciiTheme="minorHAnsi" w:hAnsiTheme="minorHAnsi" w:cs="Arial"/>
        </w:rPr>
        <w:t xml:space="preserve">these </w:t>
      </w:r>
      <w:r w:rsidR="006234C0" w:rsidRPr="00CD3EF3">
        <w:rPr>
          <w:rFonts w:asciiTheme="minorHAnsi" w:hAnsiTheme="minorHAnsi" w:cs="Arial"/>
        </w:rPr>
        <w:t xml:space="preserve">are not </w:t>
      </w:r>
      <w:proofErr w:type="gramStart"/>
      <w:r w:rsidR="006234C0" w:rsidRPr="00CD3EF3">
        <w:rPr>
          <w:rFonts w:asciiTheme="minorHAnsi" w:hAnsiTheme="minorHAnsi" w:cs="Arial"/>
        </w:rPr>
        <w:t>mandatory</w:t>
      </w:r>
      <w:proofErr w:type="gramEnd"/>
      <w:r w:rsidR="006234C0" w:rsidRPr="00CD3EF3">
        <w:rPr>
          <w:rFonts w:asciiTheme="minorHAnsi" w:hAnsiTheme="minorHAnsi" w:cs="Arial"/>
        </w:rPr>
        <w:t xml:space="preserve"> but operators are expected to follow them unless they have alternative arrangements in place that they can demonstrate are equally effective.</w:t>
      </w:r>
      <w:r w:rsidR="006234C0" w:rsidRPr="006234C0">
        <w:rPr>
          <w:rFonts w:asciiTheme="minorHAnsi" w:hAnsiTheme="minorHAnsi" w:cs="Arial"/>
          <w:i/>
        </w:rPr>
        <w:t xml:space="preserve">  </w:t>
      </w:r>
    </w:p>
    <w:p w14:paraId="5F79B81C" w14:textId="77777777" w:rsidR="006E47AB" w:rsidRPr="001477D1" w:rsidRDefault="006E47AB" w:rsidP="006E47AB">
      <w:pPr>
        <w:ind w:left="720"/>
        <w:jc w:val="both"/>
        <w:rPr>
          <w:rFonts w:asciiTheme="minorHAnsi" w:hAnsiTheme="minorHAnsi" w:cs="Arial"/>
        </w:rPr>
      </w:pPr>
    </w:p>
    <w:p w14:paraId="5B98E788" w14:textId="7C0D34E3" w:rsidR="006E47AB" w:rsidRPr="001477D1" w:rsidRDefault="006234C0" w:rsidP="00CD3EF3">
      <w:pPr>
        <w:rPr>
          <w:rFonts w:asciiTheme="minorHAnsi" w:hAnsiTheme="minorHAnsi" w:cs="Arial"/>
        </w:rPr>
      </w:pPr>
      <w:r w:rsidRPr="00CD3EF3">
        <w:rPr>
          <w:rFonts w:asciiTheme="minorHAnsi" w:hAnsiTheme="minorHAnsi" w:cs="Arial"/>
        </w:rPr>
        <w:t xml:space="preserve">Regarding </w:t>
      </w:r>
      <w:r w:rsidR="006E47AB" w:rsidRPr="00CD3EF3">
        <w:rPr>
          <w:rFonts w:asciiTheme="minorHAnsi" w:hAnsiTheme="minorHAnsi" w:cs="Arial"/>
        </w:rPr>
        <w:t>code provisions covering risk assessments and local authority area profiles</w:t>
      </w:r>
      <w:r w:rsidRPr="00CD3EF3">
        <w:rPr>
          <w:rFonts w:asciiTheme="minorHAnsi" w:hAnsiTheme="minorHAnsi" w:cs="Arial"/>
        </w:rPr>
        <w:t>, more</w:t>
      </w:r>
      <w:r w:rsidR="006E47AB" w:rsidRPr="00CD3EF3">
        <w:rPr>
          <w:rFonts w:asciiTheme="minorHAnsi" w:hAnsiTheme="minorHAnsi" w:cs="Arial"/>
        </w:rPr>
        <w:t xml:space="preserve"> detail can be</w:t>
      </w:r>
      <w:r w:rsidR="006E47AB" w:rsidRPr="001477D1">
        <w:rPr>
          <w:rFonts w:asciiTheme="minorHAnsi" w:hAnsiTheme="minorHAnsi" w:cs="Arial"/>
        </w:rPr>
        <w:t xml:space="preserve"> found by going to the Gambling Commission</w:t>
      </w:r>
      <w:r w:rsidR="006E47AB">
        <w:rPr>
          <w:rFonts w:asciiTheme="minorHAnsi" w:hAnsiTheme="minorHAnsi" w:cs="Arial"/>
        </w:rPr>
        <w:t xml:space="preserve"> </w:t>
      </w:r>
      <w:r w:rsidR="006E47AB" w:rsidRPr="001477D1">
        <w:rPr>
          <w:rFonts w:asciiTheme="minorHAnsi" w:hAnsiTheme="minorHAnsi" w:cs="Arial"/>
        </w:rPr>
        <w:t xml:space="preserve">website at </w:t>
      </w:r>
      <w:hyperlink r:id="rId12" w:history="1">
        <w:r w:rsidR="006E47AB" w:rsidRPr="00B22C6D">
          <w:rPr>
            <w:rStyle w:val="Hyperlink"/>
            <w:rFonts w:asciiTheme="minorHAnsi" w:hAnsiTheme="minorHAnsi" w:cs="Arial"/>
          </w:rPr>
          <w:t>www.gamblingcommission.gov.uk</w:t>
        </w:r>
      </w:hyperlink>
      <w:r w:rsidR="006E47AB">
        <w:rPr>
          <w:rFonts w:asciiTheme="minorHAnsi" w:hAnsiTheme="minorHAnsi" w:cs="Arial"/>
        </w:rPr>
        <w:t xml:space="preserve"> </w:t>
      </w:r>
      <w:r w:rsidR="006E47AB" w:rsidRPr="001477D1">
        <w:rPr>
          <w:rFonts w:asciiTheme="minorHAnsi" w:hAnsiTheme="minorHAnsi" w:cs="Arial"/>
        </w:rPr>
        <w:t xml:space="preserve">. </w:t>
      </w:r>
      <w:r w:rsidR="006E47AB">
        <w:rPr>
          <w:rFonts w:asciiTheme="minorHAnsi" w:hAnsiTheme="minorHAnsi" w:cs="Arial"/>
        </w:rPr>
        <w:t xml:space="preserve"> </w:t>
      </w:r>
      <w:r w:rsidR="006E47AB" w:rsidRPr="001477D1">
        <w:rPr>
          <w:rFonts w:asciiTheme="minorHAnsi" w:hAnsiTheme="minorHAnsi" w:cs="Arial"/>
        </w:rPr>
        <w:t>The following are extracts</w:t>
      </w:r>
      <w:r w:rsidR="006E47AB">
        <w:rPr>
          <w:rFonts w:asciiTheme="minorHAnsi" w:hAnsiTheme="minorHAnsi" w:cs="Arial"/>
        </w:rPr>
        <w:t xml:space="preserve"> </w:t>
      </w:r>
      <w:r w:rsidR="006E47AB" w:rsidRPr="001477D1">
        <w:rPr>
          <w:rFonts w:asciiTheme="minorHAnsi" w:hAnsiTheme="minorHAnsi" w:cs="Arial"/>
        </w:rPr>
        <w:t>relating to this aspect:</w:t>
      </w:r>
    </w:p>
    <w:p w14:paraId="13F732B0" w14:textId="77777777" w:rsidR="006E47AB" w:rsidRDefault="006E47AB" w:rsidP="006E47AB">
      <w:pPr>
        <w:jc w:val="both"/>
        <w:rPr>
          <w:rFonts w:asciiTheme="minorHAnsi" w:hAnsiTheme="minorHAnsi" w:cs="Arial"/>
        </w:rPr>
      </w:pPr>
    </w:p>
    <w:p w14:paraId="0D603B18" w14:textId="77777777" w:rsidR="006E47AB" w:rsidRPr="00DF772C" w:rsidRDefault="006E47AB" w:rsidP="006E47AB">
      <w:pPr>
        <w:jc w:val="both"/>
        <w:rPr>
          <w:rFonts w:asciiTheme="minorHAnsi" w:hAnsiTheme="minorHAnsi" w:cs="Arial"/>
          <w:i/>
        </w:rPr>
      </w:pPr>
      <w:r w:rsidRPr="00DF772C">
        <w:rPr>
          <w:rFonts w:asciiTheme="minorHAnsi" w:hAnsiTheme="minorHAnsi" w:cs="Arial"/>
          <w:i/>
        </w:rPr>
        <w:t>Social responsibility code provision 10.1.1</w:t>
      </w:r>
    </w:p>
    <w:p w14:paraId="3FC7C130" w14:textId="77777777" w:rsidR="006E47AB" w:rsidRPr="00481E17" w:rsidRDefault="006E47AB" w:rsidP="006E47AB">
      <w:pPr>
        <w:jc w:val="both"/>
        <w:rPr>
          <w:rFonts w:asciiTheme="minorHAnsi" w:hAnsiTheme="minorHAnsi" w:cs="Arial"/>
          <w:b/>
        </w:rPr>
      </w:pPr>
      <w:r w:rsidRPr="00481E17">
        <w:rPr>
          <w:rFonts w:asciiTheme="minorHAnsi" w:hAnsiTheme="minorHAnsi" w:cs="Arial"/>
          <w:b/>
        </w:rPr>
        <w:t>Assessing local risk</w:t>
      </w:r>
    </w:p>
    <w:p w14:paraId="6D4B347D" w14:textId="77777777" w:rsidR="006E47AB" w:rsidRDefault="006E47AB" w:rsidP="006E47AB">
      <w:pPr>
        <w:jc w:val="both"/>
        <w:rPr>
          <w:rFonts w:asciiTheme="minorHAnsi" w:hAnsiTheme="minorHAnsi" w:cs="Arial"/>
        </w:rPr>
      </w:pPr>
      <w:r>
        <w:rPr>
          <w:rFonts w:asciiTheme="minorHAnsi" w:hAnsiTheme="minorHAnsi" w:cs="Arial"/>
        </w:rPr>
        <w:t>In the case of a</w:t>
      </w:r>
      <w:r w:rsidRPr="008B1956">
        <w:rPr>
          <w:rFonts w:asciiTheme="minorHAnsi" w:hAnsiTheme="minorHAnsi" w:cs="Arial"/>
        </w:rPr>
        <w:t>ll non-remote casino</w:t>
      </w:r>
      <w:r w:rsidRPr="001477D1">
        <w:rPr>
          <w:rFonts w:asciiTheme="minorHAnsi" w:hAnsiTheme="minorHAnsi" w:cs="Arial"/>
        </w:rPr>
        <w:t>, adult gaming centre, bingo, family entertainment centre, betting and remote betting intermediary (trading room only) licences, except</w:t>
      </w:r>
      <w:r>
        <w:rPr>
          <w:rFonts w:asciiTheme="minorHAnsi" w:hAnsiTheme="minorHAnsi" w:cs="Arial"/>
        </w:rPr>
        <w:t xml:space="preserve"> </w:t>
      </w:r>
      <w:r w:rsidRPr="001477D1">
        <w:rPr>
          <w:rFonts w:asciiTheme="minorHAnsi" w:hAnsiTheme="minorHAnsi" w:cs="Arial"/>
        </w:rPr>
        <w:t>non-remote general betting (limited) and betting intermediary licences</w:t>
      </w:r>
      <w:r>
        <w:rPr>
          <w:rFonts w:asciiTheme="minorHAnsi" w:hAnsiTheme="minorHAnsi" w:cs="Arial"/>
        </w:rPr>
        <w:t xml:space="preserve"> </w:t>
      </w:r>
    </w:p>
    <w:p w14:paraId="79298862" w14:textId="77777777" w:rsidR="006E47AB" w:rsidRDefault="006E47AB" w:rsidP="006E47AB">
      <w:pPr>
        <w:ind w:left="720"/>
        <w:jc w:val="both"/>
        <w:rPr>
          <w:rFonts w:asciiTheme="minorHAnsi" w:hAnsiTheme="minorHAnsi" w:cs="Arial"/>
        </w:rPr>
      </w:pPr>
    </w:p>
    <w:p w14:paraId="496203DF" w14:textId="77777777" w:rsidR="006E47AB" w:rsidRPr="00A66C80" w:rsidRDefault="006E47AB" w:rsidP="00D77619">
      <w:pPr>
        <w:pStyle w:val="ListParagraph"/>
        <w:numPr>
          <w:ilvl w:val="0"/>
          <w:numId w:val="6"/>
        </w:numPr>
        <w:jc w:val="both"/>
        <w:rPr>
          <w:rFonts w:asciiTheme="minorHAnsi" w:hAnsiTheme="minorHAnsi" w:cs="Arial"/>
        </w:rPr>
      </w:pPr>
      <w:r w:rsidRPr="00A66C80">
        <w:rPr>
          <w:rFonts w:asciiTheme="minorHAnsi" w:hAnsiTheme="minorHAnsi" w:cs="Arial"/>
        </w:rPr>
        <w:t>Licensees must assess the local risks to the licensing objectives posed by the provision of gambling facilities at each of their premises, and have policies, procedures and control measures to mitigate those risks. In making risk assessments, licensees must take into account relevant matters identified in the licensing authority’s Statement of Principles.</w:t>
      </w:r>
    </w:p>
    <w:p w14:paraId="503B6DFC" w14:textId="77777777" w:rsidR="006E47AB" w:rsidRPr="00481E17" w:rsidRDefault="006E47AB" w:rsidP="006E47AB">
      <w:pPr>
        <w:pStyle w:val="ListParagraph"/>
        <w:ind w:left="1440"/>
        <w:jc w:val="both"/>
        <w:rPr>
          <w:rFonts w:asciiTheme="minorHAnsi" w:hAnsiTheme="minorHAnsi" w:cs="Arial"/>
        </w:rPr>
      </w:pPr>
    </w:p>
    <w:p w14:paraId="12F72C93" w14:textId="77777777" w:rsidR="006E47AB" w:rsidRPr="00A66C80" w:rsidRDefault="006E47AB" w:rsidP="00D77619">
      <w:pPr>
        <w:pStyle w:val="ListParagraph"/>
        <w:numPr>
          <w:ilvl w:val="0"/>
          <w:numId w:val="6"/>
        </w:numPr>
        <w:jc w:val="both"/>
        <w:rPr>
          <w:rFonts w:asciiTheme="minorHAnsi" w:hAnsiTheme="minorHAnsi" w:cs="Arial"/>
        </w:rPr>
      </w:pPr>
      <w:r w:rsidRPr="00A66C80">
        <w:rPr>
          <w:rFonts w:asciiTheme="minorHAnsi" w:hAnsiTheme="minorHAnsi" w:cs="Arial"/>
        </w:rPr>
        <w:t>Licensees must review (and update as necessary) their local risk assessments:</w:t>
      </w:r>
    </w:p>
    <w:p w14:paraId="2F75B694" w14:textId="77777777" w:rsidR="006E47AB" w:rsidRPr="001477D1" w:rsidRDefault="006E47AB" w:rsidP="006E47AB">
      <w:pPr>
        <w:ind w:firstLine="720"/>
        <w:jc w:val="both"/>
        <w:rPr>
          <w:rFonts w:asciiTheme="minorHAnsi" w:hAnsiTheme="minorHAnsi" w:cs="Arial"/>
        </w:rPr>
      </w:pPr>
    </w:p>
    <w:p w14:paraId="51EA27ED" w14:textId="77777777" w:rsidR="006E47AB" w:rsidRPr="00A66C80" w:rsidRDefault="006E47AB" w:rsidP="00D77619">
      <w:pPr>
        <w:pStyle w:val="ListParagraph"/>
        <w:numPr>
          <w:ilvl w:val="0"/>
          <w:numId w:val="7"/>
        </w:numPr>
        <w:jc w:val="both"/>
        <w:rPr>
          <w:rFonts w:asciiTheme="minorHAnsi" w:hAnsiTheme="minorHAnsi" w:cs="Arial"/>
        </w:rPr>
      </w:pPr>
      <w:r w:rsidRPr="00A66C80">
        <w:rPr>
          <w:rFonts w:asciiTheme="minorHAnsi" w:hAnsiTheme="minorHAnsi" w:cs="Arial"/>
        </w:rPr>
        <w:t>to take account of significant changes in local circumstances, including  those identified in a licensing authority’s statement of licensing policy;</w:t>
      </w:r>
    </w:p>
    <w:p w14:paraId="1F0A98F9" w14:textId="77777777" w:rsidR="006E47AB" w:rsidRPr="00A66C80" w:rsidRDefault="006E47AB" w:rsidP="00D77619">
      <w:pPr>
        <w:pStyle w:val="ListParagraph"/>
        <w:numPr>
          <w:ilvl w:val="0"/>
          <w:numId w:val="7"/>
        </w:numPr>
        <w:jc w:val="both"/>
        <w:rPr>
          <w:rFonts w:asciiTheme="minorHAnsi" w:hAnsiTheme="minorHAnsi" w:cs="Arial"/>
        </w:rPr>
      </w:pPr>
      <w:r w:rsidRPr="00A66C80">
        <w:rPr>
          <w:rFonts w:asciiTheme="minorHAnsi" w:hAnsiTheme="minorHAnsi" w:cs="Arial"/>
        </w:rPr>
        <w:t>when there are significant changes at a licensee’s premises that may affect their mitigation of local risks;</w:t>
      </w:r>
    </w:p>
    <w:p w14:paraId="749B552E" w14:textId="77777777" w:rsidR="006E47AB" w:rsidRPr="00A66C80" w:rsidRDefault="006E47AB" w:rsidP="00D77619">
      <w:pPr>
        <w:pStyle w:val="ListParagraph"/>
        <w:numPr>
          <w:ilvl w:val="0"/>
          <w:numId w:val="7"/>
        </w:numPr>
        <w:jc w:val="both"/>
        <w:rPr>
          <w:rFonts w:asciiTheme="minorHAnsi" w:hAnsiTheme="minorHAnsi" w:cs="Arial"/>
        </w:rPr>
      </w:pPr>
      <w:r w:rsidRPr="00A66C80">
        <w:rPr>
          <w:rFonts w:asciiTheme="minorHAnsi" w:hAnsiTheme="minorHAnsi" w:cs="Arial"/>
        </w:rPr>
        <w:t xml:space="preserve">when applying for a variation of a premises licence; and </w:t>
      </w:r>
    </w:p>
    <w:p w14:paraId="061FC5EB" w14:textId="77777777" w:rsidR="006E47AB" w:rsidRPr="00A66C80" w:rsidRDefault="006E47AB" w:rsidP="00D77619">
      <w:pPr>
        <w:pStyle w:val="ListParagraph"/>
        <w:numPr>
          <w:ilvl w:val="0"/>
          <w:numId w:val="7"/>
        </w:numPr>
        <w:jc w:val="both"/>
        <w:rPr>
          <w:rFonts w:asciiTheme="minorHAnsi" w:hAnsiTheme="minorHAnsi" w:cs="Arial"/>
        </w:rPr>
      </w:pPr>
      <w:r w:rsidRPr="00A66C80">
        <w:rPr>
          <w:rFonts w:asciiTheme="minorHAnsi" w:hAnsiTheme="minorHAnsi" w:cs="Arial"/>
        </w:rPr>
        <w:t>in any case, undertake a local risk assessment when applying for a new premises licence.</w:t>
      </w:r>
    </w:p>
    <w:p w14:paraId="0BF873C2" w14:textId="77777777" w:rsidR="006E47AB" w:rsidRDefault="006E47AB" w:rsidP="006E47AB">
      <w:pPr>
        <w:ind w:left="2160"/>
        <w:jc w:val="both"/>
        <w:rPr>
          <w:rFonts w:asciiTheme="minorHAnsi" w:hAnsiTheme="minorHAnsi" w:cs="Arial"/>
        </w:rPr>
      </w:pPr>
    </w:p>
    <w:p w14:paraId="4D8F5310" w14:textId="77777777" w:rsidR="006E47AB" w:rsidRPr="00DF772C" w:rsidRDefault="006E47AB" w:rsidP="006E47AB">
      <w:pPr>
        <w:jc w:val="both"/>
        <w:rPr>
          <w:rFonts w:asciiTheme="minorHAnsi" w:hAnsiTheme="minorHAnsi" w:cs="Arial"/>
          <w:i/>
        </w:rPr>
      </w:pPr>
      <w:r w:rsidRPr="00DF772C">
        <w:rPr>
          <w:rFonts w:asciiTheme="minorHAnsi" w:hAnsiTheme="minorHAnsi" w:cs="Arial"/>
          <w:i/>
        </w:rPr>
        <w:t>Ordinary code provision 10.1.2</w:t>
      </w:r>
    </w:p>
    <w:p w14:paraId="0E7258F1" w14:textId="77777777" w:rsidR="006E47AB" w:rsidRPr="00481E17" w:rsidRDefault="006E47AB" w:rsidP="006E47AB">
      <w:pPr>
        <w:jc w:val="both"/>
        <w:rPr>
          <w:rFonts w:asciiTheme="minorHAnsi" w:hAnsiTheme="minorHAnsi" w:cs="Arial"/>
          <w:b/>
        </w:rPr>
      </w:pPr>
      <w:r w:rsidRPr="00481E17">
        <w:rPr>
          <w:rFonts w:asciiTheme="minorHAnsi" w:hAnsiTheme="minorHAnsi" w:cs="Arial"/>
          <w:b/>
        </w:rPr>
        <w:t>Sharing local risk assessments</w:t>
      </w:r>
    </w:p>
    <w:p w14:paraId="53CADE01" w14:textId="63034970" w:rsidR="006E47AB" w:rsidRDefault="006E47AB" w:rsidP="006E47AB">
      <w:pPr>
        <w:jc w:val="both"/>
        <w:rPr>
          <w:rFonts w:asciiTheme="minorHAnsi" w:hAnsiTheme="minorHAnsi" w:cs="Arial"/>
        </w:rPr>
      </w:pPr>
      <w:r>
        <w:rPr>
          <w:rFonts w:asciiTheme="minorHAnsi" w:hAnsiTheme="minorHAnsi" w:cs="Arial"/>
        </w:rPr>
        <w:t>In the case of a</w:t>
      </w:r>
      <w:r w:rsidRPr="008B1956">
        <w:rPr>
          <w:rFonts w:asciiTheme="minorHAnsi" w:hAnsiTheme="minorHAnsi" w:cs="Arial"/>
        </w:rPr>
        <w:t>ll non-remote casino</w:t>
      </w:r>
      <w:r w:rsidRPr="001477D1">
        <w:rPr>
          <w:rFonts w:asciiTheme="minorHAnsi" w:hAnsiTheme="minorHAnsi" w:cs="Arial"/>
        </w:rPr>
        <w:t>, adult gaming centre, bingo, family entertainment</w:t>
      </w:r>
      <w:r>
        <w:rPr>
          <w:rFonts w:asciiTheme="minorHAnsi" w:hAnsiTheme="minorHAnsi" w:cs="Arial"/>
        </w:rPr>
        <w:t xml:space="preserve"> </w:t>
      </w:r>
      <w:r w:rsidRPr="001477D1">
        <w:rPr>
          <w:rFonts w:asciiTheme="minorHAnsi" w:hAnsiTheme="minorHAnsi" w:cs="Arial"/>
        </w:rPr>
        <w:t>centre, betting and remote betting intermediary (trading room only) licences,</w:t>
      </w:r>
      <w:r>
        <w:rPr>
          <w:rFonts w:asciiTheme="minorHAnsi" w:hAnsiTheme="minorHAnsi" w:cs="Arial"/>
        </w:rPr>
        <w:t xml:space="preserve"> </w:t>
      </w:r>
      <w:r w:rsidRPr="001477D1">
        <w:rPr>
          <w:rFonts w:asciiTheme="minorHAnsi" w:hAnsiTheme="minorHAnsi" w:cs="Arial"/>
        </w:rPr>
        <w:t>except non-remote general betting (limited) and betting intermediary licences</w:t>
      </w:r>
      <w:r w:rsidR="00CD3EF3">
        <w:rPr>
          <w:rFonts w:asciiTheme="minorHAnsi" w:hAnsiTheme="minorHAnsi" w:cs="Arial"/>
        </w:rPr>
        <w:t>:</w:t>
      </w:r>
    </w:p>
    <w:p w14:paraId="28B3BF01" w14:textId="77777777" w:rsidR="006E47AB" w:rsidRPr="001477D1" w:rsidRDefault="006E47AB" w:rsidP="006E47AB">
      <w:pPr>
        <w:ind w:left="720"/>
        <w:jc w:val="both"/>
        <w:rPr>
          <w:rFonts w:asciiTheme="minorHAnsi" w:hAnsiTheme="minorHAnsi" w:cs="Arial"/>
        </w:rPr>
      </w:pPr>
    </w:p>
    <w:p w14:paraId="12B35FC2" w14:textId="77777777" w:rsidR="006E47AB" w:rsidRPr="00BC3B40" w:rsidRDefault="006E47AB" w:rsidP="00D77619">
      <w:pPr>
        <w:pStyle w:val="ListParagraph"/>
        <w:numPr>
          <w:ilvl w:val="0"/>
          <w:numId w:val="15"/>
        </w:numPr>
        <w:jc w:val="both"/>
        <w:rPr>
          <w:rFonts w:asciiTheme="minorHAnsi" w:hAnsiTheme="minorHAnsi" w:cs="Arial"/>
        </w:rPr>
      </w:pPr>
      <w:r w:rsidRPr="00BC3B40">
        <w:rPr>
          <w:rFonts w:asciiTheme="minorHAnsi" w:hAnsiTheme="minorHAnsi" w:cs="Arial"/>
        </w:rPr>
        <w:t>Licensees should share their risk assessment with licensing authorities when applying for a premises licence or applying for a variation to existing licensed premises, or otherwise on request.</w:t>
      </w:r>
    </w:p>
    <w:p w14:paraId="066D5984" w14:textId="77777777" w:rsidR="006E47AB" w:rsidRPr="00481E17" w:rsidRDefault="006E47AB" w:rsidP="006E47AB">
      <w:pPr>
        <w:pStyle w:val="ListParagraph"/>
        <w:ind w:left="1440"/>
        <w:jc w:val="both"/>
        <w:rPr>
          <w:rFonts w:asciiTheme="minorHAnsi" w:hAnsiTheme="minorHAnsi" w:cs="Arial"/>
        </w:rPr>
      </w:pPr>
    </w:p>
    <w:p w14:paraId="2C0FCDBC" w14:textId="77777777" w:rsidR="006E47AB" w:rsidRDefault="006E47AB" w:rsidP="006E47AB">
      <w:pPr>
        <w:jc w:val="both"/>
        <w:rPr>
          <w:rFonts w:asciiTheme="minorHAnsi" w:hAnsiTheme="minorHAnsi" w:cs="Arial"/>
        </w:rPr>
      </w:pPr>
      <w:r w:rsidRPr="001477D1">
        <w:rPr>
          <w:rFonts w:asciiTheme="minorHAnsi" w:hAnsiTheme="minorHAnsi" w:cs="Arial"/>
        </w:rPr>
        <w:lastRenderedPageBreak/>
        <w:t>The council will expect the local risk assessment to consider as a minimum:</w:t>
      </w:r>
    </w:p>
    <w:p w14:paraId="75546249" w14:textId="77777777" w:rsidR="006E47AB" w:rsidRPr="001477D1" w:rsidRDefault="006E47AB" w:rsidP="006E47AB">
      <w:pPr>
        <w:jc w:val="both"/>
        <w:rPr>
          <w:rFonts w:asciiTheme="minorHAnsi" w:hAnsiTheme="minorHAnsi" w:cs="Arial"/>
        </w:rPr>
      </w:pPr>
    </w:p>
    <w:p w14:paraId="414B852D" w14:textId="77777777" w:rsidR="006E47AB" w:rsidRDefault="006E47AB" w:rsidP="00D77619">
      <w:pPr>
        <w:pStyle w:val="ListParagraph"/>
        <w:numPr>
          <w:ilvl w:val="0"/>
          <w:numId w:val="35"/>
        </w:numPr>
        <w:jc w:val="both"/>
        <w:rPr>
          <w:rFonts w:asciiTheme="minorHAnsi" w:hAnsiTheme="minorHAnsi" w:cs="Arial"/>
        </w:rPr>
      </w:pPr>
      <w:r w:rsidRPr="00F556D1">
        <w:rPr>
          <w:rFonts w:asciiTheme="minorHAnsi" w:hAnsiTheme="minorHAnsi" w:cs="Arial"/>
        </w:rPr>
        <w:t>the location of services for children such as schools, playgrounds, leisure/community</w:t>
      </w:r>
      <w:r>
        <w:rPr>
          <w:rFonts w:asciiTheme="minorHAnsi" w:hAnsiTheme="minorHAnsi" w:cs="Arial"/>
        </w:rPr>
        <w:t xml:space="preserve"> </w:t>
      </w:r>
      <w:r w:rsidRPr="00F556D1">
        <w:rPr>
          <w:rFonts w:asciiTheme="minorHAnsi" w:hAnsiTheme="minorHAnsi" w:cs="Arial"/>
        </w:rPr>
        <w:t>centres and other areas where children gather;</w:t>
      </w:r>
    </w:p>
    <w:p w14:paraId="0940F687" w14:textId="77777777" w:rsidR="006E47AB" w:rsidRDefault="006E47AB" w:rsidP="00D77619">
      <w:pPr>
        <w:pStyle w:val="ListParagraph"/>
        <w:numPr>
          <w:ilvl w:val="0"/>
          <w:numId w:val="35"/>
        </w:numPr>
        <w:jc w:val="both"/>
        <w:rPr>
          <w:rFonts w:asciiTheme="minorHAnsi" w:hAnsiTheme="minorHAnsi" w:cs="Arial"/>
        </w:rPr>
      </w:pPr>
      <w:r w:rsidRPr="00F556D1">
        <w:rPr>
          <w:rFonts w:asciiTheme="minorHAnsi" w:hAnsiTheme="minorHAnsi" w:cs="Arial"/>
        </w:rPr>
        <w:t>the demographics of the area in relation to vulnerable groups,</w:t>
      </w:r>
    </w:p>
    <w:p w14:paraId="1C3E5118" w14:textId="77777777" w:rsidR="006E47AB" w:rsidRPr="00F556D1" w:rsidRDefault="006E47AB" w:rsidP="00D77619">
      <w:pPr>
        <w:pStyle w:val="ListParagraph"/>
        <w:numPr>
          <w:ilvl w:val="0"/>
          <w:numId w:val="35"/>
        </w:numPr>
        <w:jc w:val="both"/>
        <w:rPr>
          <w:rFonts w:asciiTheme="minorHAnsi" w:hAnsiTheme="minorHAnsi" w:cs="Arial"/>
        </w:rPr>
      </w:pPr>
      <w:r w:rsidRPr="00F556D1">
        <w:rPr>
          <w:rFonts w:asciiTheme="minorHAnsi" w:hAnsiTheme="minorHAnsi" w:cs="Arial"/>
        </w:rPr>
        <w:t>whether the premises is in an area subject to high levels of crime and/or disorder.</w:t>
      </w:r>
    </w:p>
    <w:p w14:paraId="1DB9B41A" w14:textId="77777777" w:rsidR="006E47AB" w:rsidRPr="001477D1" w:rsidRDefault="006E47AB" w:rsidP="006E47AB">
      <w:pPr>
        <w:ind w:left="720"/>
        <w:jc w:val="both"/>
        <w:rPr>
          <w:rFonts w:asciiTheme="minorHAnsi" w:hAnsiTheme="minorHAnsi" w:cs="Arial"/>
        </w:rPr>
      </w:pPr>
    </w:p>
    <w:p w14:paraId="783F0DA1" w14:textId="77777777" w:rsidR="006E47AB" w:rsidRDefault="006E47AB" w:rsidP="006E47AB">
      <w:pPr>
        <w:jc w:val="both"/>
        <w:rPr>
          <w:rFonts w:asciiTheme="minorHAnsi" w:hAnsiTheme="minorHAnsi" w:cs="Arial"/>
        </w:rPr>
      </w:pPr>
      <w:r w:rsidRPr="001477D1">
        <w:rPr>
          <w:rFonts w:asciiTheme="minorHAnsi" w:hAnsiTheme="minorHAnsi" w:cs="Arial"/>
        </w:rPr>
        <w:t>The local risk assessment should show how vulnerable people, including those with</w:t>
      </w:r>
      <w:r>
        <w:rPr>
          <w:rFonts w:asciiTheme="minorHAnsi" w:hAnsiTheme="minorHAnsi" w:cs="Arial"/>
        </w:rPr>
        <w:t xml:space="preserve"> </w:t>
      </w:r>
      <w:r w:rsidRPr="001477D1">
        <w:rPr>
          <w:rFonts w:asciiTheme="minorHAnsi" w:hAnsiTheme="minorHAnsi" w:cs="Arial"/>
        </w:rPr>
        <w:t>gambling dependencies are protected.</w:t>
      </w:r>
    </w:p>
    <w:p w14:paraId="25FABE92" w14:textId="77777777" w:rsidR="006E47AB" w:rsidRPr="001477D1" w:rsidRDefault="006E47AB" w:rsidP="006E47AB">
      <w:pPr>
        <w:jc w:val="both"/>
        <w:rPr>
          <w:rFonts w:asciiTheme="minorHAnsi" w:hAnsiTheme="minorHAnsi" w:cs="Arial"/>
        </w:rPr>
      </w:pPr>
    </w:p>
    <w:p w14:paraId="1F6D9BDE" w14:textId="77777777" w:rsidR="006E47AB" w:rsidRDefault="006E47AB" w:rsidP="006E47AB">
      <w:pPr>
        <w:jc w:val="both"/>
        <w:rPr>
          <w:rFonts w:asciiTheme="minorHAnsi" w:hAnsiTheme="minorHAnsi" w:cs="Arial"/>
        </w:rPr>
      </w:pPr>
      <w:r w:rsidRPr="001477D1">
        <w:rPr>
          <w:rFonts w:asciiTheme="minorHAnsi" w:hAnsiTheme="minorHAnsi" w:cs="Arial"/>
        </w:rPr>
        <w:t>The Licensing Authority would expect the local area risk assessment to be kept on the</w:t>
      </w:r>
      <w:r>
        <w:rPr>
          <w:rFonts w:asciiTheme="minorHAnsi" w:hAnsiTheme="minorHAnsi" w:cs="Arial"/>
        </w:rPr>
        <w:t xml:space="preserve"> </w:t>
      </w:r>
      <w:r w:rsidRPr="001477D1">
        <w:rPr>
          <w:rFonts w:asciiTheme="minorHAnsi" w:hAnsiTheme="minorHAnsi" w:cs="Arial"/>
        </w:rPr>
        <w:t>individual premises and be available for inspection.</w:t>
      </w:r>
    </w:p>
    <w:p w14:paraId="4B01494C" w14:textId="77777777" w:rsidR="006E47AB" w:rsidRPr="001477D1" w:rsidRDefault="006E47AB" w:rsidP="006E47AB">
      <w:pPr>
        <w:jc w:val="both"/>
        <w:rPr>
          <w:rFonts w:asciiTheme="minorHAnsi" w:hAnsiTheme="minorHAnsi" w:cs="Arial"/>
        </w:rPr>
      </w:pPr>
    </w:p>
    <w:p w14:paraId="0B65C48D" w14:textId="77777777" w:rsidR="006E47AB" w:rsidRDefault="006E47AB" w:rsidP="006E47AB">
      <w:pPr>
        <w:jc w:val="both"/>
        <w:rPr>
          <w:rFonts w:asciiTheme="minorHAnsi" w:hAnsiTheme="minorHAnsi" w:cs="Arial"/>
          <w:b/>
        </w:rPr>
      </w:pPr>
      <w:r w:rsidRPr="00481E17">
        <w:rPr>
          <w:rFonts w:asciiTheme="minorHAnsi" w:hAnsiTheme="minorHAnsi" w:cs="Arial"/>
          <w:b/>
        </w:rPr>
        <w:t>Local Area Profile</w:t>
      </w:r>
    </w:p>
    <w:p w14:paraId="5A3203D4" w14:textId="4FD322E2" w:rsidR="006E47AB" w:rsidRPr="000E0A3E" w:rsidRDefault="006E47AB" w:rsidP="006E47AB">
      <w:pPr>
        <w:jc w:val="both"/>
        <w:rPr>
          <w:rFonts w:asciiTheme="minorHAnsi" w:hAnsiTheme="minorHAnsi" w:cs="Arial"/>
        </w:rPr>
      </w:pPr>
      <w:r w:rsidRPr="001477D1">
        <w:rPr>
          <w:rFonts w:asciiTheme="minorHAnsi" w:hAnsiTheme="minorHAnsi" w:cs="Arial"/>
        </w:rPr>
        <w:t>Such risk assessments can make reference to the council’s local area profile which may</w:t>
      </w:r>
      <w:r>
        <w:rPr>
          <w:rFonts w:asciiTheme="minorHAnsi" w:hAnsiTheme="minorHAnsi" w:cs="Arial"/>
        </w:rPr>
        <w:t xml:space="preserve"> </w:t>
      </w:r>
      <w:r w:rsidRPr="001477D1">
        <w:rPr>
          <w:rFonts w:asciiTheme="minorHAnsi" w:hAnsiTheme="minorHAnsi" w:cs="Arial"/>
        </w:rPr>
        <w:t xml:space="preserve">be compiled with respect to reported gambling-related problems in an area. </w:t>
      </w:r>
      <w:r>
        <w:rPr>
          <w:rFonts w:asciiTheme="minorHAnsi" w:hAnsiTheme="minorHAnsi" w:cs="Arial"/>
        </w:rPr>
        <w:t>BSNs</w:t>
      </w:r>
      <w:r w:rsidRPr="001477D1">
        <w:rPr>
          <w:rFonts w:asciiTheme="minorHAnsi" w:hAnsiTheme="minorHAnsi" w:cs="Arial"/>
        </w:rPr>
        <w:t xml:space="preserve"> local area profile is an assessment of the local environment and identifies key characteristics. At the time of preparing this edition of the Statement of Principles there has been no evidence to suggest that any part of </w:t>
      </w:r>
      <w:r>
        <w:rPr>
          <w:rFonts w:asciiTheme="minorHAnsi" w:hAnsiTheme="minorHAnsi" w:cs="Arial"/>
        </w:rPr>
        <w:t>our</w:t>
      </w:r>
      <w:r w:rsidRPr="001477D1">
        <w:rPr>
          <w:rFonts w:asciiTheme="minorHAnsi" w:hAnsiTheme="minorHAnsi" w:cs="Arial"/>
        </w:rPr>
        <w:t xml:space="preserve"> district is experiencing problems from gambling activities. The local area can change, and it is important to</w:t>
      </w:r>
      <w:r>
        <w:rPr>
          <w:rFonts w:asciiTheme="minorHAnsi" w:hAnsiTheme="minorHAnsi" w:cs="Arial"/>
        </w:rPr>
        <w:t xml:space="preserve"> </w:t>
      </w:r>
      <w:r w:rsidRPr="001477D1">
        <w:rPr>
          <w:rFonts w:asciiTheme="minorHAnsi" w:hAnsiTheme="minorHAnsi" w:cs="Arial"/>
        </w:rPr>
        <w:t>retain the ability to review and update the local area profile so that any current and emerging risks can be included. For this reason, the local area profile is not included</w:t>
      </w:r>
      <w:r>
        <w:rPr>
          <w:rFonts w:asciiTheme="minorHAnsi" w:hAnsiTheme="minorHAnsi" w:cs="Arial"/>
        </w:rPr>
        <w:t xml:space="preserve"> </w:t>
      </w:r>
      <w:r w:rsidRPr="001477D1">
        <w:rPr>
          <w:rFonts w:asciiTheme="minorHAnsi" w:hAnsiTheme="minorHAnsi" w:cs="Arial"/>
        </w:rPr>
        <w:t xml:space="preserve">within the body of this Policy and is published as a separate document. It is available by request from the Licensing Team </w:t>
      </w:r>
      <w:hyperlink r:id="rId13" w:history="1">
        <w:r w:rsidR="00B04346" w:rsidRPr="00841DA4">
          <w:rPr>
            <w:rStyle w:val="Hyperlink"/>
            <w:rFonts w:asciiTheme="minorHAnsi" w:hAnsiTheme="minorHAnsi" w:cs="Arial"/>
          </w:rPr>
          <w:t>licensing.snc@southnorfolkandbroadland.gov.uk</w:t>
        </w:r>
      </w:hyperlink>
      <w:r>
        <w:rPr>
          <w:rFonts w:asciiTheme="minorHAnsi" w:hAnsiTheme="minorHAnsi" w:cs="Arial"/>
        </w:rPr>
        <w:t xml:space="preserve">. </w:t>
      </w:r>
    </w:p>
    <w:p w14:paraId="4BC9B51B" w14:textId="77777777" w:rsidR="006E47AB" w:rsidRPr="000E0A3E" w:rsidRDefault="006E47AB" w:rsidP="006E47AB">
      <w:pPr>
        <w:ind w:left="720"/>
        <w:jc w:val="both"/>
        <w:rPr>
          <w:rFonts w:asciiTheme="minorHAnsi" w:hAnsiTheme="minorHAnsi" w:cs="Arial"/>
        </w:rPr>
      </w:pPr>
    </w:p>
    <w:p w14:paraId="1435A587" w14:textId="77777777" w:rsidR="006E47AB" w:rsidRPr="00F60790" w:rsidRDefault="006E47AB" w:rsidP="00D77619">
      <w:pPr>
        <w:pStyle w:val="Heading2"/>
        <w:keepNext/>
        <w:numPr>
          <w:ilvl w:val="0"/>
          <w:numId w:val="31"/>
        </w:numPr>
        <w:ind w:left="426" w:hanging="426"/>
        <w:jc w:val="both"/>
        <w:rPr>
          <w:rFonts w:asciiTheme="minorHAnsi" w:hAnsiTheme="minorHAnsi" w:cs="Arial"/>
          <w:b/>
          <w:bCs/>
          <w:color w:val="7030A0"/>
        </w:rPr>
      </w:pPr>
      <w:r w:rsidRPr="00F60790">
        <w:rPr>
          <w:rFonts w:asciiTheme="minorHAnsi" w:hAnsiTheme="minorHAnsi" w:cs="Arial"/>
          <w:b/>
          <w:bCs/>
          <w:color w:val="7030A0"/>
        </w:rPr>
        <w:t>RESPONSIBLE AUTHORITIES</w:t>
      </w:r>
    </w:p>
    <w:p w14:paraId="691BE1EA" w14:textId="77777777" w:rsidR="006E47AB" w:rsidRPr="008540BD" w:rsidRDefault="006E47AB" w:rsidP="006E47AB">
      <w:pPr>
        <w:pStyle w:val="Heading2"/>
        <w:keepNext/>
        <w:tabs>
          <w:tab w:val="left" w:pos="1980"/>
        </w:tabs>
        <w:jc w:val="both"/>
        <w:rPr>
          <w:rFonts w:asciiTheme="minorHAnsi" w:hAnsiTheme="minorHAnsi" w:cs="Arial"/>
        </w:rPr>
      </w:pPr>
      <w:r w:rsidRPr="008540BD">
        <w:rPr>
          <w:rFonts w:asciiTheme="minorHAnsi" w:hAnsiTheme="minorHAnsi" w:cs="Arial"/>
        </w:rPr>
        <w:t>The licensing authority is required by regulations to state the principles it will apply in exercising its powers under Section 157(h) of the Act to designate, in writing, a body which is competent to advise the authority about the protection of children from harm.  The principles are:</w:t>
      </w:r>
    </w:p>
    <w:p w14:paraId="6DB6BED9" w14:textId="77777777" w:rsidR="006E47AB" w:rsidRPr="008540BD" w:rsidRDefault="006E47AB" w:rsidP="006E47AB">
      <w:pPr>
        <w:jc w:val="both"/>
      </w:pPr>
    </w:p>
    <w:p w14:paraId="16C479CE" w14:textId="77777777" w:rsidR="006E47AB" w:rsidRPr="008540BD" w:rsidRDefault="006E47AB" w:rsidP="00D77619">
      <w:pPr>
        <w:pStyle w:val="Heading2"/>
        <w:keepNext/>
        <w:numPr>
          <w:ilvl w:val="0"/>
          <w:numId w:val="4"/>
        </w:numPr>
        <w:tabs>
          <w:tab w:val="left" w:pos="360"/>
          <w:tab w:val="left" w:pos="1980"/>
        </w:tabs>
        <w:jc w:val="both"/>
        <w:rPr>
          <w:rFonts w:asciiTheme="minorHAnsi" w:hAnsiTheme="minorHAnsi" w:cs="Arial"/>
        </w:rPr>
      </w:pPr>
      <w:r w:rsidRPr="008540BD">
        <w:rPr>
          <w:rFonts w:asciiTheme="minorHAnsi" w:hAnsiTheme="minorHAnsi" w:cs="Arial"/>
        </w:rPr>
        <w:t>the need for the body to be responsible for an area covering the whole of the licensing authority’s area; and</w:t>
      </w:r>
    </w:p>
    <w:p w14:paraId="0A8187C4" w14:textId="77777777" w:rsidR="006E47AB" w:rsidRDefault="006E47AB" w:rsidP="00D77619">
      <w:pPr>
        <w:pStyle w:val="Heading2"/>
        <w:keepNext/>
        <w:numPr>
          <w:ilvl w:val="0"/>
          <w:numId w:val="4"/>
        </w:numPr>
        <w:jc w:val="both"/>
        <w:rPr>
          <w:rFonts w:asciiTheme="minorHAnsi" w:hAnsiTheme="minorHAnsi" w:cs="Arial"/>
        </w:rPr>
      </w:pPr>
      <w:r w:rsidRPr="008540BD">
        <w:rPr>
          <w:rFonts w:asciiTheme="minorHAnsi" w:hAnsiTheme="minorHAnsi" w:cs="Arial"/>
        </w:rPr>
        <w:t>the need for the body to be answerable to democratically elected persons, rather than</w:t>
      </w:r>
      <w:r>
        <w:rPr>
          <w:rFonts w:asciiTheme="minorHAnsi" w:hAnsiTheme="minorHAnsi" w:cs="Arial"/>
        </w:rPr>
        <w:t xml:space="preserve"> </w:t>
      </w:r>
      <w:r w:rsidRPr="008540BD">
        <w:rPr>
          <w:rFonts w:asciiTheme="minorHAnsi" w:hAnsiTheme="minorHAnsi" w:cs="Arial"/>
        </w:rPr>
        <w:t>any particular vested interest group.</w:t>
      </w:r>
    </w:p>
    <w:p w14:paraId="264218F6" w14:textId="77777777" w:rsidR="006E47AB" w:rsidRDefault="006E47AB" w:rsidP="006E47AB"/>
    <w:p w14:paraId="17254162" w14:textId="1E7EA734" w:rsidR="006E47AB" w:rsidRDefault="006E47AB" w:rsidP="006E47AB">
      <w:pPr>
        <w:tabs>
          <w:tab w:val="left" w:pos="1980"/>
        </w:tabs>
        <w:jc w:val="both"/>
        <w:rPr>
          <w:rFonts w:asciiTheme="minorHAnsi" w:hAnsiTheme="minorHAnsi" w:cs="Arial"/>
        </w:rPr>
      </w:pPr>
      <w:r w:rsidRPr="008540BD">
        <w:rPr>
          <w:rFonts w:asciiTheme="minorHAnsi" w:hAnsiTheme="minorHAnsi" w:cs="Arial"/>
        </w:rPr>
        <w:t>In accordance with the Gambling Commission’s Guidance this authority designates the Local Safeguarding Children Board for this purpose.</w:t>
      </w:r>
    </w:p>
    <w:p w14:paraId="7BE13BA5" w14:textId="77777777" w:rsidR="00CD3EF3" w:rsidRPr="00F03903" w:rsidRDefault="00CD3EF3" w:rsidP="006E47AB">
      <w:pPr>
        <w:tabs>
          <w:tab w:val="left" w:pos="1980"/>
        </w:tabs>
        <w:jc w:val="both"/>
        <w:rPr>
          <w:rFonts w:asciiTheme="minorHAnsi" w:hAnsiTheme="minorHAnsi" w:cs="Arial"/>
        </w:rPr>
      </w:pPr>
    </w:p>
    <w:p w14:paraId="0B4A033A" w14:textId="77777777" w:rsidR="006E47AB" w:rsidRPr="000E0A3E" w:rsidRDefault="006E47AB" w:rsidP="006E47AB">
      <w:pPr>
        <w:tabs>
          <w:tab w:val="left" w:pos="1980"/>
        </w:tabs>
        <w:jc w:val="both"/>
        <w:rPr>
          <w:rFonts w:asciiTheme="minorHAnsi" w:hAnsiTheme="minorHAnsi" w:cs="Arial"/>
        </w:rPr>
      </w:pPr>
      <w:r w:rsidRPr="008540BD">
        <w:rPr>
          <w:rFonts w:asciiTheme="minorHAnsi" w:hAnsiTheme="minorHAnsi" w:cs="Arial"/>
        </w:rPr>
        <w:t xml:space="preserve">The contact details of all the Responsible Authorities under the Gambling Act 2005 are available via the Council’s website at </w:t>
      </w:r>
      <w:hyperlink r:id="rId14" w:history="1">
        <w:r w:rsidRPr="0001154F">
          <w:rPr>
            <w:rStyle w:val="Hyperlink"/>
            <w:rFonts w:asciiTheme="minorHAnsi" w:hAnsiTheme="minorHAnsi" w:cs="Arial"/>
          </w:rPr>
          <w:t>www.southnorfolkandbroadland.gov.uk</w:t>
        </w:r>
      </w:hyperlink>
      <w:r w:rsidRPr="008540BD">
        <w:rPr>
          <w:rFonts w:asciiTheme="minorHAnsi" w:hAnsiTheme="minorHAnsi" w:cs="Arial"/>
        </w:rPr>
        <w:t>.</w:t>
      </w:r>
    </w:p>
    <w:p w14:paraId="316A8B82" w14:textId="77777777" w:rsidR="006E47AB" w:rsidRPr="000E0A3E" w:rsidRDefault="006E47AB" w:rsidP="006E47AB">
      <w:pPr>
        <w:tabs>
          <w:tab w:val="left" w:pos="1980"/>
        </w:tabs>
        <w:ind w:left="720"/>
        <w:jc w:val="both"/>
        <w:rPr>
          <w:rFonts w:asciiTheme="minorHAnsi" w:hAnsiTheme="minorHAnsi" w:cs="Arial Narrow"/>
          <w:sz w:val="22"/>
          <w:szCs w:val="22"/>
        </w:rPr>
      </w:pPr>
    </w:p>
    <w:p w14:paraId="5F76BFFC" w14:textId="77777777" w:rsidR="006E47AB" w:rsidRPr="00F556D1" w:rsidRDefault="006E47AB" w:rsidP="00D77619">
      <w:pPr>
        <w:pStyle w:val="ListParagraph"/>
        <w:numPr>
          <w:ilvl w:val="0"/>
          <w:numId w:val="31"/>
        </w:numPr>
        <w:ind w:left="426" w:hanging="426"/>
        <w:jc w:val="both"/>
        <w:rPr>
          <w:rFonts w:asciiTheme="minorHAnsi" w:hAnsiTheme="minorHAnsi" w:cs="Arial"/>
          <w:b/>
          <w:bCs/>
          <w:color w:val="7030A0"/>
        </w:rPr>
      </w:pPr>
      <w:r w:rsidRPr="00F556D1">
        <w:rPr>
          <w:rFonts w:asciiTheme="minorHAnsi" w:hAnsiTheme="minorHAnsi" w:cs="Arial"/>
          <w:b/>
          <w:bCs/>
          <w:color w:val="7030A0"/>
        </w:rPr>
        <w:t>INTERESTED PARTIES</w:t>
      </w:r>
    </w:p>
    <w:p w14:paraId="69B00481" w14:textId="04EFC8A6" w:rsidR="006E47AB" w:rsidRPr="0060342E" w:rsidRDefault="006E47AB" w:rsidP="006E47AB">
      <w:pPr>
        <w:jc w:val="both"/>
        <w:rPr>
          <w:rFonts w:asciiTheme="minorHAnsi" w:hAnsiTheme="minorHAnsi" w:cs="Arial"/>
        </w:rPr>
      </w:pPr>
      <w:r w:rsidRPr="0060342E">
        <w:rPr>
          <w:rFonts w:asciiTheme="minorHAnsi" w:hAnsiTheme="minorHAnsi" w:cs="Arial"/>
        </w:rPr>
        <w:t xml:space="preserve">Interested parties can make representations about licence </w:t>
      </w:r>
      <w:r w:rsidRPr="00CD3EF3">
        <w:rPr>
          <w:rFonts w:asciiTheme="minorHAnsi" w:hAnsiTheme="minorHAnsi" w:cs="Arial"/>
        </w:rPr>
        <w:t>applications, or apply for a review of an existing licence.  These parties are defined in the Gambling Act 2005 as persons who</w:t>
      </w:r>
      <w:r w:rsidR="006234C0" w:rsidRPr="00CD3EF3">
        <w:rPr>
          <w:rFonts w:asciiTheme="minorHAnsi" w:hAnsiTheme="minorHAnsi" w:cs="Arial"/>
        </w:rPr>
        <w:t xml:space="preserve"> in the opinion of the licensing authority</w:t>
      </w:r>
      <w:r w:rsidRPr="00CD3EF3">
        <w:rPr>
          <w:rFonts w:asciiTheme="minorHAnsi" w:hAnsiTheme="minorHAnsi" w:cs="Arial"/>
        </w:rPr>
        <w:t>:</w:t>
      </w:r>
    </w:p>
    <w:p w14:paraId="20A9C087" w14:textId="77777777" w:rsidR="006E47AB" w:rsidRPr="0060342E" w:rsidRDefault="006E47AB" w:rsidP="006E47AB">
      <w:pPr>
        <w:ind w:left="720"/>
        <w:jc w:val="both"/>
        <w:rPr>
          <w:rFonts w:asciiTheme="minorHAnsi" w:hAnsiTheme="minorHAnsi" w:cs="Arial"/>
        </w:rPr>
      </w:pPr>
    </w:p>
    <w:p w14:paraId="2B4BB198" w14:textId="77777777" w:rsidR="006E47AB" w:rsidRDefault="006E47AB" w:rsidP="00D77619">
      <w:pPr>
        <w:pStyle w:val="legclearfix2"/>
        <w:numPr>
          <w:ilvl w:val="1"/>
          <w:numId w:val="6"/>
        </w:numPr>
        <w:spacing w:after="0" w:line="240" w:lineRule="auto"/>
        <w:ind w:left="1134" w:hanging="425"/>
        <w:jc w:val="both"/>
        <w:rPr>
          <w:rFonts w:asciiTheme="minorHAnsi" w:hAnsiTheme="minorHAnsi" w:cs="Arial"/>
          <w:sz w:val="24"/>
          <w:szCs w:val="24"/>
          <w:lang w:val="en"/>
        </w:rPr>
      </w:pPr>
      <w:r w:rsidRPr="0060342E">
        <w:rPr>
          <w:rStyle w:val="legds2"/>
          <w:rFonts w:asciiTheme="minorHAnsi" w:hAnsiTheme="minorHAnsi" w:cs="Arial"/>
          <w:sz w:val="24"/>
          <w:szCs w:val="24"/>
          <w:lang w:val="en"/>
          <w:specVanish w:val="0"/>
        </w:rPr>
        <w:lastRenderedPageBreak/>
        <w:t>live sufficiently close to the premises to be likely t</w:t>
      </w:r>
      <w:r>
        <w:rPr>
          <w:rStyle w:val="legds2"/>
          <w:rFonts w:asciiTheme="minorHAnsi" w:hAnsiTheme="minorHAnsi" w:cs="Arial"/>
          <w:sz w:val="24"/>
          <w:szCs w:val="24"/>
          <w:lang w:val="en"/>
          <w:specVanish w:val="0"/>
        </w:rPr>
        <w:t xml:space="preserve">o be affected by the </w:t>
      </w:r>
      <w:proofErr w:type="spellStart"/>
      <w:r>
        <w:rPr>
          <w:rStyle w:val="legds2"/>
          <w:rFonts w:asciiTheme="minorHAnsi" w:hAnsiTheme="minorHAnsi" w:cs="Arial"/>
          <w:sz w:val="24"/>
          <w:szCs w:val="24"/>
          <w:lang w:val="en"/>
          <w:specVanish w:val="0"/>
        </w:rPr>
        <w:t>authorised</w:t>
      </w:r>
      <w:proofErr w:type="spellEnd"/>
      <w:r>
        <w:rPr>
          <w:rStyle w:val="legds2"/>
          <w:rFonts w:asciiTheme="minorHAnsi" w:hAnsiTheme="minorHAnsi" w:cs="Arial"/>
          <w:sz w:val="24"/>
          <w:szCs w:val="24"/>
          <w:lang w:val="en"/>
          <w:specVanish w:val="0"/>
        </w:rPr>
        <w:t xml:space="preserve"> </w:t>
      </w:r>
      <w:r w:rsidRPr="00F556D1">
        <w:rPr>
          <w:rStyle w:val="legds2"/>
          <w:rFonts w:asciiTheme="minorHAnsi" w:hAnsiTheme="minorHAnsi" w:cs="Arial"/>
          <w:sz w:val="24"/>
          <w:szCs w:val="24"/>
          <w:lang w:val="en"/>
          <w:specVanish w:val="0"/>
        </w:rPr>
        <w:t>activities,</w:t>
      </w:r>
    </w:p>
    <w:p w14:paraId="11E8D0B0" w14:textId="77777777" w:rsidR="006E47AB" w:rsidRDefault="006E47AB" w:rsidP="00D77619">
      <w:pPr>
        <w:pStyle w:val="legclearfix2"/>
        <w:numPr>
          <w:ilvl w:val="1"/>
          <w:numId w:val="6"/>
        </w:numPr>
        <w:spacing w:after="0" w:line="240" w:lineRule="auto"/>
        <w:ind w:left="1134" w:hanging="425"/>
        <w:jc w:val="both"/>
        <w:rPr>
          <w:rFonts w:asciiTheme="minorHAnsi" w:hAnsiTheme="minorHAnsi" w:cs="Arial"/>
          <w:sz w:val="24"/>
          <w:szCs w:val="24"/>
          <w:lang w:val="en"/>
        </w:rPr>
      </w:pPr>
      <w:r w:rsidRPr="00F556D1">
        <w:rPr>
          <w:rStyle w:val="legds2"/>
          <w:rFonts w:asciiTheme="minorHAnsi" w:hAnsiTheme="minorHAnsi" w:cs="Arial"/>
          <w:sz w:val="24"/>
          <w:szCs w:val="24"/>
          <w:lang w:val="en"/>
          <w:specVanish w:val="0"/>
        </w:rPr>
        <w:t xml:space="preserve">have business interests that might be affected by the </w:t>
      </w:r>
      <w:proofErr w:type="spellStart"/>
      <w:r w:rsidRPr="00F556D1">
        <w:rPr>
          <w:rStyle w:val="legds2"/>
          <w:rFonts w:asciiTheme="minorHAnsi" w:hAnsiTheme="minorHAnsi" w:cs="Arial"/>
          <w:sz w:val="24"/>
          <w:szCs w:val="24"/>
          <w:lang w:val="en"/>
          <w:specVanish w:val="0"/>
        </w:rPr>
        <w:t>authorised</w:t>
      </w:r>
      <w:proofErr w:type="spellEnd"/>
      <w:r w:rsidRPr="00F556D1">
        <w:rPr>
          <w:rStyle w:val="legds2"/>
          <w:rFonts w:asciiTheme="minorHAnsi" w:hAnsiTheme="minorHAnsi" w:cs="Arial"/>
          <w:sz w:val="24"/>
          <w:szCs w:val="24"/>
          <w:lang w:val="en"/>
          <w:specVanish w:val="0"/>
        </w:rPr>
        <w:t xml:space="preserve"> activities, or</w:t>
      </w:r>
    </w:p>
    <w:p w14:paraId="2B9AB9D2" w14:textId="2D1B47AD" w:rsidR="006E47AB" w:rsidRPr="00F556D1" w:rsidRDefault="006E47AB" w:rsidP="00D77619">
      <w:pPr>
        <w:pStyle w:val="legclearfix2"/>
        <w:numPr>
          <w:ilvl w:val="1"/>
          <w:numId w:val="6"/>
        </w:numPr>
        <w:spacing w:after="0" w:line="240" w:lineRule="auto"/>
        <w:ind w:left="1134" w:hanging="425"/>
        <w:jc w:val="both"/>
        <w:rPr>
          <w:rFonts w:asciiTheme="minorHAnsi" w:hAnsiTheme="minorHAnsi" w:cs="Arial"/>
          <w:sz w:val="24"/>
          <w:szCs w:val="24"/>
          <w:lang w:val="en"/>
        </w:rPr>
      </w:pPr>
      <w:r w:rsidRPr="00F556D1">
        <w:rPr>
          <w:rStyle w:val="legds2"/>
          <w:rFonts w:asciiTheme="minorHAnsi" w:hAnsiTheme="minorHAnsi" w:cs="Arial"/>
          <w:sz w:val="24"/>
          <w:szCs w:val="24"/>
          <w:lang w:val="en"/>
          <w:specVanish w:val="0"/>
        </w:rPr>
        <w:t xml:space="preserve">represent persons who satisfy paragraph </w:t>
      </w:r>
      <w:proofErr w:type="gramStart"/>
      <w:r w:rsidRPr="00F556D1">
        <w:rPr>
          <w:rStyle w:val="legds2"/>
          <w:rFonts w:asciiTheme="minorHAnsi" w:hAnsiTheme="minorHAnsi" w:cs="Arial"/>
          <w:i/>
          <w:sz w:val="24"/>
          <w:szCs w:val="24"/>
          <w:lang w:val="en"/>
          <w:specVanish w:val="0"/>
        </w:rPr>
        <w:t>a or</w:t>
      </w:r>
      <w:proofErr w:type="gramEnd"/>
      <w:r w:rsidRPr="00F556D1">
        <w:rPr>
          <w:rStyle w:val="legds2"/>
          <w:rFonts w:asciiTheme="minorHAnsi" w:hAnsiTheme="minorHAnsi" w:cs="Arial"/>
          <w:i/>
          <w:sz w:val="24"/>
          <w:szCs w:val="24"/>
          <w:lang w:val="en"/>
          <w:specVanish w:val="0"/>
        </w:rPr>
        <w:t xml:space="preserve"> b</w:t>
      </w:r>
      <w:r w:rsidRPr="00F556D1">
        <w:rPr>
          <w:rStyle w:val="legds2"/>
          <w:rFonts w:asciiTheme="minorHAnsi" w:hAnsiTheme="minorHAnsi" w:cs="Arial"/>
          <w:sz w:val="24"/>
          <w:szCs w:val="24"/>
          <w:lang w:val="en"/>
          <w:specVanish w:val="0"/>
        </w:rPr>
        <w:t>.</w:t>
      </w:r>
    </w:p>
    <w:p w14:paraId="69D76482" w14:textId="77777777" w:rsidR="006E47AB" w:rsidRPr="00192B1A" w:rsidRDefault="006E47AB" w:rsidP="006E47AB">
      <w:pPr>
        <w:ind w:left="720"/>
        <w:jc w:val="both"/>
        <w:rPr>
          <w:rFonts w:asciiTheme="minorHAnsi" w:hAnsiTheme="minorHAnsi" w:cs="Arial"/>
          <w:highlight w:val="yellow"/>
        </w:rPr>
      </w:pPr>
    </w:p>
    <w:p w14:paraId="0737CA6A" w14:textId="77777777" w:rsidR="006E47AB" w:rsidRPr="0060342E" w:rsidRDefault="006E47AB" w:rsidP="006E47AB">
      <w:pPr>
        <w:jc w:val="both"/>
        <w:rPr>
          <w:rFonts w:asciiTheme="minorHAnsi" w:hAnsiTheme="minorHAnsi" w:cs="Arial"/>
        </w:rPr>
      </w:pPr>
      <w:r w:rsidRPr="0060342E">
        <w:rPr>
          <w:rFonts w:asciiTheme="minorHAnsi" w:hAnsiTheme="minorHAnsi" w:cs="Arial"/>
        </w:rPr>
        <w:t xml:space="preserve">The licensing authority is required by regulations to state the principles it will apply in exercising its powers under the Gambling Act 2005 to determine whether a person is an interested party.  The principles are:  </w:t>
      </w:r>
    </w:p>
    <w:p w14:paraId="025CE94D" w14:textId="77777777" w:rsidR="006E47AB" w:rsidRPr="00192B1A" w:rsidRDefault="006E47AB" w:rsidP="006E47AB">
      <w:pPr>
        <w:ind w:left="720"/>
        <w:jc w:val="both"/>
        <w:rPr>
          <w:rFonts w:asciiTheme="minorHAnsi" w:hAnsiTheme="minorHAnsi" w:cs="Arial"/>
          <w:highlight w:val="yellow"/>
        </w:rPr>
      </w:pPr>
    </w:p>
    <w:p w14:paraId="416EE991" w14:textId="675B3C74" w:rsidR="006E47AB" w:rsidRPr="00CD3EF3" w:rsidRDefault="006234C0" w:rsidP="00D77619">
      <w:pPr>
        <w:pStyle w:val="ListParagraph"/>
        <w:numPr>
          <w:ilvl w:val="0"/>
          <w:numId w:val="16"/>
        </w:numPr>
        <w:jc w:val="both"/>
        <w:rPr>
          <w:rFonts w:asciiTheme="minorHAnsi" w:hAnsiTheme="minorHAnsi" w:cs="Arial"/>
        </w:rPr>
      </w:pPr>
      <w:r w:rsidRPr="00CD3EF3">
        <w:rPr>
          <w:rFonts w:asciiTheme="minorHAnsi" w:hAnsiTheme="minorHAnsi" w:cs="Arial"/>
        </w:rPr>
        <w:t xml:space="preserve">Whether a person is an interested party will be decided on a case by case basis. </w:t>
      </w:r>
      <w:r w:rsidR="006E47AB" w:rsidRPr="00CD3EF3">
        <w:rPr>
          <w:rFonts w:asciiTheme="minorHAnsi" w:hAnsiTheme="minorHAnsi" w:cs="Arial"/>
        </w:rPr>
        <w:t xml:space="preserve">  </w:t>
      </w:r>
    </w:p>
    <w:p w14:paraId="57033B2A" w14:textId="47E2BE83" w:rsidR="006E47AB" w:rsidRPr="00CD3EF3" w:rsidRDefault="006E47AB" w:rsidP="00D77619">
      <w:pPr>
        <w:pStyle w:val="ListParagraph"/>
        <w:numPr>
          <w:ilvl w:val="0"/>
          <w:numId w:val="16"/>
        </w:numPr>
        <w:jc w:val="both"/>
        <w:rPr>
          <w:rFonts w:asciiTheme="minorHAnsi" w:hAnsiTheme="minorHAnsi" w:cs="Arial"/>
        </w:rPr>
      </w:pPr>
      <w:r w:rsidRPr="00CD3EF3">
        <w:rPr>
          <w:rFonts w:asciiTheme="minorHAnsi" w:hAnsiTheme="minorHAnsi" w:cs="Arial"/>
        </w:rPr>
        <w:t>This authority will not apply a rigid rule to its decision making</w:t>
      </w:r>
      <w:r w:rsidR="006234C0" w:rsidRPr="00CD3EF3">
        <w:rPr>
          <w:rFonts w:asciiTheme="minorHAnsi" w:hAnsiTheme="minorHAnsi" w:cs="Arial"/>
        </w:rPr>
        <w:t xml:space="preserve"> as to who is an interested party</w:t>
      </w:r>
      <w:r w:rsidRPr="00CD3EF3">
        <w:rPr>
          <w:rFonts w:asciiTheme="minorHAnsi" w:hAnsiTheme="minorHAnsi" w:cs="Arial"/>
        </w:rPr>
        <w:t xml:space="preserve">.  It may have regard to a number of factors, for example: </w:t>
      </w:r>
      <w:r w:rsidRPr="00CD3EF3">
        <w:rPr>
          <w:rFonts w:asciiTheme="minorHAnsi" w:hAnsiTheme="minorHAnsi" w:cs="Arial"/>
        </w:rPr>
        <w:tab/>
      </w:r>
    </w:p>
    <w:p w14:paraId="3201A2C9" w14:textId="322B1432" w:rsidR="006E47AB" w:rsidRPr="00CD3EF3" w:rsidRDefault="001E3E3F" w:rsidP="00D77619">
      <w:pPr>
        <w:pStyle w:val="ListParagraph"/>
        <w:numPr>
          <w:ilvl w:val="0"/>
          <w:numId w:val="17"/>
        </w:numPr>
        <w:ind w:left="1077" w:hanging="357"/>
        <w:jc w:val="both"/>
        <w:rPr>
          <w:rFonts w:asciiTheme="minorHAnsi" w:hAnsiTheme="minorHAnsi" w:cs="Arial"/>
        </w:rPr>
      </w:pPr>
      <w:r w:rsidRPr="00CD3EF3">
        <w:rPr>
          <w:rFonts w:asciiTheme="minorHAnsi" w:hAnsiTheme="minorHAnsi" w:cs="Arial"/>
        </w:rPr>
        <w:t>t</w:t>
      </w:r>
      <w:r w:rsidR="006E47AB" w:rsidRPr="00CD3EF3">
        <w:rPr>
          <w:rFonts w:asciiTheme="minorHAnsi" w:hAnsiTheme="minorHAnsi" w:cs="Arial"/>
        </w:rPr>
        <w:t>he size of the premises</w:t>
      </w:r>
    </w:p>
    <w:p w14:paraId="03CEBB69" w14:textId="39B284C7" w:rsidR="006E47AB" w:rsidRPr="0099347B" w:rsidRDefault="001E3E3F" w:rsidP="00D77619">
      <w:pPr>
        <w:pStyle w:val="ListParagraph"/>
        <w:numPr>
          <w:ilvl w:val="0"/>
          <w:numId w:val="17"/>
        </w:numPr>
        <w:ind w:left="1077" w:hanging="357"/>
        <w:jc w:val="both"/>
        <w:rPr>
          <w:rFonts w:asciiTheme="minorHAnsi" w:hAnsiTheme="minorHAnsi" w:cs="Arial"/>
        </w:rPr>
      </w:pPr>
      <w:r w:rsidRPr="00CD3EF3">
        <w:rPr>
          <w:rFonts w:asciiTheme="minorHAnsi" w:hAnsiTheme="minorHAnsi" w:cs="Arial"/>
        </w:rPr>
        <w:t>t</w:t>
      </w:r>
      <w:r w:rsidR="006E47AB" w:rsidRPr="00CD3EF3">
        <w:rPr>
          <w:rFonts w:asciiTheme="minorHAnsi" w:hAnsiTheme="minorHAnsi" w:cs="Arial"/>
        </w:rPr>
        <w:t>he nature of activities the</w:t>
      </w:r>
      <w:r w:rsidR="006E47AB" w:rsidRPr="0099347B">
        <w:rPr>
          <w:rFonts w:asciiTheme="minorHAnsi" w:hAnsiTheme="minorHAnsi" w:cs="Arial"/>
        </w:rPr>
        <w:t xml:space="preserve"> applicant proposes to provide at the premises; </w:t>
      </w:r>
    </w:p>
    <w:p w14:paraId="2CF85C13" w14:textId="77777777" w:rsidR="006E47AB" w:rsidRPr="0099347B" w:rsidRDefault="006E47AB" w:rsidP="00D77619">
      <w:pPr>
        <w:widowControl/>
        <w:numPr>
          <w:ilvl w:val="0"/>
          <w:numId w:val="17"/>
        </w:numPr>
        <w:shd w:val="clear" w:color="auto" w:fill="FFFFFF"/>
        <w:autoSpaceDE/>
        <w:autoSpaceDN/>
        <w:adjustRightInd/>
        <w:ind w:left="1077" w:hanging="357"/>
        <w:rPr>
          <w:rFonts w:asciiTheme="minorHAnsi" w:hAnsiTheme="minorHAnsi"/>
          <w:color w:val="171B1F"/>
        </w:rPr>
      </w:pPr>
      <w:r w:rsidRPr="0099347B">
        <w:rPr>
          <w:rFonts w:asciiTheme="minorHAnsi" w:hAnsiTheme="minorHAnsi"/>
          <w:color w:val="171B1F"/>
        </w:rPr>
        <w:t>the distance of the premises from the location of the person making the representation</w:t>
      </w:r>
    </w:p>
    <w:p w14:paraId="4EF10FD4" w14:textId="77777777" w:rsidR="006E47AB" w:rsidRPr="0099347B" w:rsidRDefault="006E47AB" w:rsidP="00D77619">
      <w:pPr>
        <w:widowControl/>
        <w:numPr>
          <w:ilvl w:val="0"/>
          <w:numId w:val="17"/>
        </w:numPr>
        <w:shd w:val="clear" w:color="auto" w:fill="FFFFFF"/>
        <w:autoSpaceDE/>
        <w:autoSpaceDN/>
        <w:adjustRightInd/>
        <w:ind w:left="1077" w:hanging="357"/>
        <w:rPr>
          <w:rFonts w:asciiTheme="minorHAnsi" w:hAnsiTheme="minorHAnsi"/>
          <w:color w:val="171B1F"/>
        </w:rPr>
      </w:pPr>
      <w:r w:rsidRPr="0099347B">
        <w:rPr>
          <w:rFonts w:asciiTheme="minorHAnsi" w:hAnsiTheme="minorHAnsi"/>
          <w:color w:val="171B1F"/>
        </w:rPr>
        <w:t>the potential impact of the premises such as the number of customers, routes likely to be taken by those visiting the establishment</w:t>
      </w:r>
    </w:p>
    <w:p w14:paraId="10F92A6F" w14:textId="77777777" w:rsidR="006E47AB" w:rsidRPr="0099347B" w:rsidRDefault="006E47AB" w:rsidP="00D77619">
      <w:pPr>
        <w:pStyle w:val="ListParagraph"/>
        <w:numPr>
          <w:ilvl w:val="0"/>
          <w:numId w:val="17"/>
        </w:numPr>
        <w:ind w:left="1077" w:hanging="357"/>
        <w:jc w:val="both"/>
        <w:rPr>
          <w:rFonts w:asciiTheme="minorHAnsi" w:hAnsiTheme="minorHAnsi" w:cs="Arial"/>
        </w:rPr>
      </w:pPr>
      <w:r w:rsidRPr="0099347B">
        <w:rPr>
          <w:rFonts w:asciiTheme="minorHAnsi" w:hAnsiTheme="minorHAnsi"/>
          <w:color w:val="171B1F"/>
        </w:rPr>
        <w:t>the circumstances of the person who lives close to the premises. This is not their personal characteristics, but their interests which may be relevant to the distance from the premises.</w:t>
      </w:r>
    </w:p>
    <w:p w14:paraId="41DDA5D0" w14:textId="77777777" w:rsidR="006E47AB" w:rsidRPr="0099347B" w:rsidRDefault="006E47AB" w:rsidP="00D77619">
      <w:pPr>
        <w:pStyle w:val="ListParagraph"/>
        <w:numPr>
          <w:ilvl w:val="0"/>
          <w:numId w:val="17"/>
        </w:numPr>
        <w:ind w:left="1077" w:hanging="357"/>
        <w:jc w:val="both"/>
        <w:rPr>
          <w:rFonts w:asciiTheme="minorHAnsi" w:hAnsiTheme="minorHAnsi" w:cs="Arial"/>
        </w:rPr>
      </w:pPr>
      <w:r w:rsidRPr="0099347B">
        <w:rPr>
          <w:rFonts w:asciiTheme="minorHAnsi" w:hAnsiTheme="minorHAnsi" w:cs="Arial"/>
        </w:rPr>
        <w:t xml:space="preserve">Guidance from the Gambling Commission that </w:t>
      </w:r>
      <w:r w:rsidRPr="0099347B">
        <w:rPr>
          <w:rFonts w:asciiTheme="minorHAnsi" w:hAnsiTheme="minorHAnsi" w:cs="Arial"/>
          <w:i/>
        </w:rPr>
        <w:t xml:space="preserve">business interests </w:t>
      </w:r>
      <w:r w:rsidRPr="0099347B">
        <w:rPr>
          <w:rFonts w:asciiTheme="minorHAnsi" w:hAnsiTheme="minorHAnsi" w:cs="Arial"/>
        </w:rPr>
        <w:t>should be given the widest possible interp</w:t>
      </w:r>
      <w:r>
        <w:rPr>
          <w:rFonts w:asciiTheme="minorHAnsi" w:hAnsiTheme="minorHAnsi" w:cs="Arial"/>
        </w:rPr>
        <w:t>retation (see para 6.21</w:t>
      </w:r>
      <w:r w:rsidRPr="0099347B">
        <w:rPr>
          <w:rFonts w:asciiTheme="minorHAnsi" w:hAnsiTheme="minorHAnsi" w:cs="Arial"/>
        </w:rPr>
        <w:t xml:space="preserve"> of the GC Guidance)</w:t>
      </w:r>
    </w:p>
    <w:p w14:paraId="6F2EECF5" w14:textId="77777777" w:rsidR="006E47AB" w:rsidRPr="00192B1A" w:rsidRDefault="006E47AB" w:rsidP="006E47AB">
      <w:pPr>
        <w:jc w:val="both"/>
        <w:rPr>
          <w:rFonts w:asciiTheme="minorHAnsi" w:hAnsiTheme="minorHAnsi" w:cs="Arial"/>
          <w:highlight w:val="yellow"/>
        </w:rPr>
      </w:pPr>
    </w:p>
    <w:p w14:paraId="76456F62" w14:textId="77777777" w:rsidR="006E47AB" w:rsidRPr="00735497" w:rsidRDefault="006E47AB" w:rsidP="006E47AB">
      <w:pPr>
        <w:jc w:val="both"/>
        <w:rPr>
          <w:rFonts w:asciiTheme="minorHAnsi" w:hAnsiTheme="minorHAnsi" w:cs="Arial"/>
        </w:rPr>
      </w:pPr>
      <w:r w:rsidRPr="000D1F7F">
        <w:rPr>
          <w:rFonts w:asciiTheme="minorHAnsi" w:hAnsiTheme="minorHAnsi" w:cs="Arial"/>
        </w:rPr>
        <w:t>Interested parties can include persons who are democratically elected such as county, parish and town councillors and MPs. Other than these persons, the licensing authority will normally require written evidence that a person ‘represents’ someone who either lives sufficiently close to the premises to be likely to be affected by the authorised activities and/or business interests that might be affected by the authorised activities.</w:t>
      </w:r>
      <w:r>
        <w:rPr>
          <w:rFonts w:asciiTheme="minorHAnsi" w:hAnsiTheme="minorHAnsi" w:cs="Arial"/>
        </w:rPr>
        <w:t xml:space="preserve">  </w:t>
      </w:r>
      <w:r w:rsidRPr="00735497">
        <w:rPr>
          <w:rFonts w:asciiTheme="minorHAnsi" w:hAnsiTheme="minorHAnsi" w:cs="Arial"/>
        </w:rPr>
        <w:t>Other representatives might include bodies such as trade associations and trade unions, and residents’ and tenants’ associations. A school head or governor might act in representing the interests of pupils or parents and a community group might represent vulnerable people living near to the proposed premises.</w:t>
      </w:r>
    </w:p>
    <w:p w14:paraId="60CEF085" w14:textId="77777777" w:rsidR="006E47AB" w:rsidRPr="000D1F7F" w:rsidRDefault="006E47AB" w:rsidP="006E47AB">
      <w:pPr>
        <w:jc w:val="both"/>
        <w:rPr>
          <w:rFonts w:asciiTheme="minorHAnsi" w:hAnsiTheme="minorHAnsi" w:cs="Arial"/>
        </w:rPr>
      </w:pPr>
    </w:p>
    <w:p w14:paraId="7DEE0A22" w14:textId="77777777" w:rsidR="006E47AB" w:rsidRPr="003824CD" w:rsidRDefault="006E47AB" w:rsidP="00D77619">
      <w:pPr>
        <w:pStyle w:val="ListParagraph"/>
        <w:numPr>
          <w:ilvl w:val="0"/>
          <w:numId w:val="31"/>
        </w:numPr>
        <w:ind w:left="426" w:hanging="426"/>
        <w:jc w:val="both"/>
        <w:rPr>
          <w:rFonts w:asciiTheme="minorHAnsi" w:hAnsiTheme="minorHAnsi" w:cs="Arial"/>
          <w:b/>
          <w:bCs/>
          <w:color w:val="7030A0"/>
        </w:rPr>
      </w:pPr>
      <w:r w:rsidRPr="003824CD">
        <w:rPr>
          <w:rFonts w:asciiTheme="minorHAnsi" w:hAnsiTheme="minorHAnsi" w:cs="Arial"/>
          <w:b/>
          <w:bCs/>
          <w:color w:val="7030A0"/>
        </w:rPr>
        <w:t>EXCHANGE OF INFORMATION</w:t>
      </w:r>
    </w:p>
    <w:p w14:paraId="363B44CA" w14:textId="04C51729" w:rsidR="006E47AB" w:rsidRDefault="006E47AB" w:rsidP="006E47AB">
      <w:pPr>
        <w:jc w:val="both"/>
        <w:rPr>
          <w:rFonts w:asciiTheme="minorHAnsi" w:hAnsiTheme="minorHAnsi"/>
        </w:rPr>
      </w:pPr>
      <w:r w:rsidRPr="004D58A7">
        <w:rPr>
          <w:rFonts w:asciiTheme="minorHAnsi" w:hAnsiTheme="minorHAnsi"/>
        </w:rPr>
        <w:t>The principle that this licensing authority applies is that it will act in accordance with the provisions of the Gambling Act 2005 in its exchange of information which includes the provision t</w:t>
      </w:r>
      <w:r w:rsidR="00933327">
        <w:rPr>
          <w:rFonts w:asciiTheme="minorHAnsi" w:hAnsiTheme="minorHAnsi"/>
        </w:rPr>
        <w:t>hat the Data Protection Act 2018</w:t>
      </w:r>
      <w:r w:rsidRPr="004D58A7">
        <w:rPr>
          <w:rFonts w:asciiTheme="minorHAnsi" w:hAnsiTheme="minorHAnsi"/>
        </w:rPr>
        <w:t xml:space="preserve"> will not be contravened.  The licensing authority will also </w:t>
      </w:r>
      <w:r w:rsidR="001E3E3F">
        <w:rPr>
          <w:rFonts w:asciiTheme="minorHAnsi" w:hAnsiTheme="minorHAnsi"/>
        </w:rPr>
        <w:t xml:space="preserve">comply with any relevant requirements of the Freedom of Information Act 2000 and </w:t>
      </w:r>
      <w:r w:rsidRPr="004D58A7">
        <w:rPr>
          <w:rFonts w:asciiTheme="minorHAnsi" w:hAnsiTheme="minorHAnsi"/>
        </w:rPr>
        <w:t xml:space="preserve">have regard to any Guidance issued by the Gambling Commission to local authorities on this matter, as well as any relevant regulations issued by the Secretary of State under the powers provided in the Gambling Act 2005.  </w:t>
      </w:r>
    </w:p>
    <w:p w14:paraId="7E8A49A1" w14:textId="19F05580" w:rsidR="001E3E3F" w:rsidRDefault="001E3E3F" w:rsidP="006E47AB">
      <w:pPr>
        <w:jc w:val="both"/>
        <w:rPr>
          <w:rFonts w:asciiTheme="minorHAnsi" w:hAnsiTheme="minorHAnsi"/>
        </w:rPr>
      </w:pPr>
    </w:p>
    <w:p w14:paraId="04919A87" w14:textId="77777777" w:rsidR="001E3E3F" w:rsidRDefault="001E3E3F" w:rsidP="001E3E3F">
      <w:pPr>
        <w:jc w:val="both"/>
        <w:rPr>
          <w:rFonts w:asciiTheme="minorHAnsi" w:hAnsiTheme="minorHAnsi" w:cstheme="minorHAnsi"/>
        </w:rPr>
      </w:pPr>
      <w:r w:rsidRPr="00D65ED4">
        <w:rPr>
          <w:rFonts w:asciiTheme="minorHAnsi" w:hAnsiTheme="minorHAnsi" w:cstheme="minorHAnsi"/>
        </w:rPr>
        <w:t xml:space="preserve">Exchanges of information will be conducted in a timely and accurate fashion and confirmed in writing in all cases to form an audit trail. (Note: Written confirmation may include information in electronic form.) An audit trail should include:- </w:t>
      </w:r>
    </w:p>
    <w:p w14:paraId="60E1F306" w14:textId="77777777" w:rsidR="001E3E3F" w:rsidRPr="00D65ED4" w:rsidRDefault="001E3E3F" w:rsidP="001E3E3F">
      <w:pPr>
        <w:pStyle w:val="ListParagraph"/>
        <w:numPr>
          <w:ilvl w:val="0"/>
          <w:numId w:val="59"/>
        </w:numPr>
        <w:rPr>
          <w:rFonts w:asciiTheme="minorHAnsi" w:hAnsiTheme="minorHAnsi" w:cstheme="minorHAnsi"/>
        </w:rPr>
      </w:pPr>
      <w:r w:rsidRPr="00D65ED4">
        <w:rPr>
          <w:rFonts w:asciiTheme="minorHAnsi" w:hAnsiTheme="minorHAnsi" w:cstheme="minorHAnsi"/>
        </w:rPr>
        <w:lastRenderedPageBreak/>
        <w:t xml:space="preserve">record of data disclosed; </w:t>
      </w:r>
    </w:p>
    <w:p w14:paraId="5735200B" w14:textId="77777777" w:rsidR="001E3E3F" w:rsidRPr="00D65ED4" w:rsidRDefault="001E3E3F" w:rsidP="001E3E3F">
      <w:pPr>
        <w:pStyle w:val="ListParagraph"/>
        <w:numPr>
          <w:ilvl w:val="0"/>
          <w:numId w:val="59"/>
        </w:numPr>
        <w:rPr>
          <w:rFonts w:asciiTheme="minorHAnsi" w:hAnsiTheme="minorHAnsi" w:cstheme="minorHAnsi"/>
        </w:rPr>
      </w:pPr>
      <w:r w:rsidRPr="00D65ED4">
        <w:rPr>
          <w:rFonts w:asciiTheme="minorHAnsi" w:hAnsiTheme="minorHAnsi" w:cstheme="minorHAnsi"/>
        </w:rPr>
        <w:t xml:space="preserve">project chronology; and </w:t>
      </w:r>
    </w:p>
    <w:p w14:paraId="2C1B314C" w14:textId="77777777" w:rsidR="001E3E3F" w:rsidRDefault="001E3E3F" w:rsidP="001E3E3F">
      <w:pPr>
        <w:pStyle w:val="ListParagraph"/>
        <w:numPr>
          <w:ilvl w:val="0"/>
          <w:numId w:val="59"/>
        </w:numPr>
        <w:rPr>
          <w:rFonts w:asciiTheme="minorHAnsi" w:hAnsiTheme="minorHAnsi" w:cstheme="minorHAnsi"/>
        </w:rPr>
      </w:pPr>
      <w:r w:rsidRPr="00D65ED4">
        <w:rPr>
          <w:rFonts w:asciiTheme="minorHAnsi" w:hAnsiTheme="minorHAnsi" w:cstheme="minorHAnsi"/>
        </w:rPr>
        <w:t xml:space="preserve">notes of meetings with other partners and recent correspondence including phone calls. </w:t>
      </w:r>
    </w:p>
    <w:p w14:paraId="2A3EE848" w14:textId="77777777" w:rsidR="001E3E3F" w:rsidRDefault="001E3E3F" w:rsidP="001E3E3F"/>
    <w:p w14:paraId="4A61EA6C" w14:textId="77777777" w:rsidR="001E3E3F" w:rsidRDefault="001E3E3F" w:rsidP="001E3E3F">
      <w:pPr>
        <w:rPr>
          <w:rFonts w:asciiTheme="minorHAnsi" w:hAnsiTheme="minorHAnsi" w:cstheme="minorHAnsi"/>
        </w:rPr>
      </w:pPr>
      <w:r w:rsidRPr="00E206AE">
        <w:rPr>
          <w:rFonts w:asciiTheme="minorHAnsi" w:hAnsiTheme="minorHAnsi" w:cstheme="minorHAnsi"/>
        </w:rPr>
        <w:t>In accordance with Section 350 of the Gambling Act 2005, the Licensing Authority may exchange information with the following statutory bodies or individuals:</w:t>
      </w:r>
    </w:p>
    <w:p w14:paraId="296B0A07" w14:textId="77777777" w:rsidR="001E3E3F" w:rsidRDefault="001E3E3F" w:rsidP="001E3E3F">
      <w:pPr>
        <w:rPr>
          <w:rFonts w:asciiTheme="minorHAnsi" w:hAnsiTheme="minorHAnsi" w:cstheme="minorHAnsi"/>
        </w:rPr>
      </w:pPr>
    </w:p>
    <w:p w14:paraId="0A6C6B63"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xml:space="preserve">• A constable or police force </w:t>
      </w:r>
    </w:p>
    <w:p w14:paraId="7C607B52"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An enforcement officer</w:t>
      </w:r>
    </w:p>
    <w:p w14:paraId="1C67E823"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xml:space="preserve">• A licensing authority </w:t>
      </w:r>
    </w:p>
    <w:p w14:paraId="59413731"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xml:space="preserve">• Her Majesty’s Revenue and Customs </w:t>
      </w:r>
    </w:p>
    <w:p w14:paraId="35EF40A6"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xml:space="preserve">• The Gambling Appeal Tribunal </w:t>
      </w:r>
    </w:p>
    <w:p w14:paraId="368FDEB9"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xml:space="preserve">• The Secretary of State </w:t>
      </w:r>
    </w:p>
    <w:p w14:paraId="48601E72"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xml:space="preserve">• Scottish Ministers </w:t>
      </w:r>
    </w:p>
    <w:p w14:paraId="2A7CE0F2" w14:textId="77777777" w:rsidR="001E3E3F" w:rsidRDefault="001E3E3F" w:rsidP="001E3E3F">
      <w:pPr>
        <w:ind w:left="720"/>
        <w:rPr>
          <w:rFonts w:asciiTheme="minorHAnsi" w:hAnsiTheme="minorHAnsi" w:cstheme="minorHAnsi"/>
        </w:rPr>
      </w:pPr>
      <w:r w:rsidRPr="00E206AE">
        <w:rPr>
          <w:rFonts w:asciiTheme="minorHAnsi" w:hAnsiTheme="minorHAnsi" w:cstheme="minorHAnsi"/>
        </w:rPr>
        <w:t xml:space="preserve">• Any other person or body designated by the Secretary of State in accordance with the Act. </w:t>
      </w:r>
    </w:p>
    <w:p w14:paraId="13CE5C1D" w14:textId="77777777" w:rsidR="001E3E3F" w:rsidRDefault="001E3E3F" w:rsidP="001E3E3F"/>
    <w:p w14:paraId="6EB080DA" w14:textId="77777777" w:rsidR="001E3E3F" w:rsidRPr="00D65ED4" w:rsidRDefault="001E3E3F" w:rsidP="001E3E3F">
      <w:pPr>
        <w:rPr>
          <w:rFonts w:asciiTheme="minorHAnsi" w:hAnsiTheme="minorHAnsi" w:cstheme="minorHAnsi"/>
        </w:rPr>
      </w:pPr>
      <w:r w:rsidRPr="00D65ED4">
        <w:rPr>
          <w:rFonts w:asciiTheme="minorHAnsi" w:hAnsiTheme="minorHAnsi" w:cstheme="minorHAnsi"/>
        </w:rPr>
        <w:t>The Licensing Authority may also exchange information provided by applicants with law enforcement agencies for purposes connected with the prevention and detection of crime, but we will only share any personal details for this purpose if required to do so by law.</w:t>
      </w:r>
    </w:p>
    <w:p w14:paraId="0F2E97F6" w14:textId="6F80B37F" w:rsidR="006E47AB" w:rsidRDefault="006E47AB" w:rsidP="006E47AB">
      <w:pPr>
        <w:jc w:val="both"/>
        <w:rPr>
          <w:rFonts w:asciiTheme="minorHAnsi" w:hAnsiTheme="minorHAnsi"/>
        </w:rPr>
      </w:pPr>
    </w:p>
    <w:p w14:paraId="4D9B7AA5" w14:textId="4E4F0E0E" w:rsidR="001E3E3F" w:rsidRPr="00E206AE" w:rsidRDefault="001E3E3F" w:rsidP="001E3E3F">
      <w:pPr>
        <w:rPr>
          <w:rFonts w:asciiTheme="minorHAnsi" w:hAnsiTheme="minorHAnsi" w:cstheme="minorHAnsi"/>
        </w:rPr>
      </w:pPr>
      <w:r w:rsidRPr="00E206AE">
        <w:rPr>
          <w:rFonts w:asciiTheme="minorHAnsi" w:hAnsiTheme="minorHAnsi" w:cstheme="minorHAnsi"/>
        </w:rPr>
        <w:t>Should any protocols be established pursuant to section 350 of the Act concerning information exchange with the other bodies as listed in Schedule 6(1) of the act then these will</w:t>
      </w:r>
      <w:r w:rsidR="006234C0">
        <w:rPr>
          <w:rFonts w:asciiTheme="minorHAnsi" w:hAnsiTheme="minorHAnsi" w:cstheme="minorHAnsi"/>
        </w:rPr>
        <w:t xml:space="preserve"> be made available by the licens</w:t>
      </w:r>
      <w:r w:rsidRPr="00E206AE">
        <w:rPr>
          <w:rFonts w:asciiTheme="minorHAnsi" w:hAnsiTheme="minorHAnsi" w:cstheme="minorHAnsi"/>
        </w:rPr>
        <w:t>ing authority.</w:t>
      </w:r>
    </w:p>
    <w:p w14:paraId="2E8D9C11" w14:textId="599E69AA" w:rsidR="001E3E3F" w:rsidRDefault="001E3E3F" w:rsidP="006E47AB">
      <w:pPr>
        <w:jc w:val="both"/>
        <w:rPr>
          <w:rFonts w:asciiTheme="minorHAnsi" w:hAnsiTheme="minorHAnsi"/>
        </w:rPr>
      </w:pPr>
    </w:p>
    <w:p w14:paraId="09888420" w14:textId="77777777" w:rsidR="006E47AB" w:rsidRPr="003824CD" w:rsidRDefault="006E47AB" w:rsidP="00D77619">
      <w:pPr>
        <w:pStyle w:val="ListParagraph"/>
        <w:numPr>
          <w:ilvl w:val="0"/>
          <w:numId w:val="31"/>
        </w:numPr>
        <w:ind w:left="426" w:hanging="426"/>
        <w:jc w:val="both"/>
        <w:rPr>
          <w:rFonts w:asciiTheme="minorHAnsi" w:hAnsiTheme="minorHAnsi" w:cs="Arial"/>
          <w:b/>
          <w:bCs/>
          <w:color w:val="7030A0"/>
        </w:rPr>
      </w:pPr>
      <w:r w:rsidRPr="003824CD">
        <w:rPr>
          <w:rFonts w:asciiTheme="minorHAnsi" w:hAnsiTheme="minorHAnsi" w:cs="Arial"/>
          <w:b/>
          <w:bCs/>
          <w:color w:val="7030A0"/>
        </w:rPr>
        <w:t xml:space="preserve">ENFORCEMENT </w:t>
      </w:r>
    </w:p>
    <w:p w14:paraId="5541653D" w14:textId="77777777" w:rsidR="006E47AB" w:rsidRPr="000E0A3E" w:rsidRDefault="006E47AB" w:rsidP="006E47AB">
      <w:pPr>
        <w:jc w:val="both"/>
        <w:rPr>
          <w:rFonts w:asciiTheme="minorHAnsi" w:hAnsiTheme="minorHAnsi" w:cs="Arial"/>
        </w:rPr>
      </w:pPr>
      <w:r w:rsidRPr="000E0A3E">
        <w:rPr>
          <w:rFonts w:asciiTheme="minorHAnsi" w:hAnsiTheme="minorHAnsi" w:cs="Arial"/>
        </w:rPr>
        <w:t>Licensing authorities are required by regulation under the Act to state the principles to be applied by the authority in exercising the functions under Part 15 of the Act with respect to the inspection of premises; and the powers under section 346 of the Act to institute criminal proceedings in respect of the offences specified.</w:t>
      </w:r>
    </w:p>
    <w:p w14:paraId="48D5B60B" w14:textId="77777777" w:rsidR="006E47AB" w:rsidRPr="000E0A3E" w:rsidRDefault="006E47AB" w:rsidP="006E47AB">
      <w:pPr>
        <w:jc w:val="both"/>
        <w:rPr>
          <w:rFonts w:asciiTheme="minorHAnsi" w:hAnsiTheme="minorHAnsi" w:cs="Arial"/>
        </w:rPr>
      </w:pPr>
    </w:p>
    <w:p w14:paraId="49B59884" w14:textId="77777777" w:rsidR="006E47AB" w:rsidRDefault="006E47AB" w:rsidP="006E47AB">
      <w:pPr>
        <w:jc w:val="both"/>
        <w:rPr>
          <w:rFonts w:asciiTheme="minorHAnsi" w:hAnsiTheme="minorHAnsi" w:cs="Arial"/>
        </w:rPr>
      </w:pPr>
      <w:r w:rsidRPr="000E0A3E">
        <w:rPr>
          <w:rFonts w:asciiTheme="minorHAnsi" w:hAnsiTheme="minorHAnsi" w:cs="Arial"/>
        </w:rPr>
        <w:t>This licensing authority’s principles are that</w:t>
      </w:r>
      <w:r>
        <w:rPr>
          <w:rFonts w:asciiTheme="minorHAnsi" w:hAnsiTheme="minorHAnsi" w:cs="Arial"/>
        </w:rPr>
        <w:t xml:space="preserve"> i</w:t>
      </w:r>
      <w:r w:rsidRPr="000E0A3E">
        <w:rPr>
          <w:rFonts w:asciiTheme="minorHAnsi" w:hAnsiTheme="minorHAnsi" w:cs="Arial"/>
        </w:rPr>
        <w:t xml:space="preserve">t will be guided by the Gambling Commission’s Guidance </w:t>
      </w:r>
      <w:r>
        <w:rPr>
          <w:rFonts w:asciiTheme="minorHAnsi" w:hAnsiTheme="minorHAnsi" w:cs="Arial"/>
        </w:rPr>
        <w:t>(in particular Part 36), the Regulators’ Compliance Code – and shall</w:t>
      </w:r>
      <w:r w:rsidRPr="000E0A3E">
        <w:rPr>
          <w:rFonts w:asciiTheme="minorHAnsi" w:hAnsiTheme="minorHAnsi" w:cs="Arial"/>
        </w:rPr>
        <w:t xml:space="preserve"> endeavour to</w:t>
      </w:r>
      <w:r>
        <w:rPr>
          <w:rFonts w:asciiTheme="minorHAnsi" w:hAnsiTheme="minorHAnsi" w:cs="Arial"/>
        </w:rPr>
        <w:t xml:space="preserve"> regulate in the public interest and</w:t>
      </w:r>
      <w:r w:rsidRPr="000E0A3E">
        <w:rPr>
          <w:rFonts w:asciiTheme="minorHAnsi" w:hAnsiTheme="minorHAnsi" w:cs="Arial"/>
        </w:rPr>
        <w:t xml:space="preserve"> be:</w:t>
      </w:r>
    </w:p>
    <w:p w14:paraId="56A8D598" w14:textId="77777777" w:rsidR="006E47AB" w:rsidRDefault="006E47AB" w:rsidP="006E47AB">
      <w:pPr>
        <w:jc w:val="both"/>
        <w:rPr>
          <w:rFonts w:asciiTheme="minorHAnsi" w:hAnsiTheme="minorHAnsi" w:cs="Arial"/>
        </w:rPr>
      </w:pPr>
    </w:p>
    <w:p w14:paraId="261719A9" w14:textId="77777777" w:rsidR="006E47AB" w:rsidRPr="009529FE" w:rsidRDefault="006E47AB" w:rsidP="00D77619">
      <w:pPr>
        <w:pStyle w:val="ListParagraph"/>
        <w:numPr>
          <w:ilvl w:val="0"/>
          <w:numId w:val="5"/>
        </w:numPr>
        <w:jc w:val="both"/>
        <w:rPr>
          <w:rFonts w:asciiTheme="minorHAnsi" w:hAnsiTheme="minorHAnsi" w:cs="Arial"/>
        </w:rPr>
      </w:pPr>
      <w:r w:rsidRPr="009529FE">
        <w:rPr>
          <w:rFonts w:asciiTheme="minorHAnsi" w:hAnsiTheme="minorHAnsi"/>
        </w:rPr>
        <w:t xml:space="preserve">Proportionate: regulators should only intervene when necessary and remedies should be appropriate to the risk posed, and costs identified and minimised; </w:t>
      </w:r>
    </w:p>
    <w:p w14:paraId="5F404262" w14:textId="77777777" w:rsidR="006E47AB" w:rsidRPr="009529FE" w:rsidRDefault="006E47AB" w:rsidP="00D77619">
      <w:pPr>
        <w:pStyle w:val="ListParagraph"/>
        <w:numPr>
          <w:ilvl w:val="0"/>
          <w:numId w:val="5"/>
        </w:numPr>
        <w:jc w:val="both"/>
        <w:rPr>
          <w:rFonts w:asciiTheme="minorHAnsi" w:hAnsiTheme="minorHAnsi" w:cs="Arial"/>
        </w:rPr>
      </w:pPr>
      <w:r w:rsidRPr="009529FE">
        <w:rPr>
          <w:rFonts w:asciiTheme="minorHAnsi" w:hAnsiTheme="minorHAnsi"/>
        </w:rPr>
        <w:t xml:space="preserve">Accountable: regulators must be able to justify decisions, and be subject to public scrutiny; </w:t>
      </w:r>
    </w:p>
    <w:p w14:paraId="3F3F8936" w14:textId="77777777" w:rsidR="006E47AB" w:rsidRPr="009529FE" w:rsidRDefault="006E47AB" w:rsidP="00D77619">
      <w:pPr>
        <w:pStyle w:val="ListParagraph"/>
        <w:numPr>
          <w:ilvl w:val="0"/>
          <w:numId w:val="5"/>
        </w:numPr>
        <w:jc w:val="both"/>
        <w:rPr>
          <w:rFonts w:asciiTheme="minorHAnsi" w:hAnsiTheme="minorHAnsi" w:cs="Arial"/>
        </w:rPr>
      </w:pPr>
      <w:r w:rsidRPr="009529FE">
        <w:rPr>
          <w:rFonts w:asciiTheme="minorHAnsi" w:hAnsiTheme="minorHAnsi"/>
        </w:rPr>
        <w:t xml:space="preserve">Consistent: rules and standards must be joined up and implemented fairly; </w:t>
      </w:r>
    </w:p>
    <w:p w14:paraId="037FADC5" w14:textId="77777777" w:rsidR="006E47AB" w:rsidRPr="009529FE" w:rsidRDefault="006E47AB" w:rsidP="00D77619">
      <w:pPr>
        <w:pStyle w:val="ListParagraph"/>
        <w:numPr>
          <w:ilvl w:val="0"/>
          <w:numId w:val="5"/>
        </w:numPr>
        <w:jc w:val="both"/>
        <w:rPr>
          <w:rFonts w:asciiTheme="minorHAnsi" w:hAnsiTheme="minorHAnsi" w:cs="Arial"/>
        </w:rPr>
      </w:pPr>
      <w:r w:rsidRPr="009529FE">
        <w:rPr>
          <w:rFonts w:asciiTheme="minorHAnsi" w:hAnsiTheme="minorHAnsi"/>
        </w:rPr>
        <w:t xml:space="preserve">Transparent: regulators should be open, and keep regulations simple and user friendly; </w:t>
      </w:r>
    </w:p>
    <w:p w14:paraId="543A072D" w14:textId="77777777" w:rsidR="006E47AB" w:rsidRPr="009529FE" w:rsidRDefault="006E47AB" w:rsidP="00D77619">
      <w:pPr>
        <w:pStyle w:val="ListParagraph"/>
        <w:numPr>
          <w:ilvl w:val="0"/>
          <w:numId w:val="5"/>
        </w:numPr>
        <w:jc w:val="both"/>
        <w:rPr>
          <w:rFonts w:asciiTheme="minorHAnsi" w:hAnsiTheme="minorHAnsi" w:cs="Arial"/>
        </w:rPr>
      </w:pPr>
      <w:r w:rsidRPr="009529FE">
        <w:rPr>
          <w:rFonts w:asciiTheme="minorHAnsi" w:hAnsiTheme="minorHAnsi"/>
        </w:rPr>
        <w:t>Targeted: regulation should be focused on the problem, and minimise side effects</w:t>
      </w:r>
    </w:p>
    <w:p w14:paraId="5132346B" w14:textId="77777777" w:rsidR="006E47AB" w:rsidRPr="000E0A3E" w:rsidRDefault="006E47AB" w:rsidP="006E47AB">
      <w:pPr>
        <w:jc w:val="both"/>
        <w:rPr>
          <w:rFonts w:asciiTheme="minorHAnsi" w:hAnsiTheme="minorHAnsi" w:cs="Arial"/>
          <w:b/>
          <w:bCs/>
        </w:rPr>
      </w:pPr>
    </w:p>
    <w:p w14:paraId="0E11DC5E" w14:textId="77777777" w:rsidR="006E47AB" w:rsidRPr="000E0A3E" w:rsidRDefault="006E47AB" w:rsidP="006E47AB">
      <w:pPr>
        <w:jc w:val="both"/>
        <w:rPr>
          <w:rFonts w:asciiTheme="minorHAnsi" w:hAnsiTheme="minorHAnsi" w:cs="Arial"/>
        </w:rPr>
      </w:pPr>
      <w:r>
        <w:rPr>
          <w:rFonts w:asciiTheme="minorHAnsi" w:hAnsiTheme="minorHAnsi" w:cs="Arial"/>
        </w:rPr>
        <w:t>In accordance with the</w:t>
      </w:r>
      <w:r w:rsidRPr="000E0A3E">
        <w:rPr>
          <w:rFonts w:asciiTheme="minorHAnsi" w:hAnsiTheme="minorHAnsi" w:cs="Arial"/>
        </w:rPr>
        <w:t xml:space="preserve"> Gambling Commission’s Guidance</w:t>
      </w:r>
      <w:r>
        <w:rPr>
          <w:rFonts w:asciiTheme="minorHAnsi" w:hAnsiTheme="minorHAnsi" w:cs="Arial"/>
        </w:rPr>
        <w:t xml:space="preserve">, the </w:t>
      </w:r>
      <w:r w:rsidRPr="000E0A3E">
        <w:rPr>
          <w:rFonts w:asciiTheme="minorHAnsi" w:hAnsiTheme="minorHAnsi" w:cs="Arial"/>
        </w:rPr>
        <w:t>Licensing Authorit</w:t>
      </w:r>
      <w:r>
        <w:rPr>
          <w:rFonts w:asciiTheme="minorHAnsi" w:hAnsiTheme="minorHAnsi" w:cs="Arial"/>
        </w:rPr>
        <w:t>y</w:t>
      </w:r>
      <w:r w:rsidRPr="000E0A3E">
        <w:rPr>
          <w:rFonts w:asciiTheme="minorHAnsi" w:hAnsiTheme="minorHAnsi" w:cs="Arial"/>
        </w:rPr>
        <w:t xml:space="preserve"> will </w:t>
      </w:r>
      <w:r w:rsidRPr="000E0A3E">
        <w:rPr>
          <w:rFonts w:asciiTheme="minorHAnsi" w:hAnsiTheme="minorHAnsi" w:cs="Arial"/>
        </w:rPr>
        <w:lastRenderedPageBreak/>
        <w:t xml:space="preserve">endeavour to avoid duplication with other regulatory regimes so far as possible.  </w:t>
      </w:r>
    </w:p>
    <w:p w14:paraId="5E3FC06A" w14:textId="77777777" w:rsidR="006E47AB" w:rsidRPr="000E0A3E" w:rsidRDefault="006E47AB" w:rsidP="006E47AB">
      <w:pPr>
        <w:jc w:val="both"/>
        <w:rPr>
          <w:rFonts w:asciiTheme="minorHAnsi" w:hAnsiTheme="minorHAnsi" w:cs="Arial"/>
          <w:b/>
          <w:i/>
        </w:rPr>
      </w:pPr>
    </w:p>
    <w:p w14:paraId="4EC57A2C" w14:textId="77777777" w:rsidR="006E47AB" w:rsidRDefault="006E47AB" w:rsidP="006E47AB">
      <w:pPr>
        <w:jc w:val="both"/>
        <w:rPr>
          <w:rFonts w:asciiTheme="minorHAnsi" w:hAnsiTheme="minorHAnsi" w:cs="Arial"/>
        </w:rPr>
      </w:pPr>
      <w:r>
        <w:rPr>
          <w:rFonts w:asciiTheme="minorHAnsi" w:hAnsiTheme="minorHAnsi" w:cs="Arial"/>
        </w:rPr>
        <w:t>Any inspection programme which may be adopted by the</w:t>
      </w:r>
      <w:r w:rsidRPr="000E0A3E">
        <w:rPr>
          <w:rFonts w:asciiTheme="minorHAnsi" w:hAnsiTheme="minorHAnsi" w:cs="Arial"/>
        </w:rPr>
        <w:t xml:space="preserve"> licensing authority</w:t>
      </w:r>
      <w:r>
        <w:rPr>
          <w:rFonts w:asciiTheme="minorHAnsi" w:hAnsiTheme="minorHAnsi" w:cs="Arial"/>
        </w:rPr>
        <w:t xml:space="preserve"> shall be risk-based.</w:t>
      </w:r>
      <w:r w:rsidRPr="000E0A3E">
        <w:rPr>
          <w:rFonts w:asciiTheme="minorHAnsi" w:hAnsiTheme="minorHAnsi" w:cs="Arial"/>
        </w:rPr>
        <w:t xml:space="preserve"> </w:t>
      </w:r>
    </w:p>
    <w:p w14:paraId="08ECD7C2" w14:textId="0E50DE37" w:rsidR="006E47AB" w:rsidRDefault="006E47AB" w:rsidP="006E47AB">
      <w:pPr>
        <w:jc w:val="both"/>
        <w:rPr>
          <w:rFonts w:asciiTheme="minorHAnsi" w:hAnsiTheme="minorHAnsi"/>
        </w:rPr>
      </w:pPr>
    </w:p>
    <w:p w14:paraId="691558BF" w14:textId="77777777" w:rsidR="001E3E3F" w:rsidRPr="00644F9A" w:rsidRDefault="001E3E3F" w:rsidP="001E3E3F">
      <w:pPr>
        <w:jc w:val="both"/>
        <w:rPr>
          <w:rFonts w:asciiTheme="minorHAnsi" w:hAnsiTheme="minorHAnsi" w:cstheme="minorHAnsi"/>
        </w:rPr>
      </w:pPr>
      <w:r w:rsidRPr="00644F9A">
        <w:rPr>
          <w:rFonts w:asciiTheme="minorHAnsi" w:hAnsiTheme="minorHAnsi" w:cstheme="minorHAnsi"/>
        </w:rPr>
        <w:t xml:space="preserve">As part of its ongoing inspection </w:t>
      </w:r>
      <w:r>
        <w:rPr>
          <w:rFonts w:asciiTheme="minorHAnsi" w:hAnsiTheme="minorHAnsi" w:cstheme="minorHAnsi"/>
        </w:rPr>
        <w:t>programme,</w:t>
      </w:r>
      <w:r w:rsidRPr="00644F9A">
        <w:rPr>
          <w:rFonts w:asciiTheme="minorHAnsi" w:hAnsiTheme="minorHAnsi" w:cstheme="minorHAnsi"/>
        </w:rPr>
        <w:t xml:space="preserve"> </w:t>
      </w:r>
      <w:r>
        <w:rPr>
          <w:rFonts w:asciiTheme="minorHAnsi" w:hAnsiTheme="minorHAnsi" w:cstheme="minorHAnsi"/>
        </w:rPr>
        <w:t>the licensing authority</w:t>
      </w:r>
      <w:r w:rsidRPr="00644F9A">
        <w:rPr>
          <w:rFonts w:asciiTheme="minorHAnsi" w:hAnsiTheme="minorHAnsi" w:cstheme="minorHAnsi"/>
        </w:rPr>
        <w:t xml:space="preserve"> may carry</w:t>
      </w:r>
      <w:r>
        <w:rPr>
          <w:rFonts w:asciiTheme="minorHAnsi" w:hAnsiTheme="minorHAnsi" w:cstheme="minorHAnsi"/>
        </w:rPr>
        <w:t xml:space="preserve"> </w:t>
      </w:r>
      <w:r w:rsidRPr="00644F9A">
        <w:rPr>
          <w:rFonts w:asciiTheme="minorHAnsi" w:hAnsiTheme="minorHAnsi" w:cstheme="minorHAnsi"/>
        </w:rPr>
        <w:t xml:space="preserve">out test purchasing to ascertain if a licensee has robust policies in place to prevent underage gambling. Operators will always be advised of the outcome of the test. Where operators carry out their own test purchasing, </w:t>
      </w:r>
      <w:r>
        <w:rPr>
          <w:rFonts w:asciiTheme="minorHAnsi" w:hAnsiTheme="minorHAnsi" w:cstheme="minorHAnsi"/>
        </w:rPr>
        <w:t>t</w:t>
      </w:r>
      <w:r w:rsidRPr="00644F9A">
        <w:rPr>
          <w:rFonts w:asciiTheme="minorHAnsi" w:hAnsiTheme="minorHAnsi" w:cstheme="minorHAnsi"/>
        </w:rPr>
        <w:t xml:space="preserve">he </w:t>
      </w:r>
      <w:r>
        <w:rPr>
          <w:rFonts w:asciiTheme="minorHAnsi" w:hAnsiTheme="minorHAnsi" w:cstheme="minorHAnsi"/>
        </w:rPr>
        <w:t>l</w:t>
      </w:r>
      <w:r w:rsidRPr="00644F9A">
        <w:rPr>
          <w:rFonts w:asciiTheme="minorHAnsi" w:hAnsiTheme="minorHAnsi" w:cstheme="minorHAnsi"/>
        </w:rPr>
        <w:t xml:space="preserve">icensing </w:t>
      </w:r>
      <w:r>
        <w:rPr>
          <w:rFonts w:asciiTheme="minorHAnsi" w:hAnsiTheme="minorHAnsi" w:cstheme="minorHAnsi"/>
        </w:rPr>
        <w:t>a</w:t>
      </w:r>
      <w:r w:rsidRPr="00644F9A">
        <w:rPr>
          <w:rFonts w:asciiTheme="minorHAnsi" w:hAnsiTheme="minorHAnsi" w:cstheme="minorHAnsi"/>
        </w:rPr>
        <w:t xml:space="preserve">uthority expect to be advised of the results. Should the results show a failure then the </w:t>
      </w:r>
      <w:r>
        <w:rPr>
          <w:rFonts w:asciiTheme="minorHAnsi" w:hAnsiTheme="minorHAnsi" w:cstheme="minorHAnsi"/>
        </w:rPr>
        <w:t>l</w:t>
      </w:r>
      <w:r w:rsidRPr="00644F9A">
        <w:rPr>
          <w:rFonts w:asciiTheme="minorHAnsi" w:hAnsiTheme="minorHAnsi" w:cstheme="minorHAnsi"/>
        </w:rPr>
        <w:t xml:space="preserve">icensing </w:t>
      </w:r>
      <w:r>
        <w:rPr>
          <w:rFonts w:asciiTheme="minorHAnsi" w:hAnsiTheme="minorHAnsi" w:cstheme="minorHAnsi"/>
        </w:rPr>
        <w:t>a</w:t>
      </w:r>
      <w:r w:rsidRPr="00644F9A">
        <w:rPr>
          <w:rFonts w:asciiTheme="minorHAnsi" w:hAnsiTheme="minorHAnsi" w:cstheme="minorHAnsi"/>
        </w:rPr>
        <w:t>uthority will, in the first instance, work with the operator to review and improve their policies and procedures.</w:t>
      </w:r>
    </w:p>
    <w:p w14:paraId="77FDE407" w14:textId="77777777" w:rsidR="001E3E3F" w:rsidRDefault="001E3E3F" w:rsidP="006E47AB">
      <w:pPr>
        <w:jc w:val="both"/>
        <w:rPr>
          <w:rFonts w:asciiTheme="minorHAnsi" w:hAnsiTheme="minorHAnsi"/>
        </w:rPr>
      </w:pPr>
    </w:p>
    <w:p w14:paraId="011DE4ED" w14:textId="77777777" w:rsidR="006E47AB" w:rsidRDefault="006E47AB" w:rsidP="006E47AB">
      <w:pPr>
        <w:jc w:val="both"/>
        <w:rPr>
          <w:rFonts w:asciiTheme="minorHAnsi" w:hAnsiTheme="minorHAnsi"/>
        </w:rPr>
      </w:pPr>
      <w:r w:rsidRPr="00276550">
        <w:rPr>
          <w:rFonts w:asciiTheme="minorHAnsi" w:hAnsiTheme="minorHAnsi"/>
        </w:rPr>
        <w:t>The enforcement and compliance role for the Licensing Authority under the Gambling Act 2005 is to ensure compliance with the Premises Licences and other permissions which it authorises. The Gambling Commission is the enforcement body for Operator and Personal Licences</w:t>
      </w:r>
      <w:r>
        <w:rPr>
          <w:rFonts w:asciiTheme="minorHAnsi" w:hAnsiTheme="minorHAnsi"/>
        </w:rPr>
        <w:t xml:space="preserve"> and</w:t>
      </w:r>
      <w:r w:rsidRPr="00276550">
        <w:rPr>
          <w:rFonts w:asciiTheme="minorHAnsi" w:hAnsiTheme="minorHAnsi"/>
        </w:rPr>
        <w:t xml:space="preserve"> Manufacture, supply or repair of gaming machines</w:t>
      </w:r>
      <w:r>
        <w:rPr>
          <w:rFonts w:asciiTheme="minorHAnsi" w:hAnsiTheme="minorHAnsi"/>
        </w:rPr>
        <w:t>.</w:t>
      </w:r>
      <w:r w:rsidRPr="00276550">
        <w:rPr>
          <w:rFonts w:asciiTheme="minorHAnsi" w:hAnsiTheme="minorHAnsi"/>
        </w:rPr>
        <w:t xml:space="preserve"> </w:t>
      </w:r>
    </w:p>
    <w:p w14:paraId="72E41B75" w14:textId="77777777" w:rsidR="006E47AB" w:rsidRDefault="006E47AB" w:rsidP="006E47AB">
      <w:pPr>
        <w:jc w:val="both"/>
        <w:rPr>
          <w:rFonts w:asciiTheme="minorHAnsi" w:hAnsiTheme="minorHAnsi"/>
        </w:rPr>
      </w:pPr>
    </w:p>
    <w:p w14:paraId="33FE3CA9" w14:textId="77777777" w:rsidR="006E47AB" w:rsidRDefault="006E47AB" w:rsidP="006E47AB">
      <w:pPr>
        <w:jc w:val="both"/>
        <w:rPr>
          <w:rFonts w:asciiTheme="minorHAnsi" w:hAnsiTheme="minorHAnsi"/>
        </w:rPr>
      </w:pPr>
      <w:r w:rsidRPr="00276550">
        <w:rPr>
          <w:rFonts w:asciiTheme="minorHAnsi" w:hAnsiTheme="minorHAnsi"/>
        </w:rPr>
        <w:t xml:space="preserve">This Licensing Authority </w:t>
      </w:r>
      <w:r>
        <w:rPr>
          <w:rFonts w:asciiTheme="minorHAnsi" w:hAnsiTheme="minorHAnsi"/>
        </w:rPr>
        <w:t>aims to</w:t>
      </w:r>
      <w:r w:rsidRPr="00276550">
        <w:rPr>
          <w:rFonts w:asciiTheme="minorHAnsi" w:hAnsiTheme="minorHAnsi"/>
        </w:rPr>
        <w:t xml:space="preserve"> work in partnership with and suppo</w:t>
      </w:r>
      <w:r>
        <w:rPr>
          <w:rFonts w:asciiTheme="minorHAnsi" w:hAnsiTheme="minorHAnsi"/>
        </w:rPr>
        <w:t xml:space="preserve">rt local businesses, having </w:t>
      </w:r>
      <w:r w:rsidRPr="00276550">
        <w:rPr>
          <w:rFonts w:asciiTheme="minorHAnsi" w:hAnsiTheme="minorHAnsi"/>
        </w:rPr>
        <w:t>regard to the stated principles and best practice guidelines published by the Better Regulation Executive, in respect of its</w:t>
      </w:r>
      <w:r>
        <w:rPr>
          <w:rFonts w:asciiTheme="minorHAnsi" w:hAnsiTheme="minorHAnsi"/>
        </w:rPr>
        <w:t xml:space="preserve"> </w:t>
      </w:r>
      <w:r w:rsidRPr="00276550">
        <w:rPr>
          <w:rFonts w:asciiTheme="minorHAnsi" w:hAnsiTheme="minorHAnsi"/>
        </w:rPr>
        <w:t xml:space="preserve">responsibilities under the Gambling Act 2005 and other regulatory functions of the Local Authority. </w:t>
      </w:r>
    </w:p>
    <w:p w14:paraId="3B69E6A7" w14:textId="77777777" w:rsidR="006E47AB" w:rsidRDefault="006E47AB" w:rsidP="006E47AB">
      <w:pPr>
        <w:jc w:val="both"/>
        <w:rPr>
          <w:rFonts w:asciiTheme="minorHAnsi" w:hAnsiTheme="minorHAnsi"/>
        </w:rPr>
      </w:pPr>
    </w:p>
    <w:p w14:paraId="68C2648A" w14:textId="77777777" w:rsidR="006E47AB" w:rsidRDefault="006E47AB" w:rsidP="006E47AB">
      <w:pPr>
        <w:jc w:val="both"/>
        <w:rPr>
          <w:rFonts w:asciiTheme="minorHAnsi" w:hAnsiTheme="minorHAnsi"/>
        </w:rPr>
      </w:pPr>
      <w:r>
        <w:rPr>
          <w:rFonts w:asciiTheme="minorHAnsi" w:hAnsiTheme="minorHAnsi"/>
        </w:rPr>
        <w:t>A</w:t>
      </w:r>
      <w:r w:rsidRPr="00276550">
        <w:rPr>
          <w:rFonts w:asciiTheme="minorHAnsi" w:hAnsiTheme="minorHAnsi"/>
        </w:rPr>
        <w:t>ny enforcement/compliance protocols or written agreements developed by the Licensing Authority shall be made available upon request</w:t>
      </w:r>
      <w:r>
        <w:rPr>
          <w:rFonts w:asciiTheme="minorHAnsi" w:hAnsiTheme="minorHAnsi"/>
        </w:rPr>
        <w:t>.</w:t>
      </w:r>
      <w:r w:rsidRPr="00276550">
        <w:rPr>
          <w:rFonts w:asciiTheme="minorHAnsi" w:hAnsiTheme="minorHAnsi"/>
        </w:rPr>
        <w:t xml:space="preserve"> </w:t>
      </w:r>
    </w:p>
    <w:p w14:paraId="0497F41A" w14:textId="77777777" w:rsidR="006E47AB" w:rsidRDefault="006E47AB" w:rsidP="006E47AB">
      <w:pPr>
        <w:jc w:val="both"/>
        <w:rPr>
          <w:rFonts w:asciiTheme="minorHAnsi" w:hAnsiTheme="minorHAnsi"/>
        </w:rPr>
      </w:pPr>
    </w:p>
    <w:p w14:paraId="547C477C" w14:textId="77777777" w:rsidR="006E47AB" w:rsidRPr="000E0A3E" w:rsidRDefault="006E47AB" w:rsidP="006E47AB">
      <w:pPr>
        <w:jc w:val="both"/>
        <w:rPr>
          <w:rFonts w:asciiTheme="minorHAnsi" w:hAnsiTheme="minorHAnsi" w:cs="Arial"/>
        </w:rPr>
      </w:pPr>
      <w:r w:rsidRPr="00276550">
        <w:rPr>
          <w:rFonts w:asciiTheme="minorHAnsi" w:hAnsiTheme="minorHAnsi"/>
        </w:rPr>
        <w:t>In considering applications, and taking enforcement action, under the Gambling Act 2005 the Licensing Authority shall duly consider any Human Rights Act 1998 implications (in particular Article 1, Protocol 1 and Articles 6, 8 and 10)</w:t>
      </w:r>
      <w:r>
        <w:rPr>
          <w:rFonts w:asciiTheme="minorHAnsi" w:hAnsiTheme="minorHAnsi"/>
        </w:rPr>
        <w:t>.</w:t>
      </w:r>
    </w:p>
    <w:p w14:paraId="3ECF492C" w14:textId="77777777" w:rsidR="006E47AB" w:rsidRPr="000E0A3E" w:rsidRDefault="006E47AB" w:rsidP="006E47AB">
      <w:pPr>
        <w:jc w:val="both"/>
        <w:rPr>
          <w:rFonts w:asciiTheme="minorHAnsi" w:hAnsiTheme="minorHAnsi" w:cs="Arial"/>
        </w:rPr>
      </w:pPr>
    </w:p>
    <w:p w14:paraId="3136F0C1" w14:textId="77777777" w:rsidR="006E47AB" w:rsidRPr="001305C2" w:rsidRDefault="006E47AB" w:rsidP="00D77619">
      <w:pPr>
        <w:pStyle w:val="Heading6"/>
        <w:keepNext/>
        <w:numPr>
          <w:ilvl w:val="0"/>
          <w:numId w:val="31"/>
        </w:numPr>
        <w:ind w:left="426" w:hanging="426"/>
        <w:jc w:val="both"/>
        <w:rPr>
          <w:rFonts w:asciiTheme="minorHAnsi" w:hAnsiTheme="minorHAnsi" w:cs="Arial"/>
          <w:b/>
          <w:bCs/>
          <w:color w:val="7030A0"/>
        </w:rPr>
      </w:pPr>
      <w:r w:rsidRPr="001305C2">
        <w:rPr>
          <w:rFonts w:asciiTheme="minorHAnsi" w:hAnsiTheme="minorHAnsi" w:cs="Arial"/>
          <w:b/>
          <w:bCs/>
          <w:color w:val="7030A0"/>
        </w:rPr>
        <w:t>LICENSING AUTHORITY FUNCTIONS</w:t>
      </w:r>
    </w:p>
    <w:p w14:paraId="23BEF8CD" w14:textId="77777777" w:rsidR="006E47AB" w:rsidRDefault="006E47AB" w:rsidP="006E47AB">
      <w:pPr>
        <w:jc w:val="both"/>
        <w:rPr>
          <w:rFonts w:asciiTheme="minorHAnsi" w:hAnsiTheme="minorHAnsi" w:cs="Arial"/>
        </w:rPr>
      </w:pPr>
      <w:r>
        <w:rPr>
          <w:rFonts w:asciiTheme="minorHAnsi" w:hAnsiTheme="minorHAnsi" w:cs="Arial"/>
        </w:rPr>
        <w:t xml:space="preserve">The Act gives </w:t>
      </w:r>
      <w:r w:rsidRPr="000E0A3E">
        <w:rPr>
          <w:rFonts w:asciiTheme="minorHAnsi" w:hAnsiTheme="minorHAnsi" w:cs="Arial"/>
        </w:rPr>
        <w:t>Licensing Authorities</w:t>
      </w:r>
      <w:r>
        <w:rPr>
          <w:rFonts w:asciiTheme="minorHAnsi" w:hAnsiTheme="minorHAnsi" w:cs="Arial"/>
        </w:rPr>
        <w:t xml:space="preserve"> a number of regulatory functions in relation to gambling.  The main functions of which are to:</w:t>
      </w:r>
    </w:p>
    <w:p w14:paraId="705B9E65" w14:textId="77777777" w:rsidR="006E47AB" w:rsidRDefault="006E47AB" w:rsidP="006E47AB">
      <w:pPr>
        <w:jc w:val="both"/>
        <w:rPr>
          <w:rFonts w:asciiTheme="minorHAnsi" w:hAnsiTheme="minorHAnsi" w:cs="Arial"/>
        </w:rPr>
      </w:pPr>
    </w:p>
    <w:p w14:paraId="05D8854D"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Licence </w:t>
      </w:r>
      <w:r w:rsidRPr="003824CD">
        <w:rPr>
          <w:rFonts w:asciiTheme="minorHAnsi" w:hAnsiTheme="minorHAnsi" w:cs="Arial"/>
          <w:b/>
        </w:rPr>
        <w:t>premises</w:t>
      </w:r>
      <w:r w:rsidRPr="003824CD">
        <w:rPr>
          <w:rFonts w:asciiTheme="minorHAnsi" w:hAnsiTheme="minorHAnsi" w:cs="Arial"/>
        </w:rPr>
        <w:t xml:space="preserve"> for gambling activities</w:t>
      </w:r>
      <w:r>
        <w:rPr>
          <w:rFonts w:asciiTheme="minorHAnsi" w:hAnsiTheme="minorHAnsi" w:cs="Arial"/>
        </w:rPr>
        <w:t>;</w:t>
      </w:r>
    </w:p>
    <w:p w14:paraId="5E7E9125"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Consider </w:t>
      </w:r>
      <w:r w:rsidRPr="003824CD">
        <w:rPr>
          <w:rFonts w:asciiTheme="minorHAnsi" w:hAnsiTheme="minorHAnsi" w:cs="Arial"/>
          <w:b/>
        </w:rPr>
        <w:t>notices</w:t>
      </w:r>
      <w:r w:rsidRPr="003824CD">
        <w:rPr>
          <w:rFonts w:asciiTheme="minorHAnsi" w:hAnsiTheme="minorHAnsi" w:cs="Arial"/>
        </w:rPr>
        <w:t xml:space="preserve"> given for the temporary use of premises for gambling</w:t>
      </w:r>
      <w:r>
        <w:rPr>
          <w:rFonts w:asciiTheme="minorHAnsi" w:hAnsiTheme="minorHAnsi" w:cs="Arial"/>
        </w:rPr>
        <w:t>;</w:t>
      </w:r>
    </w:p>
    <w:p w14:paraId="38931ECB"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Grant gaming and gaming machines </w:t>
      </w:r>
      <w:r w:rsidRPr="003824CD">
        <w:rPr>
          <w:rFonts w:asciiTheme="minorHAnsi" w:hAnsiTheme="minorHAnsi" w:cs="Arial"/>
          <w:b/>
        </w:rPr>
        <w:t>permits</w:t>
      </w:r>
      <w:r w:rsidRPr="003824CD">
        <w:rPr>
          <w:rFonts w:asciiTheme="minorHAnsi" w:hAnsiTheme="minorHAnsi" w:cs="Arial"/>
        </w:rPr>
        <w:t xml:space="preserve"> in </w:t>
      </w:r>
      <w:r w:rsidRPr="003824CD">
        <w:rPr>
          <w:rFonts w:asciiTheme="minorHAnsi" w:hAnsiTheme="minorHAnsi" w:cs="Arial"/>
          <w:b/>
        </w:rPr>
        <w:t>clubs and miners’ welfare institutes</w:t>
      </w:r>
      <w:r w:rsidRPr="003824CD">
        <w:rPr>
          <w:rFonts w:asciiTheme="minorHAnsi" w:hAnsiTheme="minorHAnsi" w:cs="Arial"/>
        </w:rPr>
        <w:t>;</w:t>
      </w:r>
    </w:p>
    <w:p w14:paraId="7F11303A"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Regulate gaming and gaming machines in </w:t>
      </w:r>
      <w:r w:rsidRPr="003824CD">
        <w:rPr>
          <w:rFonts w:asciiTheme="minorHAnsi" w:hAnsiTheme="minorHAnsi" w:cs="Arial"/>
          <w:b/>
        </w:rPr>
        <w:t>alcohol-licensed premises</w:t>
      </w:r>
      <w:r>
        <w:rPr>
          <w:rFonts w:asciiTheme="minorHAnsi" w:hAnsiTheme="minorHAnsi" w:cs="Arial"/>
        </w:rPr>
        <w:t>;</w:t>
      </w:r>
    </w:p>
    <w:p w14:paraId="51742325"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Grant </w:t>
      </w:r>
      <w:r w:rsidRPr="003824CD">
        <w:rPr>
          <w:rFonts w:asciiTheme="minorHAnsi" w:hAnsiTheme="minorHAnsi" w:cs="Arial"/>
          <w:b/>
        </w:rPr>
        <w:t>permits</w:t>
      </w:r>
      <w:r w:rsidRPr="003824CD">
        <w:rPr>
          <w:rFonts w:asciiTheme="minorHAnsi" w:hAnsiTheme="minorHAnsi" w:cs="Arial"/>
        </w:rPr>
        <w:t xml:space="preserve"> to Family Entertainment Centres (FEC’s) for the use of certain lower stak</w:t>
      </w:r>
      <w:r>
        <w:rPr>
          <w:rFonts w:asciiTheme="minorHAnsi" w:hAnsiTheme="minorHAnsi" w:cs="Arial"/>
        </w:rPr>
        <w:t xml:space="preserve">e </w:t>
      </w:r>
      <w:r w:rsidRPr="003824CD">
        <w:rPr>
          <w:rFonts w:asciiTheme="minorHAnsi" w:hAnsiTheme="minorHAnsi" w:cs="Arial"/>
        </w:rPr>
        <w:t>gaming machines</w:t>
      </w:r>
      <w:r>
        <w:rPr>
          <w:rFonts w:asciiTheme="minorHAnsi" w:hAnsiTheme="minorHAnsi" w:cs="Arial"/>
        </w:rPr>
        <w:t>;</w:t>
      </w:r>
    </w:p>
    <w:p w14:paraId="6F7528DE"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Grant </w:t>
      </w:r>
      <w:r w:rsidRPr="003824CD">
        <w:rPr>
          <w:rFonts w:asciiTheme="minorHAnsi" w:hAnsiTheme="minorHAnsi" w:cs="Arial"/>
          <w:b/>
        </w:rPr>
        <w:t>permits</w:t>
      </w:r>
      <w:r w:rsidRPr="003824CD">
        <w:rPr>
          <w:rFonts w:asciiTheme="minorHAnsi" w:hAnsiTheme="minorHAnsi" w:cs="Arial"/>
        </w:rPr>
        <w:t xml:space="preserve"> for </w:t>
      </w:r>
      <w:r w:rsidRPr="003824CD">
        <w:rPr>
          <w:rFonts w:asciiTheme="minorHAnsi" w:hAnsiTheme="minorHAnsi" w:cs="Arial"/>
          <w:b/>
        </w:rPr>
        <w:t>prize gaming</w:t>
      </w:r>
      <w:r>
        <w:rPr>
          <w:rFonts w:asciiTheme="minorHAnsi" w:hAnsiTheme="minorHAnsi" w:cs="Arial"/>
        </w:rPr>
        <w:t>;</w:t>
      </w:r>
    </w:p>
    <w:p w14:paraId="7CADB219"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Consider </w:t>
      </w:r>
      <w:r w:rsidRPr="003824CD">
        <w:rPr>
          <w:rFonts w:asciiTheme="minorHAnsi" w:hAnsiTheme="minorHAnsi" w:cs="Arial"/>
          <w:b/>
        </w:rPr>
        <w:t>occasional use notices</w:t>
      </w:r>
      <w:r w:rsidRPr="003824CD">
        <w:rPr>
          <w:rFonts w:asciiTheme="minorHAnsi" w:hAnsiTheme="minorHAnsi" w:cs="Arial"/>
        </w:rPr>
        <w:t xml:space="preserve"> for betting at tracks;</w:t>
      </w:r>
    </w:p>
    <w:p w14:paraId="2E966730"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Register small societies’ lotteries</w:t>
      </w:r>
      <w:r>
        <w:rPr>
          <w:rFonts w:asciiTheme="minorHAnsi" w:hAnsiTheme="minorHAnsi" w:cs="Arial"/>
        </w:rPr>
        <w:t>;</w:t>
      </w:r>
    </w:p>
    <w:p w14:paraId="5B016AE3"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Consider applications for </w:t>
      </w:r>
      <w:r w:rsidRPr="003824CD">
        <w:rPr>
          <w:rFonts w:asciiTheme="minorHAnsi" w:hAnsiTheme="minorHAnsi" w:cs="Arial"/>
          <w:b/>
        </w:rPr>
        <w:t>provisional statements</w:t>
      </w:r>
      <w:r w:rsidRPr="003824CD">
        <w:rPr>
          <w:rFonts w:asciiTheme="minorHAnsi" w:hAnsiTheme="minorHAnsi" w:cs="Arial"/>
        </w:rPr>
        <w:t>;</w:t>
      </w:r>
    </w:p>
    <w:p w14:paraId="606E671F"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Provide information to the Gambling Commission regarding details of licences, permits,</w:t>
      </w:r>
      <w:r>
        <w:rPr>
          <w:rFonts w:asciiTheme="minorHAnsi" w:hAnsiTheme="minorHAnsi" w:cs="Arial"/>
        </w:rPr>
        <w:t xml:space="preserve"> </w:t>
      </w:r>
      <w:r w:rsidRPr="003824CD">
        <w:rPr>
          <w:rFonts w:asciiTheme="minorHAnsi" w:hAnsiTheme="minorHAnsi" w:cs="Arial"/>
        </w:rPr>
        <w:t>notices and registrations issued</w:t>
      </w:r>
      <w:r>
        <w:rPr>
          <w:rFonts w:asciiTheme="minorHAnsi" w:hAnsiTheme="minorHAnsi" w:cs="Arial"/>
        </w:rPr>
        <w:t>;</w:t>
      </w:r>
    </w:p>
    <w:p w14:paraId="0676F63E" w14:textId="77777777"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b/>
        </w:rPr>
        <w:lastRenderedPageBreak/>
        <w:t>Maintain registers</w:t>
      </w:r>
      <w:r w:rsidRPr="003824CD">
        <w:rPr>
          <w:rFonts w:asciiTheme="minorHAnsi" w:hAnsiTheme="minorHAnsi" w:cs="Arial"/>
        </w:rPr>
        <w:t xml:space="preserve"> of the permits, notices and licences issued</w:t>
      </w:r>
      <w:r>
        <w:rPr>
          <w:rFonts w:asciiTheme="minorHAnsi" w:hAnsiTheme="minorHAnsi" w:cs="Arial"/>
        </w:rPr>
        <w:t>;</w:t>
      </w:r>
    </w:p>
    <w:p w14:paraId="1CD1642B" w14:textId="1ABB7D3E" w:rsidR="006E47AB" w:rsidRDefault="006E47AB" w:rsidP="00D77619">
      <w:pPr>
        <w:pStyle w:val="ListParagraph"/>
        <w:numPr>
          <w:ilvl w:val="0"/>
          <w:numId w:val="36"/>
        </w:numPr>
        <w:jc w:val="both"/>
        <w:rPr>
          <w:rFonts w:asciiTheme="minorHAnsi" w:hAnsiTheme="minorHAnsi" w:cs="Arial"/>
        </w:rPr>
      </w:pPr>
      <w:r w:rsidRPr="003824CD">
        <w:rPr>
          <w:rFonts w:asciiTheme="minorHAnsi" w:hAnsiTheme="minorHAnsi" w:cs="Arial"/>
        </w:rPr>
        <w:t xml:space="preserve">Prepare and publish, every three years a </w:t>
      </w:r>
      <w:r w:rsidRPr="003824CD">
        <w:rPr>
          <w:rFonts w:asciiTheme="minorHAnsi" w:hAnsiTheme="minorHAnsi" w:cs="Arial"/>
          <w:b/>
        </w:rPr>
        <w:t>statement of principles</w:t>
      </w:r>
      <w:r w:rsidRPr="003824CD">
        <w:rPr>
          <w:rFonts w:asciiTheme="minorHAnsi" w:hAnsiTheme="minorHAnsi" w:cs="Arial"/>
        </w:rPr>
        <w:t xml:space="preserve"> it proposes to apply whe</w:t>
      </w:r>
      <w:r>
        <w:rPr>
          <w:rFonts w:asciiTheme="minorHAnsi" w:hAnsiTheme="minorHAnsi" w:cs="Arial"/>
        </w:rPr>
        <w:t xml:space="preserve">n </w:t>
      </w:r>
      <w:r w:rsidRPr="003824CD">
        <w:rPr>
          <w:rFonts w:asciiTheme="minorHAnsi" w:hAnsiTheme="minorHAnsi" w:cs="Arial"/>
        </w:rPr>
        <w:t>exercising its functions under the Act.</w:t>
      </w:r>
    </w:p>
    <w:p w14:paraId="25C072B1" w14:textId="3A1B2502" w:rsidR="001E3E3F" w:rsidRDefault="001E3E3F" w:rsidP="001E3E3F">
      <w:pPr>
        <w:jc w:val="both"/>
        <w:rPr>
          <w:rFonts w:asciiTheme="minorHAnsi" w:hAnsiTheme="minorHAnsi" w:cs="Arial"/>
        </w:rPr>
      </w:pPr>
    </w:p>
    <w:p w14:paraId="1FECCFCA" w14:textId="77777777" w:rsidR="001E3E3F" w:rsidRDefault="001E3E3F" w:rsidP="001E3E3F">
      <w:pPr>
        <w:rPr>
          <w:rFonts w:asciiTheme="minorHAnsi" w:hAnsiTheme="minorHAnsi" w:cstheme="minorHAnsi"/>
        </w:rPr>
      </w:pPr>
      <w:r w:rsidRPr="00F05F98">
        <w:rPr>
          <w:rFonts w:asciiTheme="minorHAnsi" w:hAnsiTheme="minorHAnsi" w:cstheme="minorHAnsi"/>
        </w:rPr>
        <w:t xml:space="preserve">The Gambling Commission is responsible for issuing operating and personal licences to persons and organisations who:- </w:t>
      </w:r>
    </w:p>
    <w:p w14:paraId="5AEC493B" w14:textId="77777777" w:rsidR="001E3E3F" w:rsidRDefault="001E3E3F" w:rsidP="001E3E3F">
      <w:pPr>
        <w:rPr>
          <w:rFonts w:asciiTheme="minorHAnsi" w:hAnsiTheme="minorHAnsi" w:cstheme="minorHAnsi"/>
        </w:rPr>
      </w:pPr>
    </w:p>
    <w:p w14:paraId="0498046A" w14:textId="77777777" w:rsidR="00CD3EF3" w:rsidRDefault="001E3E3F" w:rsidP="001E3E3F">
      <w:pPr>
        <w:pStyle w:val="ListParagraph"/>
        <w:numPr>
          <w:ilvl w:val="0"/>
          <w:numId w:val="16"/>
        </w:numPr>
        <w:rPr>
          <w:rFonts w:asciiTheme="minorHAnsi" w:hAnsiTheme="minorHAnsi" w:cstheme="minorHAnsi"/>
        </w:rPr>
      </w:pPr>
      <w:r w:rsidRPr="00CD3EF3">
        <w:rPr>
          <w:rFonts w:asciiTheme="minorHAnsi" w:hAnsiTheme="minorHAnsi" w:cstheme="minorHAnsi"/>
        </w:rPr>
        <w:t xml:space="preserve">operate a casino; </w:t>
      </w:r>
    </w:p>
    <w:p w14:paraId="625B4720" w14:textId="77777777" w:rsidR="00CD3EF3" w:rsidRDefault="001E3E3F" w:rsidP="001E3E3F">
      <w:pPr>
        <w:pStyle w:val="ListParagraph"/>
        <w:numPr>
          <w:ilvl w:val="0"/>
          <w:numId w:val="16"/>
        </w:numPr>
        <w:rPr>
          <w:rFonts w:asciiTheme="minorHAnsi" w:hAnsiTheme="minorHAnsi" w:cstheme="minorHAnsi"/>
        </w:rPr>
      </w:pPr>
      <w:r w:rsidRPr="00CD3EF3">
        <w:rPr>
          <w:rFonts w:asciiTheme="minorHAnsi" w:hAnsiTheme="minorHAnsi" w:cstheme="minorHAnsi"/>
        </w:rPr>
        <w:t xml:space="preserve">provide facilities for playing bingo or for pool betting; </w:t>
      </w:r>
    </w:p>
    <w:p w14:paraId="1792CDC4" w14:textId="77777777" w:rsidR="00CD3EF3" w:rsidRDefault="001E3E3F" w:rsidP="001E3E3F">
      <w:pPr>
        <w:pStyle w:val="ListParagraph"/>
        <w:numPr>
          <w:ilvl w:val="0"/>
          <w:numId w:val="16"/>
        </w:numPr>
        <w:rPr>
          <w:rFonts w:asciiTheme="minorHAnsi" w:hAnsiTheme="minorHAnsi" w:cstheme="minorHAnsi"/>
        </w:rPr>
      </w:pPr>
      <w:r w:rsidRPr="00CD3EF3">
        <w:rPr>
          <w:rFonts w:asciiTheme="minorHAnsi" w:hAnsiTheme="minorHAnsi" w:cstheme="minorHAnsi"/>
        </w:rPr>
        <w:t xml:space="preserve">provide betting or act as intermediaries for betting; </w:t>
      </w:r>
    </w:p>
    <w:p w14:paraId="2D4F7760" w14:textId="77777777" w:rsidR="00CD3EF3" w:rsidRDefault="001E3E3F" w:rsidP="001E3E3F">
      <w:pPr>
        <w:pStyle w:val="ListParagraph"/>
        <w:numPr>
          <w:ilvl w:val="0"/>
          <w:numId w:val="16"/>
        </w:numPr>
        <w:rPr>
          <w:rFonts w:asciiTheme="minorHAnsi" w:hAnsiTheme="minorHAnsi" w:cstheme="minorHAnsi"/>
        </w:rPr>
      </w:pPr>
      <w:r w:rsidRPr="00CD3EF3">
        <w:rPr>
          <w:rFonts w:asciiTheme="minorHAnsi" w:hAnsiTheme="minorHAnsi" w:cstheme="minorHAnsi"/>
        </w:rPr>
        <w:t>make gaming machines available for use in Adult Gaming Centres and license</w:t>
      </w:r>
      <w:r w:rsidR="00CD3EF3">
        <w:rPr>
          <w:rFonts w:asciiTheme="minorHAnsi" w:hAnsiTheme="minorHAnsi" w:cstheme="minorHAnsi"/>
        </w:rPr>
        <w:t>d Family Entertainment Centres;</w:t>
      </w:r>
    </w:p>
    <w:p w14:paraId="5AD807CA" w14:textId="77777777" w:rsidR="00CD3EF3" w:rsidRDefault="001E3E3F" w:rsidP="001E3E3F">
      <w:pPr>
        <w:pStyle w:val="ListParagraph"/>
        <w:numPr>
          <w:ilvl w:val="0"/>
          <w:numId w:val="16"/>
        </w:numPr>
        <w:rPr>
          <w:rFonts w:asciiTheme="minorHAnsi" w:hAnsiTheme="minorHAnsi" w:cstheme="minorHAnsi"/>
        </w:rPr>
      </w:pPr>
      <w:r w:rsidRPr="00CD3EF3">
        <w:rPr>
          <w:rFonts w:asciiTheme="minorHAnsi" w:hAnsiTheme="minorHAnsi" w:cstheme="minorHAnsi"/>
        </w:rPr>
        <w:t>manufacture, supply, install, adapt, mainta</w:t>
      </w:r>
      <w:r w:rsidR="00CD3EF3">
        <w:rPr>
          <w:rFonts w:asciiTheme="minorHAnsi" w:hAnsiTheme="minorHAnsi" w:cstheme="minorHAnsi"/>
        </w:rPr>
        <w:t xml:space="preserve">in or repair gaming machines; </w:t>
      </w:r>
    </w:p>
    <w:p w14:paraId="0B986E51" w14:textId="77777777" w:rsidR="00CD3EF3" w:rsidRDefault="001E3E3F" w:rsidP="001E3E3F">
      <w:pPr>
        <w:pStyle w:val="ListParagraph"/>
        <w:numPr>
          <w:ilvl w:val="0"/>
          <w:numId w:val="16"/>
        </w:numPr>
        <w:rPr>
          <w:rFonts w:asciiTheme="minorHAnsi" w:hAnsiTheme="minorHAnsi" w:cstheme="minorHAnsi"/>
        </w:rPr>
      </w:pPr>
      <w:r w:rsidRPr="00CD3EF3">
        <w:rPr>
          <w:rFonts w:asciiTheme="minorHAnsi" w:hAnsiTheme="minorHAnsi" w:cstheme="minorHAnsi"/>
        </w:rPr>
        <w:t xml:space="preserve">manufacture, supply, install or adapt gambling machine software; </w:t>
      </w:r>
    </w:p>
    <w:p w14:paraId="01984D48" w14:textId="6E31E7D9" w:rsidR="001E3E3F" w:rsidRPr="00CD3EF3" w:rsidRDefault="001E3E3F" w:rsidP="001E3E3F">
      <w:pPr>
        <w:pStyle w:val="ListParagraph"/>
        <w:numPr>
          <w:ilvl w:val="0"/>
          <w:numId w:val="16"/>
        </w:numPr>
        <w:rPr>
          <w:rFonts w:asciiTheme="minorHAnsi" w:hAnsiTheme="minorHAnsi" w:cstheme="minorHAnsi"/>
        </w:rPr>
      </w:pPr>
      <w:r w:rsidRPr="00CD3EF3">
        <w:rPr>
          <w:rFonts w:asciiTheme="minorHAnsi" w:hAnsiTheme="minorHAnsi" w:cstheme="minorHAnsi"/>
        </w:rPr>
        <w:t>or promote a lottery.</w:t>
      </w:r>
    </w:p>
    <w:p w14:paraId="4AD97450" w14:textId="77777777" w:rsidR="001E3E3F" w:rsidRDefault="001E3E3F" w:rsidP="001E3E3F">
      <w:pPr>
        <w:rPr>
          <w:rFonts w:asciiTheme="minorHAnsi" w:hAnsiTheme="minorHAnsi" w:cstheme="minorHAnsi"/>
        </w:rPr>
      </w:pPr>
    </w:p>
    <w:p w14:paraId="134FF188" w14:textId="77777777" w:rsidR="001E3E3F" w:rsidRDefault="001E3E3F" w:rsidP="001E3E3F">
      <w:pPr>
        <w:jc w:val="both"/>
        <w:rPr>
          <w:rFonts w:asciiTheme="minorHAnsi" w:hAnsiTheme="minorHAnsi" w:cstheme="minorHAnsi"/>
        </w:rPr>
      </w:pPr>
      <w:r w:rsidRPr="00F05F98">
        <w:rPr>
          <w:rFonts w:asciiTheme="minorHAnsi" w:hAnsiTheme="minorHAnsi" w:cstheme="minorHAnsi"/>
        </w:rPr>
        <w:t xml:space="preserve">The Licensing Authority cannot become involved in the moral issues of gambling and must aim to permit the use of premises for gambling in so far as they think it is: </w:t>
      </w:r>
    </w:p>
    <w:p w14:paraId="7CF1B848" w14:textId="77777777" w:rsidR="001E3E3F" w:rsidRDefault="001E3E3F" w:rsidP="001E3E3F">
      <w:pPr>
        <w:jc w:val="both"/>
        <w:rPr>
          <w:rFonts w:asciiTheme="minorHAnsi" w:hAnsiTheme="minorHAnsi" w:cstheme="minorHAnsi"/>
        </w:rPr>
      </w:pPr>
    </w:p>
    <w:p w14:paraId="6037A61A" w14:textId="77777777" w:rsidR="001E3E3F" w:rsidRDefault="001E3E3F" w:rsidP="001E3E3F">
      <w:pPr>
        <w:pStyle w:val="ListParagraph"/>
        <w:numPr>
          <w:ilvl w:val="0"/>
          <w:numId w:val="60"/>
        </w:numPr>
        <w:jc w:val="both"/>
        <w:rPr>
          <w:rFonts w:asciiTheme="minorHAnsi" w:hAnsiTheme="minorHAnsi" w:cstheme="minorHAnsi"/>
        </w:rPr>
      </w:pPr>
      <w:r w:rsidRPr="00F05F98">
        <w:rPr>
          <w:rFonts w:asciiTheme="minorHAnsi" w:hAnsiTheme="minorHAnsi" w:cstheme="minorHAnsi"/>
        </w:rPr>
        <w:t xml:space="preserve">In accordance with any relevant codes of practice; </w:t>
      </w:r>
    </w:p>
    <w:p w14:paraId="51EC2EB4" w14:textId="77777777" w:rsidR="001E3E3F" w:rsidRDefault="001E3E3F" w:rsidP="001E3E3F">
      <w:pPr>
        <w:pStyle w:val="ListParagraph"/>
        <w:numPr>
          <w:ilvl w:val="0"/>
          <w:numId w:val="60"/>
        </w:numPr>
        <w:jc w:val="both"/>
        <w:rPr>
          <w:rFonts w:asciiTheme="minorHAnsi" w:hAnsiTheme="minorHAnsi" w:cstheme="minorHAnsi"/>
        </w:rPr>
      </w:pPr>
      <w:r w:rsidRPr="00F05F98">
        <w:rPr>
          <w:rFonts w:asciiTheme="minorHAnsi" w:hAnsiTheme="minorHAnsi" w:cstheme="minorHAnsi"/>
        </w:rPr>
        <w:t xml:space="preserve">In accordance with any relevant Guidance issued by the Gambling Commission; </w:t>
      </w:r>
    </w:p>
    <w:p w14:paraId="6CC88182" w14:textId="77777777" w:rsidR="001E3E3F" w:rsidRDefault="001E3E3F" w:rsidP="001E3E3F">
      <w:pPr>
        <w:pStyle w:val="ListParagraph"/>
        <w:numPr>
          <w:ilvl w:val="0"/>
          <w:numId w:val="60"/>
        </w:numPr>
        <w:jc w:val="both"/>
        <w:rPr>
          <w:rFonts w:asciiTheme="minorHAnsi" w:hAnsiTheme="minorHAnsi" w:cstheme="minorHAnsi"/>
        </w:rPr>
      </w:pPr>
      <w:r w:rsidRPr="00F05F98">
        <w:rPr>
          <w:rFonts w:asciiTheme="minorHAnsi" w:hAnsiTheme="minorHAnsi" w:cstheme="minorHAnsi"/>
        </w:rPr>
        <w:t xml:space="preserve"> Reasonably consistent with the Licensing Objectives, </w:t>
      </w:r>
      <w:r>
        <w:rPr>
          <w:rFonts w:asciiTheme="minorHAnsi" w:hAnsiTheme="minorHAnsi" w:cstheme="minorHAnsi"/>
        </w:rPr>
        <w:t>and</w:t>
      </w:r>
    </w:p>
    <w:p w14:paraId="631D5B6D" w14:textId="77777777" w:rsidR="001E3E3F" w:rsidRDefault="001E3E3F" w:rsidP="001E3E3F">
      <w:pPr>
        <w:pStyle w:val="ListParagraph"/>
        <w:numPr>
          <w:ilvl w:val="0"/>
          <w:numId w:val="60"/>
        </w:numPr>
        <w:jc w:val="both"/>
        <w:rPr>
          <w:rFonts w:asciiTheme="minorHAnsi" w:hAnsiTheme="minorHAnsi" w:cstheme="minorHAnsi"/>
        </w:rPr>
      </w:pPr>
      <w:r w:rsidRPr="00F05F98">
        <w:rPr>
          <w:rFonts w:asciiTheme="minorHAnsi" w:hAnsiTheme="minorHAnsi" w:cstheme="minorHAnsi"/>
        </w:rPr>
        <w:t xml:space="preserve">In accordance with the Licensing Authority’s Statement of Licensing Policy. 4.6 </w:t>
      </w:r>
    </w:p>
    <w:p w14:paraId="78494088" w14:textId="77777777" w:rsidR="001E3E3F" w:rsidRDefault="001E3E3F" w:rsidP="001E3E3F"/>
    <w:p w14:paraId="2D3D9CBD" w14:textId="77777777" w:rsidR="001E3E3F" w:rsidRDefault="001E3E3F" w:rsidP="001E3E3F">
      <w:pPr>
        <w:rPr>
          <w:rFonts w:asciiTheme="minorHAnsi" w:hAnsiTheme="minorHAnsi" w:cstheme="minorHAnsi"/>
        </w:rPr>
      </w:pPr>
      <w:r w:rsidRPr="00F05F98">
        <w:rPr>
          <w:rFonts w:asciiTheme="minorHAnsi" w:hAnsiTheme="minorHAnsi" w:cstheme="minorHAnsi"/>
        </w:rPr>
        <w:t>Before the Licensing Authority can consider an application for a Premises Licence, an Operating and Personal Licence must have been obtained from the Gambling Commission (With the exception of Tracks).</w:t>
      </w:r>
    </w:p>
    <w:p w14:paraId="31A22DB4" w14:textId="1207AB31" w:rsidR="006E47AB" w:rsidRPr="00CD3EF3" w:rsidRDefault="006E47AB" w:rsidP="006E47AB">
      <w:pPr>
        <w:jc w:val="both"/>
        <w:rPr>
          <w:rFonts w:asciiTheme="minorHAnsi" w:hAnsiTheme="minorHAnsi"/>
          <w:b/>
          <w:color w:val="7030A0"/>
        </w:rPr>
      </w:pPr>
    </w:p>
    <w:p w14:paraId="2D017497" w14:textId="3D3F8829" w:rsidR="001E3E3F" w:rsidRPr="00CD3EF3" w:rsidRDefault="001E3E3F" w:rsidP="002D5806">
      <w:pPr>
        <w:pStyle w:val="ListParagraph"/>
        <w:numPr>
          <w:ilvl w:val="0"/>
          <w:numId w:val="31"/>
        </w:numPr>
        <w:ind w:left="426" w:hanging="426"/>
        <w:jc w:val="both"/>
        <w:rPr>
          <w:rFonts w:asciiTheme="minorHAnsi" w:hAnsiTheme="minorHAnsi"/>
          <w:b/>
          <w:color w:val="7030A0"/>
        </w:rPr>
      </w:pPr>
      <w:r w:rsidRPr="00CD3EF3">
        <w:rPr>
          <w:rFonts w:asciiTheme="minorHAnsi" w:hAnsiTheme="minorHAnsi" w:cstheme="minorHAnsi"/>
          <w:b/>
          <w:color w:val="7030A0"/>
        </w:rPr>
        <w:t>PUBLIC REGISTER</w:t>
      </w:r>
      <w:r w:rsidRPr="00CD3EF3">
        <w:rPr>
          <w:rFonts w:asciiTheme="minorHAnsi" w:hAnsiTheme="minorHAnsi"/>
          <w:b/>
          <w:color w:val="7030A0"/>
        </w:rPr>
        <w:t xml:space="preserve"> </w:t>
      </w:r>
    </w:p>
    <w:p w14:paraId="4B3F3990" w14:textId="0CAE2123" w:rsidR="001E3E3F" w:rsidRDefault="001E3E3F" w:rsidP="006E47AB">
      <w:pPr>
        <w:jc w:val="both"/>
        <w:rPr>
          <w:rFonts w:asciiTheme="minorHAnsi" w:hAnsiTheme="minorHAnsi"/>
          <w:b/>
          <w:color w:val="7030A0"/>
        </w:rPr>
      </w:pPr>
      <w:r w:rsidRPr="00B22786">
        <w:rPr>
          <w:rFonts w:asciiTheme="minorHAnsi" w:hAnsiTheme="minorHAnsi" w:cstheme="minorHAnsi"/>
        </w:rPr>
        <w:t>The Licensing Authority is required to keep a public register and share information in it with the Gambling Commission and others (e.g. H.M. Revenue and Customs). Regulations will prescribe what information should be kept in the register. Copies of the register may be obtained on payment of a fee.</w:t>
      </w:r>
    </w:p>
    <w:p w14:paraId="4635F488" w14:textId="77777777" w:rsidR="001E3E3F" w:rsidRDefault="001E3E3F" w:rsidP="006E47AB">
      <w:pPr>
        <w:jc w:val="both"/>
        <w:rPr>
          <w:rFonts w:asciiTheme="minorHAnsi" w:hAnsiTheme="minorHAnsi"/>
          <w:b/>
          <w:color w:val="7030A0"/>
        </w:rPr>
      </w:pPr>
    </w:p>
    <w:p w14:paraId="35C01DEB" w14:textId="77777777" w:rsidR="006E47AB" w:rsidRPr="00651BE9" w:rsidRDefault="006E47AB" w:rsidP="00D77619">
      <w:pPr>
        <w:pStyle w:val="ListParagraph"/>
        <w:numPr>
          <w:ilvl w:val="0"/>
          <w:numId w:val="31"/>
        </w:numPr>
        <w:ind w:left="426" w:hanging="426"/>
        <w:jc w:val="both"/>
        <w:rPr>
          <w:rFonts w:asciiTheme="minorHAnsi" w:hAnsiTheme="minorHAnsi"/>
          <w:b/>
          <w:color w:val="7030A0"/>
        </w:rPr>
      </w:pPr>
      <w:r w:rsidRPr="00651BE9">
        <w:rPr>
          <w:rFonts w:asciiTheme="minorHAnsi" w:hAnsiTheme="minorHAnsi"/>
          <w:b/>
          <w:color w:val="7030A0"/>
        </w:rPr>
        <w:t xml:space="preserve">APPEALS </w:t>
      </w:r>
    </w:p>
    <w:p w14:paraId="26489DCF" w14:textId="77777777" w:rsidR="006E47AB" w:rsidRDefault="006E47AB" w:rsidP="006E47AB">
      <w:pPr>
        <w:jc w:val="both"/>
        <w:rPr>
          <w:rFonts w:asciiTheme="minorHAnsi" w:hAnsiTheme="minorHAnsi"/>
        </w:rPr>
      </w:pPr>
      <w:r w:rsidRPr="00C462E5">
        <w:rPr>
          <w:rFonts w:asciiTheme="minorHAnsi" w:hAnsiTheme="minorHAnsi"/>
        </w:rPr>
        <w:t>Appeals relating to premises licensing and other decisions by licensing authorities are covered within the relevant legislation and regulations and are referred to in Part 12 of the Gambling Commission guidance</w:t>
      </w:r>
      <w:r>
        <w:rPr>
          <w:rFonts w:asciiTheme="minorHAnsi" w:hAnsiTheme="minorHAnsi"/>
        </w:rPr>
        <w:t>.</w:t>
      </w:r>
    </w:p>
    <w:p w14:paraId="4425E192" w14:textId="77777777" w:rsidR="00B00CAC" w:rsidRDefault="00B00CAC" w:rsidP="00EE57B6">
      <w:pPr>
        <w:jc w:val="both"/>
      </w:pPr>
    </w:p>
    <w:p w14:paraId="4E870E29" w14:textId="5E4DDA39" w:rsidR="006E47AB" w:rsidRDefault="006E47AB">
      <w:pPr>
        <w:widowControl/>
        <w:autoSpaceDE/>
        <w:autoSpaceDN/>
        <w:adjustRightInd/>
      </w:pPr>
      <w:r>
        <w:br w:type="page"/>
      </w:r>
    </w:p>
    <w:p w14:paraId="24067B55" w14:textId="57B13DDE" w:rsidR="006E47AB" w:rsidRPr="00AB3453" w:rsidRDefault="006E47AB" w:rsidP="001E3E3F">
      <w:pPr>
        <w:pStyle w:val="Heading1"/>
      </w:pPr>
      <w:r w:rsidRPr="002C0BF5">
        <w:lastRenderedPageBreak/>
        <w:t>PART B - PREMISES LICENCES</w:t>
      </w:r>
    </w:p>
    <w:p w14:paraId="27B63AC8" w14:textId="77777777" w:rsidR="006E47AB" w:rsidRPr="000E0A3E" w:rsidRDefault="006E47AB" w:rsidP="001E3E3F">
      <w:pPr>
        <w:jc w:val="both"/>
        <w:rPr>
          <w:rFonts w:asciiTheme="minorHAnsi" w:hAnsiTheme="minorHAnsi" w:cs="Arial"/>
        </w:rPr>
      </w:pPr>
    </w:p>
    <w:p w14:paraId="14F9C866" w14:textId="77777777" w:rsidR="006E47AB" w:rsidRPr="00CC3D8C" w:rsidRDefault="006E47AB" w:rsidP="00D77619">
      <w:pPr>
        <w:pStyle w:val="ListParagraph"/>
        <w:numPr>
          <w:ilvl w:val="0"/>
          <w:numId w:val="42"/>
        </w:numPr>
        <w:ind w:left="426" w:hanging="426"/>
        <w:jc w:val="both"/>
        <w:rPr>
          <w:rFonts w:asciiTheme="minorHAnsi" w:hAnsiTheme="minorHAnsi" w:cs="Arial"/>
          <w:b/>
          <w:bCs/>
          <w:color w:val="7030A0"/>
        </w:rPr>
      </w:pPr>
      <w:r w:rsidRPr="00CC3D8C">
        <w:rPr>
          <w:rFonts w:asciiTheme="minorHAnsi" w:hAnsiTheme="minorHAnsi" w:cs="Arial"/>
          <w:b/>
          <w:bCs/>
          <w:color w:val="7030A0"/>
        </w:rPr>
        <w:t xml:space="preserve">GENERAL PRINCIPLES </w:t>
      </w:r>
    </w:p>
    <w:p w14:paraId="4D89BE4E" w14:textId="77777777" w:rsidR="006E47AB" w:rsidRDefault="006E47AB" w:rsidP="001E3E3F">
      <w:pPr>
        <w:jc w:val="both"/>
        <w:rPr>
          <w:rFonts w:asciiTheme="minorHAnsi" w:hAnsiTheme="minorHAnsi" w:cs="Arial"/>
        </w:rPr>
      </w:pPr>
      <w:r w:rsidRPr="00335A83">
        <w:rPr>
          <w:rFonts w:asciiTheme="minorHAnsi" w:hAnsiTheme="minorHAnsi" w:cs="Arial"/>
        </w:rPr>
        <w:t xml:space="preserve">Premises licences are subject to the requirements set out in the Gambling Act 2005 and regulations. The Act provides that conditions may be attached to licences in a number of ways: </w:t>
      </w:r>
    </w:p>
    <w:p w14:paraId="38569A97" w14:textId="77777777" w:rsidR="006E47AB" w:rsidRDefault="006E47AB" w:rsidP="001E3E3F">
      <w:pPr>
        <w:jc w:val="both"/>
        <w:rPr>
          <w:rFonts w:asciiTheme="minorHAnsi" w:hAnsiTheme="minorHAnsi" w:cs="Arial"/>
        </w:rPr>
      </w:pPr>
    </w:p>
    <w:p w14:paraId="6D756E0A" w14:textId="77777777" w:rsidR="006E47AB" w:rsidRDefault="006E47AB" w:rsidP="00D77619">
      <w:pPr>
        <w:pStyle w:val="ListParagraph"/>
        <w:numPr>
          <w:ilvl w:val="0"/>
          <w:numId w:val="43"/>
        </w:numPr>
        <w:jc w:val="both"/>
        <w:rPr>
          <w:rFonts w:asciiTheme="minorHAnsi" w:hAnsiTheme="minorHAnsi" w:cs="Arial"/>
        </w:rPr>
      </w:pPr>
      <w:r w:rsidRPr="00CC3D8C">
        <w:rPr>
          <w:rFonts w:asciiTheme="minorHAnsi" w:hAnsiTheme="minorHAnsi" w:cs="Arial"/>
        </w:rPr>
        <w:t>automatically, having been set out on the face of the Act</w:t>
      </w:r>
      <w:r>
        <w:rPr>
          <w:rFonts w:asciiTheme="minorHAnsi" w:hAnsiTheme="minorHAnsi" w:cs="Arial"/>
        </w:rPr>
        <w:t>;</w:t>
      </w:r>
    </w:p>
    <w:p w14:paraId="4D0B7802" w14:textId="77777777" w:rsidR="006E47AB" w:rsidRDefault="006E47AB" w:rsidP="00D77619">
      <w:pPr>
        <w:pStyle w:val="ListParagraph"/>
        <w:numPr>
          <w:ilvl w:val="0"/>
          <w:numId w:val="43"/>
        </w:numPr>
        <w:jc w:val="both"/>
        <w:rPr>
          <w:rFonts w:asciiTheme="minorHAnsi" w:hAnsiTheme="minorHAnsi" w:cs="Arial"/>
        </w:rPr>
      </w:pPr>
      <w:r w:rsidRPr="00CC3D8C">
        <w:rPr>
          <w:rFonts w:asciiTheme="minorHAnsi" w:hAnsiTheme="minorHAnsi" w:cs="Arial"/>
        </w:rPr>
        <w:t>through regulations made by the Secretary of State</w:t>
      </w:r>
    </w:p>
    <w:p w14:paraId="4C07C0AA" w14:textId="77777777" w:rsidR="006E47AB" w:rsidRDefault="006E47AB" w:rsidP="00D77619">
      <w:pPr>
        <w:pStyle w:val="ListParagraph"/>
        <w:numPr>
          <w:ilvl w:val="0"/>
          <w:numId w:val="43"/>
        </w:numPr>
        <w:jc w:val="both"/>
        <w:rPr>
          <w:rFonts w:asciiTheme="minorHAnsi" w:hAnsiTheme="minorHAnsi" w:cs="Arial"/>
        </w:rPr>
      </w:pPr>
      <w:r w:rsidRPr="00CC3D8C">
        <w:rPr>
          <w:rFonts w:asciiTheme="minorHAnsi" w:hAnsiTheme="minorHAnsi" w:cs="Arial"/>
        </w:rPr>
        <w:t>by the Commission, to operating and personal licences;</w:t>
      </w:r>
    </w:p>
    <w:p w14:paraId="60770EBA" w14:textId="77777777" w:rsidR="006E47AB" w:rsidRDefault="006E47AB" w:rsidP="00D77619">
      <w:pPr>
        <w:pStyle w:val="ListParagraph"/>
        <w:numPr>
          <w:ilvl w:val="0"/>
          <w:numId w:val="43"/>
        </w:numPr>
        <w:jc w:val="both"/>
        <w:rPr>
          <w:rFonts w:asciiTheme="minorHAnsi" w:hAnsiTheme="minorHAnsi" w:cs="Arial"/>
        </w:rPr>
      </w:pPr>
      <w:r w:rsidRPr="00CC3D8C">
        <w:rPr>
          <w:rFonts w:asciiTheme="minorHAnsi" w:hAnsiTheme="minorHAnsi" w:cs="Arial"/>
        </w:rPr>
        <w:t xml:space="preserve">by the licensing authority, to premises licences and some permits; </w:t>
      </w:r>
    </w:p>
    <w:p w14:paraId="527CCEA9" w14:textId="77777777" w:rsidR="006E47AB" w:rsidRPr="00CC3D8C" w:rsidRDefault="006E47AB" w:rsidP="00D77619">
      <w:pPr>
        <w:pStyle w:val="ListParagraph"/>
        <w:numPr>
          <w:ilvl w:val="0"/>
          <w:numId w:val="43"/>
        </w:numPr>
        <w:jc w:val="both"/>
        <w:rPr>
          <w:rFonts w:asciiTheme="minorHAnsi" w:hAnsiTheme="minorHAnsi" w:cs="Arial"/>
        </w:rPr>
      </w:pPr>
      <w:r w:rsidRPr="00CC3D8C">
        <w:rPr>
          <w:rFonts w:asciiTheme="minorHAnsi" w:hAnsiTheme="minorHAnsi" w:cs="Arial"/>
        </w:rPr>
        <w:t>by the licensing authority, by excluding certain default conditions on a premises</w:t>
      </w:r>
      <w:r>
        <w:rPr>
          <w:rFonts w:asciiTheme="minorHAnsi" w:hAnsiTheme="minorHAnsi" w:cs="Arial"/>
        </w:rPr>
        <w:t xml:space="preserve"> </w:t>
      </w:r>
      <w:r w:rsidRPr="00CC3D8C">
        <w:rPr>
          <w:rFonts w:asciiTheme="minorHAnsi" w:hAnsiTheme="minorHAnsi" w:cs="Arial"/>
        </w:rPr>
        <w:t xml:space="preserve">licence. </w:t>
      </w:r>
    </w:p>
    <w:p w14:paraId="1911021D" w14:textId="77777777" w:rsidR="006E47AB" w:rsidRDefault="006E47AB" w:rsidP="001E3E3F">
      <w:pPr>
        <w:jc w:val="both"/>
        <w:rPr>
          <w:rFonts w:asciiTheme="minorHAnsi" w:hAnsiTheme="minorHAnsi" w:cs="Arial"/>
        </w:rPr>
      </w:pPr>
    </w:p>
    <w:p w14:paraId="7C69D37A" w14:textId="77777777" w:rsidR="006E47AB" w:rsidRPr="004C6057" w:rsidRDefault="006E47AB" w:rsidP="001E3E3F">
      <w:pPr>
        <w:jc w:val="both"/>
        <w:rPr>
          <w:rFonts w:asciiTheme="minorHAnsi" w:hAnsiTheme="minorHAnsi" w:cs="Arial"/>
        </w:rPr>
      </w:pPr>
      <w:r w:rsidRPr="004C6057">
        <w:rPr>
          <w:rFonts w:asciiTheme="minorHAnsi" w:hAnsiTheme="minorHAnsi" w:cs="Arial"/>
          <w:b/>
          <w:bCs/>
        </w:rPr>
        <w:t>Decision making</w:t>
      </w:r>
    </w:p>
    <w:p w14:paraId="02E2F632" w14:textId="77777777" w:rsidR="006E47AB" w:rsidRPr="004C6057" w:rsidRDefault="006E47AB" w:rsidP="001E3E3F">
      <w:pPr>
        <w:jc w:val="both"/>
        <w:rPr>
          <w:rFonts w:asciiTheme="minorHAnsi" w:hAnsiTheme="minorHAnsi" w:cs="Arial"/>
        </w:rPr>
      </w:pPr>
      <w:r w:rsidRPr="004C6057">
        <w:rPr>
          <w:rFonts w:asciiTheme="minorHAnsi" w:hAnsiTheme="minorHAnsi" w:cs="Arial"/>
        </w:rPr>
        <w:t>This licensing authority is aware that in making decisions about premises licences it should aim to permit the use of premises for gambling in so far as it thinks it:</w:t>
      </w:r>
    </w:p>
    <w:p w14:paraId="580B8DD7" w14:textId="77777777" w:rsidR="006E47AB" w:rsidRPr="004C6057" w:rsidRDefault="006E47AB" w:rsidP="00D77619">
      <w:pPr>
        <w:numPr>
          <w:ilvl w:val="0"/>
          <w:numId w:val="30"/>
        </w:numPr>
        <w:jc w:val="both"/>
        <w:rPr>
          <w:rFonts w:asciiTheme="minorHAnsi" w:hAnsiTheme="minorHAnsi" w:cs="Arial"/>
        </w:rPr>
      </w:pPr>
      <w:r w:rsidRPr="004C6057">
        <w:rPr>
          <w:rFonts w:asciiTheme="minorHAnsi" w:hAnsiTheme="minorHAnsi" w:cs="Arial"/>
        </w:rPr>
        <w:t>in accordance with any relevant code of practice issued by the Gambling Commission;</w:t>
      </w:r>
    </w:p>
    <w:p w14:paraId="4E4D5B5B" w14:textId="77777777" w:rsidR="006E47AB" w:rsidRPr="004C6057" w:rsidRDefault="006E47AB" w:rsidP="00D77619">
      <w:pPr>
        <w:numPr>
          <w:ilvl w:val="0"/>
          <w:numId w:val="30"/>
        </w:numPr>
        <w:jc w:val="both"/>
        <w:rPr>
          <w:rFonts w:asciiTheme="minorHAnsi" w:hAnsiTheme="minorHAnsi" w:cs="Arial"/>
        </w:rPr>
      </w:pPr>
      <w:r w:rsidRPr="004C6057">
        <w:rPr>
          <w:rFonts w:asciiTheme="minorHAnsi" w:hAnsiTheme="minorHAnsi" w:cs="Arial"/>
        </w:rPr>
        <w:t>in accordance with any relevant guidance issued by the Gambling Commission;</w:t>
      </w:r>
    </w:p>
    <w:p w14:paraId="08B69245" w14:textId="77777777" w:rsidR="006E47AB" w:rsidRPr="004C6057" w:rsidRDefault="006E47AB" w:rsidP="00D77619">
      <w:pPr>
        <w:numPr>
          <w:ilvl w:val="0"/>
          <w:numId w:val="30"/>
        </w:numPr>
        <w:jc w:val="both"/>
        <w:rPr>
          <w:rFonts w:asciiTheme="minorHAnsi" w:hAnsiTheme="minorHAnsi" w:cs="Arial"/>
        </w:rPr>
      </w:pPr>
      <w:r w:rsidRPr="004C6057">
        <w:rPr>
          <w:rFonts w:asciiTheme="minorHAnsi" w:hAnsiTheme="minorHAnsi" w:cs="Arial"/>
        </w:rPr>
        <w:t>reasonably consistent with the licensing objectives (subject to the above); and</w:t>
      </w:r>
    </w:p>
    <w:p w14:paraId="5F161D3B" w14:textId="77777777" w:rsidR="006E47AB" w:rsidRPr="004C6057" w:rsidRDefault="006E47AB" w:rsidP="00D77619">
      <w:pPr>
        <w:numPr>
          <w:ilvl w:val="0"/>
          <w:numId w:val="30"/>
        </w:numPr>
        <w:jc w:val="both"/>
        <w:rPr>
          <w:rFonts w:asciiTheme="minorHAnsi" w:hAnsiTheme="minorHAnsi" w:cs="Arial"/>
        </w:rPr>
      </w:pPr>
      <w:r w:rsidRPr="004C6057">
        <w:rPr>
          <w:rFonts w:asciiTheme="minorHAnsi" w:hAnsiTheme="minorHAnsi" w:cs="Arial"/>
        </w:rPr>
        <w:t>in accordance with the authority’s statement of licensing policy.</w:t>
      </w:r>
    </w:p>
    <w:p w14:paraId="6E6C5B2A" w14:textId="77777777" w:rsidR="006E47AB" w:rsidRPr="004C6057" w:rsidRDefault="006E47AB" w:rsidP="001E3E3F">
      <w:pPr>
        <w:jc w:val="both"/>
        <w:rPr>
          <w:rFonts w:asciiTheme="minorHAnsi" w:hAnsiTheme="minorHAnsi" w:cs="Arial"/>
        </w:rPr>
      </w:pPr>
    </w:p>
    <w:p w14:paraId="4DF24854" w14:textId="77777777" w:rsidR="006E47AB" w:rsidRPr="004C6057" w:rsidRDefault="006E47AB" w:rsidP="001E3E3F">
      <w:pPr>
        <w:jc w:val="both"/>
        <w:rPr>
          <w:rFonts w:asciiTheme="minorHAnsi" w:hAnsiTheme="minorHAnsi" w:cs="Arial"/>
        </w:rPr>
      </w:pPr>
      <w:r w:rsidRPr="004C6057">
        <w:rPr>
          <w:rFonts w:asciiTheme="minorHAnsi" w:hAnsiTheme="minorHAnsi" w:cs="Arial"/>
        </w:rPr>
        <w:t>It is appreciated that as per the Gambling Commission's Guidance for local authorities "moral or ethical objections to gambling are not a valid reason to reject applications for premises licences" (except as regards any 'no casino resolution' - see section on Casinos below – page 18) and also that unmet demand is not a criterion for a licensing authority.</w:t>
      </w:r>
    </w:p>
    <w:p w14:paraId="62CD91E9" w14:textId="77777777" w:rsidR="006E47AB" w:rsidRPr="004C6057" w:rsidRDefault="006E47AB" w:rsidP="001E3E3F">
      <w:pPr>
        <w:jc w:val="both"/>
        <w:rPr>
          <w:rFonts w:asciiTheme="minorHAnsi" w:hAnsiTheme="minorHAnsi" w:cs="Arial"/>
        </w:rPr>
      </w:pPr>
    </w:p>
    <w:p w14:paraId="036377DB" w14:textId="77777777" w:rsidR="006E47AB" w:rsidRPr="004C6057" w:rsidRDefault="006E47AB" w:rsidP="001E3E3F">
      <w:pPr>
        <w:jc w:val="both"/>
        <w:rPr>
          <w:rFonts w:asciiTheme="minorHAnsi" w:hAnsiTheme="minorHAnsi" w:cs="Arial"/>
        </w:rPr>
      </w:pPr>
      <w:r w:rsidRPr="004C6057">
        <w:rPr>
          <w:rFonts w:asciiTheme="minorHAnsi" w:hAnsiTheme="minorHAnsi" w:cs="Arial"/>
        </w:rPr>
        <w:t>This licensing authority also notes Gambling Commission guidance on A</w:t>
      </w:r>
      <w:r w:rsidRPr="004C6057">
        <w:rPr>
          <w:rFonts w:asciiTheme="minorHAnsi" w:hAnsiTheme="minorHAnsi" w:cs="Arial"/>
          <w:bCs/>
        </w:rPr>
        <w:t>ppropriate Licensing Environment (previously known as primary gambling activity).</w:t>
      </w:r>
    </w:p>
    <w:p w14:paraId="19F9C8BB" w14:textId="77777777" w:rsidR="006E47AB" w:rsidRPr="004C6057" w:rsidRDefault="006E47AB" w:rsidP="001E3E3F">
      <w:pPr>
        <w:jc w:val="both"/>
        <w:rPr>
          <w:rFonts w:asciiTheme="minorHAnsi" w:hAnsiTheme="minorHAnsi" w:cs="Arial"/>
        </w:rPr>
      </w:pPr>
    </w:p>
    <w:p w14:paraId="1E965BF1" w14:textId="1F3B0A52" w:rsidR="006E47AB" w:rsidRPr="004C6057" w:rsidRDefault="006E47AB" w:rsidP="001E3E3F">
      <w:pPr>
        <w:jc w:val="both"/>
        <w:rPr>
          <w:rFonts w:asciiTheme="minorHAnsi" w:hAnsiTheme="minorHAnsi" w:cs="Arial"/>
        </w:rPr>
      </w:pPr>
      <w:r w:rsidRPr="004C6057">
        <w:rPr>
          <w:rFonts w:asciiTheme="minorHAnsi" w:hAnsiTheme="minorHAnsi" w:cs="Arial"/>
        </w:rPr>
        <w:t xml:space="preserve">It is not permissible for an operator to offer gaming machines on a premises which is licensed for non-remote betting but not to offer sufficient facilities for non-remote betting. A </w:t>
      </w:r>
      <w:r w:rsidR="00F9012D" w:rsidRPr="00F9012D">
        <w:rPr>
          <w:rFonts w:asciiTheme="minorHAnsi" w:hAnsiTheme="minorHAnsi" w:cs="Arial"/>
          <w:i/>
        </w:rPr>
        <w:t xml:space="preserve">general </w:t>
      </w:r>
      <w:r w:rsidRPr="004C6057">
        <w:rPr>
          <w:rFonts w:asciiTheme="minorHAnsi" w:hAnsiTheme="minorHAnsi" w:cs="Arial"/>
        </w:rPr>
        <w:t xml:space="preserve">betting operating licence authorises its holder to ‘provide facilities for betting’ (s.65(2)(c) of the Act). Likewise, a betting premises licence authorises premises to be used for ‘the provision of facilities for betting…’ (s.150(1)(e) of the Act). The ability to make up to four gaming machines, within categories B2 – D, available is an additional authorisation conferred upon the holder of a betting premises licence (s.172(8) of the Act); it is not a free standing right to make gaming machines available for use. It follows that unless a betting premises operator offers sufficient facilities for betting it should not be making gaming machines available on the premises in question. </w:t>
      </w:r>
    </w:p>
    <w:p w14:paraId="0951F443" w14:textId="77777777" w:rsidR="006E47AB" w:rsidRPr="004C6057" w:rsidRDefault="006E47AB" w:rsidP="001E3E3F">
      <w:pPr>
        <w:jc w:val="both"/>
        <w:rPr>
          <w:rFonts w:asciiTheme="minorHAnsi" w:hAnsiTheme="minorHAnsi" w:cs="Arial"/>
        </w:rPr>
      </w:pPr>
    </w:p>
    <w:p w14:paraId="28145B4C" w14:textId="77777777" w:rsidR="006E47AB" w:rsidRPr="004C6057" w:rsidRDefault="006E47AB" w:rsidP="001E3E3F">
      <w:pPr>
        <w:jc w:val="both"/>
        <w:rPr>
          <w:rFonts w:asciiTheme="minorHAnsi" w:hAnsiTheme="minorHAnsi" w:cs="Arial"/>
        </w:rPr>
      </w:pPr>
      <w:r w:rsidRPr="004C6057">
        <w:rPr>
          <w:rFonts w:asciiTheme="minorHAnsi" w:hAnsiTheme="minorHAnsi" w:cs="Arial"/>
          <w:bCs/>
        </w:rPr>
        <w:t xml:space="preserve">This authority notes </w:t>
      </w:r>
      <w:r w:rsidRPr="004C6057">
        <w:rPr>
          <w:rFonts w:asciiTheme="minorHAnsi" w:hAnsiTheme="minorHAnsi" w:cs="Arial"/>
        </w:rPr>
        <w:t xml:space="preserve">the Commission’s view that it is also important, in relation to the licensing objective of protecting vulnerable persons from being harmed or exploited by gambling, that customers should be offered a balanced mix of betting and gaming machines in licensed betting premises. </w:t>
      </w:r>
    </w:p>
    <w:p w14:paraId="2FFF4BDA" w14:textId="77777777" w:rsidR="006E47AB" w:rsidRPr="004C6057" w:rsidRDefault="006E47AB" w:rsidP="001E3E3F">
      <w:pPr>
        <w:jc w:val="both"/>
        <w:rPr>
          <w:rFonts w:asciiTheme="minorHAnsi" w:hAnsiTheme="minorHAnsi" w:cs="Arial"/>
        </w:rPr>
      </w:pPr>
    </w:p>
    <w:p w14:paraId="700DAA7B" w14:textId="77777777" w:rsidR="006E47AB" w:rsidRPr="004C6057" w:rsidRDefault="006E47AB" w:rsidP="001E3E3F">
      <w:pPr>
        <w:jc w:val="both"/>
        <w:rPr>
          <w:rFonts w:asciiTheme="minorHAnsi" w:hAnsiTheme="minorHAnsi" w:cs="Arial"/>
        </w:rPr>
      </w:pPr>
      <w:r w:rsidRPr="004C6057">
        <w:rPr>
          <w:rFonts w:asciiTheme="minorHAnsi" w:hAnsiTheme="minorHAnsi" w:cs="Arial"/>
        </w:rPr>
        <w:lastRenderedPageBreak/>
        <w:t xml:space="preserve">Accordingly, an operating licence condition provides that gaming machines may be made available for use in licensed betting premises only at times when there are also sufficient facilities for betting available. In this respect, such facilities must include information that enables customers to access details of events on which bets can be made, make such bets, learn of the outcome and collect any winnings. </w:t>
      </w:r>
    </w:p>
    <w:p w14:paraId="57522B0A" w14:textId="77777777" w:rsidR="006E47AB" w:rsidRDefault="006E47AB" w:rsidP="001E3E3F">
      <w:pPr>
        <w:jc w:val="both"/>
        <w:rPr>
          <w:rFonts w:asciiTheme="minorHAnsi" w:hAnsiTheme="minorHAnsi" w:cs="Arial"/>
          <w:highlight w:val="lightGray"/>
        </w:rPr>
      </w:pPr>
    </w:p>
    <w:p w14:paraId="064A104E" w14:textId="77777777" w:rsidR="006E47AB" w:rsidRPr="00E238A4" w:rsidRDefault="006E47AB" w:rsidP="001E3E3F">
      <w:pPr>
        <w:jc w:val="both"/>
        <w:rPr>
          <w:rFonts w:asciiTheme="minorHAnsi" w:hAnsiTheme="minorHAnsi" w:cs="Arial"/>
          <w:b/>
          <w:bCs/>
        </w:rPr>
      </w:pPr>
      <w:r w:rsidRPr="00E238A4">
        <w:rPr>
          <w:rFonts w:asciiTheme="minorHAnsi" w:hAnsiTheme="minorHAnsi" w:cs="Arial"/>
          <w:b/>
          <w:bCs/>
        </w:rPr>
        <w:t>Definition of “premises”</w:t>
      </w:r>
    </w:p>
    <w:p w14:paraId="62602280" w14:textId="03A25996" w:rsidR="006E47AB" w:rsidRDefault="006E47AB" w:rsidP="001E3E3F">
      <w:pPr>
        <w:jc w:val="both"/>
      </w:pPr>
      <w:r w:rsidRPr="00E238A4">
        <w:rPr>
          <w:rFonts w:asciiTheme="minorHAnsi" w:hAnsiTheme="minorHAnsi" w:cs="Arial"/>
        </w:rPr>
        <w:t>Premises is defined in The Act as “any place".  A particular premises cannot be granted more than one premises licence under the Act at any one time.  It is possible for a single building to be subject to more than one premises licence, provided they are for different parts of the building and the different parts of the building can be reasonably regarded as being separate premises.</w:t>
      </w:r>
      <w:r w:rsidRPr="00E238A4">
        <w:t xml:space="preserve"> </w:t>
      </w:r>
    </w:p>
    <w:p w14:paraId="1D18821C" w14:textId="77777777" w:rsidR="006E47AB" w:rsidRDefault="006E47AB" w:rsidP="001E3E3F">
      <w:pPr>
        <w:jc w:val="both"/>
      </w:pPr>
    </w:p>
    <w:p w14:paraId="50443E71" w14:textId="77777777" w:rsidR="006E47AB" w:rsidRDefault="006E47AB" w:rsidP="001E3E3F">
      <w:pPr>
        <w:jc w:val="both"/>
        <w:rPr>
          <w:rFonts w:asciiTheme="minorHAnsi" w:hAnsiTheme="minorHAnsi" w:cs="Arial"/>
        </w:rPr>
      </w:pPr>
      <w:r w:rsidRPr="00E238A4">
        <w:rPr>
          <w:rFonts w:asciiTheme="minorHAnsi" w:hAnsiTheme="minorHAnsi" w:cs="Arial"/>
        </w:rPr>
        <w:t xml:space="preserve">Whether different parts of a building </w:t>
      </w:r>
      <w:r>
        <w:rPr>
          <w:rFonts w:asciiTheme="minorHAnsi" w:hAnsiTheme="minorHAnsi" w:cs="Arial"/>
        </w:rPr>
        <w:t>are genuinely</w:t>
      </w:r>
      <w:r w:rsidRPr="00E238A4">
        <w:rPr>
          <w:rFonts w:asciiTheme="minorHAnsi" w:hAnsiTheme="minorHAnsi" w:cs="Arial"/>
        </w:rPr>
        <w:t xml:space="preserve"> separate premises will </w:t>
      </w:r>
      <w:r>
        <w:rPr>
          <w:rFonts w:asciiTheme="minorHAnsi" w:hAnsiTheme="minorHAnsi" w:cs="Arial"/>
        </w:rPr>
        <w:t>depend o</w:t>
      </w:r>
      <w:r w:rsidRPr="00E238A4">
        <w:rPr>
          <w:rFonts w:asciiTheme="minorHAnsi" w:hAnsiTheme="minorHAnsi" w:cs="Arial"/>
        </w:rPr>
        <w:t xml:space="preserve">n the circumstances. </w:t>
      </w:r>
      <w:r>
        <w:rPr>
          <w:rFonts w:asciiTheme="minorHAnsi" w:hAnsiTheme="minorHAnsi" w:cs="Arial"/>
        </w:rPr>
        <w:t xml:space="preserve"> The</w:t>
      </w:r>
      <w:r w:rsidRPr="00E238A4">
        <w:rPr>
          <w:rFonts w:asciiTheme="minorHAnsi" w:hAnsiTheme="minorHAnsi" w:cs="Arial"/>
        </w:rPr>
        <w:t xml:space="preserve"> Gambling Commission does not consider that areas of a building that are artificially or temporarily separated, for example by ropes</w:t>
      </w:r>
      <w:r>
        <w:rPr>
          <w:rFonts w:asciiTheme="minorHAnsi" w:hAnsiTheme="minorHAnsi" w:cs="Arial"/>
        </w:rPr>
        <w:t xml:space="preserve"> </w:t>
      </w:r>
      <w:r w:rsidRPr="00E238A4">
        <w:rPr>
          <w:rFonts w:asciiTheme="minorHAnsi" w:hAnsiTheme="minorHAnsi" w:cs="Arial"/>
        </w:rPr>
        <w:t>or moveable partitions, can be properly regarded as different premises.</w:t>
      </w:r>
      <w:r>
        <w:rPr>
          <w:rFonts w:asciiTheme="minorHAnsi" w:hAnsiTheme="minorHAnsi" w:cs="Arial"/>
        </w:rPr>
        <w:t xml:space="preserve">  </w:t>
      </w:r>
    </w:p>
    <w:p w14:paraId="651C5FD2" w14:textId="77777777" w:rsidR="006E47AB" w:rsidRDefault="006E47AB" w:rsidP="001E3E3F">
      <w:pPr>
        <w:jc w:val="both"/>
        <w:rPr>
          <w:rFonts w:asciiTheme="minorHAnsi" w:hAnsiTheme="minorHAnsi" w:cs="Arial"/>
        </w:rPr>
      </w:pPr>
    </w:p>
    <w:p w14:paraId="0C94F547" w14:textId="77777777" w:rsidR="006E47AB" w:rsidRDefault="006E47AB" w:rsidP="001E3E3F">
      <w:pPr>
        <w:jc w:val="both"/>
        <w:rPr>
          <w:rFonts w:asciiTheme="minorHAnsi" w:hAnsiTheme="minorHAnsi" w:cs="Arial"/>
        </w:rPr>
      </w:pPr>
      <w:r>
        <w:rPr>
          <w:rFonts w:asciiTheme="minorHAnsi" w:hAnsiTheme="minorHAnsi" w:cs="Arial"/>
        </w:rPr>
        <w:t>Consideration will be given to whether the premises is genuinely a separate premises and would merit its own licence and not an artificially created part of what is readily identifiable as a single premises.</w:t>
      </w:r>
    </w:p>
    <w:p w14:paraId="49924D2E" w14:textId="77777777" w:rsidR="006E47AB" w:rsidRDefault="006E47AB" w:rsidP="001E3E3F">
      <w:pPr>
        <w:jc w:val="both"/>
        <w:rPr>
          <w:rFonts w:asciiTheme="minorHAnsi" w:hAnsiTheme="minorHAnsi" w:cs="Arial"/>
        </w:rPr>
      </w:pPr>
    </w:p>
    <w:p w14:paraId="0CA7B3E2" w14:textId="77777777" w:rsidR="006E47AB" w:rsidRDefault="006E47AB" w:rsidP="001E3E3F">
      <w:pPr>
        <w:jc w:val="both"/>
        <w:rPr>
          <w:rFonts w:asciiTheme="minorHAnsi" w:hAnsiTheme="minorHAnsi" w:cs="Arial"/>
        </w:rPr>
      </w:pPr>
      <w:r w:rsidRPr="00E238A4">
        <w:rPr>
          <w:rFonts w:asciiTheme="minorHAnsi" w:hAnsiTheme="minorHAnsi" w:cs="Arial"/>
        </w:rPr>
        <w:t xml:space="preserve">The Gambling Commission Guidance states that Licensing Authorities should take particular care when considering applications </w:t>
      </w:r>
      <w:r w:rsidRPr="002F72AF">
        <w:rPr>
          <w:rFonts w:asciiTheme="minorHAnsi" w:hAnsiTheme="minorHAnsi" w:cs="Arial"/>
          <w:i/>
        </w:rPr>
        <w:t>for more than one premises licences for a single building</w:t>
      </w:r>
      <w:r w:rsidRPr="00E238A4">
        <w:rPr>
          <w:rFonts w:asciiTheme="minorHAnsi" w:hAnsiTheme="minorHAnsi" w:cs="Arial"/>
        </w:rPr>
        <w:t xml:space="preserve">, and applications for a premises licence where part of the premises is used for non-gambling purposes. In particular the Licensing Authority will consider whether: </w:t>
      </w:r>
    </w:p>
    <w:p w14:paraId="18AC943C" w14:textId="77777777" w:rsidR="006E47AB" w:rsidRDefault="006E47AB" w:rsidP="001E3E3F">
      <w:pPr>
        <w:jc w:val="both"/>
        <w:rPr>
          <w:rFonts w:asciiTheme="minorHAnsi" w:hAnsiTheme="minorHAnsi" w:cs="Arial"/>
        </w:rPr>
      </w:pPr>
    </w:p>
    <w:p w14:paraId="2FBF7EF1" w14:textId="77777777" w:rsidR="006E47AB" w:rsidRPr="0016340D" w:rsidRDefault="006E47AB" w:rsidP="00D77619">
      <w:pPr>
        <w:pStyle w:val="ListParagraph"/>
        <w:numPr>
          <w:ilvl w:val="0"/>
          <w:numId w:val="18"/>
        </w:numPr>
        <w:jc w:val="both"/>
        <w:rPr>
          <w:rFonts w:asciiTheme="minorHAnsi" w:hAnsiTheme="minorHAnsi" w:cs="Arial"/>
        </w:rPr>
      </w:pPr>
      <w:r w:rsidRPr="0016340D">
        <w:rPr>
          <w:rFonts w:asciiTheme="minorHAnsi" w:hAnsiTheme="minorHAnsi" w:cs="Arial"/>
        </w:rPr>
        <w:t xml:space="preserve">entrances and exits from parts of a building covered by one or more licences are to be separate and identifiable so that the separation of different premises is not compromised and that people cannot ‘drift’ into a gambling area; </w:t>
      </w:r>
    </w:p>
    <w:p w14:paraId="60759F6B" w14:textId="77777777" w:rsidR="006E47AB" w:rsidRPr="0016340D" w:rsidRDefault="006E47AB" w:rsidP="00D77619">
      <w:pPr>
        <w:pStyle w:val="ListParagraph"/>
        <w:numPr>
          <w:ilvl w:val="0"/>
          <w:numId w:val="18"/>
        </w:numPr>
        <w:jc w:val="both"/>
        <w:rPr>
          <w:rFonts w:asciiTheme="minorHAnsi" w:hAnsiTheme="minorHAnsi" w:cs="Arial"/>
        </w:rPr>
      </w:pPr>
      <w:r w:rsidRPr="0016340D">
        <w:rPr>
          <w:rFonts w:asciiTheme="minorHAnsi" w:hAnsiTheme="minorHAnsi" w:cs="Arial"/>
        </w:rPr>
        <w:t xml:space="preserve">premises should be configured so that children are not invited to participate in, have      accidental access to, or closely observe gambling where they are prohibited from participating; </w:t>
      </w:r>
    </w:p>
    <w:p w14:paraId="1B71AABC" w14:textId="77777777" w:rsidR="006E47AB" w:rsidRDefault="006E47AB" w:rsidP="00D77619">
      <w:pPr>
        <w:pStyle w:val="ListParagraph"/>
        <w:numPr>
          <w:ilvl w:val="0"/>
          <w:numId w:val="18"/>
        </w:numPr>
        <w:jc w:val="both"/>
        <w:rPr>
          <w:rFonts w:asciiTheme="minorHAnsi" w:hAnsiTheme="minorHAnsi" w:cs="Arial"/>
        </w:rPr>
      </w:pPr>
      <w:r w:rsidRPr="0016340D">
        <w:rPr>
          <w:rFonts w:asciiTheme="minorHAnsi" w:hAnsiTheme="minorHAnsi" w:cs="Arial"/>
        </w:rPr>
        <w:t xml:space="preserve">customers are able to participate in the principal gambling activity authorised by the premises licence. </w:t>
      </w:r>
    </w:p>
    <w:p w14:paraId="72AFA01F" w14:textId="77777777" w:rsidR="006E47AB" w:rsidRPr="0016340D" w:rsidRDefault="006E47AB" w:rsidP="001E3E3F">
      <w:pPr>
        <w:pStyle w:val="ListParagraph"/>
        <w:jc w:val="both"/>
        <w:rPr>
          <w:rFonts w:asciiTheme="minorHAnsi" w:hAnsiTheme="minorHAnsi" w:cs="Arial"/>
        </w:rPr>
      </w:pPr>
    </w:p>
    <w:p w14:paraId="569EBD72" w14:textId="77777777" w:rsidR="006E47AB" w:rsidRPr="00853495" w:rsidRDefault="006E47AB" w:rsidP="001E3E3F">
      <w:pPr>
        <w:jc w:val="both"/>
        <w:rPr>
          <w:rFonts w:asciiTheme="minorHAnsi" w:hAnsiTheme="minorHAnsi" w:cs="Arial"/>
        </w:rPr>
      </w:pPr>
      <w:r w:rsidRPr="00853495">
        <w:rPr>
          <w:rFonts w:asciiTheme="minorHAnsi" w:hAnsiTheme="minorHAnsi" w:cs="Arial"/>
        </w:rPr>
        <w:t>The Gambling Commission Guidance also stipulates that Licensing Authorities should pay attention to applications where access to the licensed premises is through other premises, whether licensed or unlicensed. The Licensing Authority will consider whether:</w:t>
      </w:r>
    </w:p>
    <w:p w14:paraId="22D6A5BE" w14:textId="77777777" w:rsidR="006E47AB" w:rsidRDefault="006E47AB" w:rsidP="001E3E3F">
      <w:pPr>
        <w:jc w:val="both"/>
        <w:rPr>
          <w:rFonts w:asciiTheme="minorHAnsi" w:hAnsiTheme="minorHAnsi" w:cs="Arial"/>
        </w:rPr>
      </w:pPr>
    </w:p>
    <w:p w14:paraId="1FA13002" w14:textId="77777777" w:rsidR="006E47AB" w:rsidRPr="00CC3D8C" w:rsidRDefault="006E47AB" w:rsidP="00D77619">
      <w:pPr>
        <w:pStyle w:val="ListParagraph"/>
        <w:numPr>
          <w:ilvl w:val="0"/>
          <w:numId w:val="19"/>
        </w:numPr>
        <w:jc w:val="both"/>
        <w:rPr>
          <w:rFonts w:asciiTheme="minorHAnsi" w:hAnsiTheme="minorHAnsi" w:cs="Arial"/>
        </w:rPr>
      </w:pPr>
      <w:r w:rsidRPr="00CB49D9">
        <w:rPr>
          <w:rFonts w:asciiTheme="minorHAnsi" w:hAnsiTheme="minorHAnsi" w:cs="Arial"/>
        </w:rPr>
        <w:t>entrances and exits from parts of a building covered by one or more licences are to</w:t>
      </w:r>
      <w:r>
        <w:rPr>
          <w:rFonts w:asciiTheme="minorHAnsi" w:hAnsiTheme="minorHAnsi" w:cs="Arial"/>
        </w:rPr>
        <w:t xml:space="preserve"> </w:t>
      </w:r>
      <w:r w:rsidRPr="00CC3D8C">
        <w:rPr>
          <w:rFonts w:asciiTheme="minorHAnsi" w:hAnsiTheme="minorHAnsi" w:cs="Arial"/>
        </w:rPr>
        <w:t>be separate and identifiable so that the separation of different premises is not</w:t>
      </w:r>
      <w:r>
        <w:rPr>
          <w:rFonts w:asciiTheme="minorHAnsi" w:hAnsiTheme="minorHAnsi" w:cs="Arial"/>
        </w:rPr>
        <w:t xml:space="preserve"> </w:t>
      </w:r>
      <w:r w:rsidRPr="00CC3D8C">
        <w:rPr>
          <w:rFonts w:asciiTheme="minorHAnsi" w:hAnsiTheme="minorHAnsi" w:cs="Arial"/>
        </w:rPr>
        <w:t xml:space="preserve">compromised and that people cannot ‘drift’ into a gambling area; </w:t>
      </w:r>
    </w:p>
    <w:p w14:paraId="05BB893B" w14:textId="77777777" w:rsidR="006E47AB" w:rsidRPr="00CC3D8C" w:rsidRDefault="006E47AB" w:rsidP="00D77619">
      <w:pPr>
        <w:pStyle w:val="ListParagraph"/>
        <w:numPr>
          <w:ilvl w:val="0"/>
          <w:numId w:val="19"/>
        </w:numPr>
        <w:jc w:val="both"/>
        <w:rPr>
          <w:rFonts w:asciiTheme="minorHAnsi" w:hAnsiTheme="minorHAnsi" w:cs="Arial"/>
        </w:rPr>
      </w:pPr>
      <w:r w:rsidRPr="00CB49D9">
        <w:rPr>
          <w:rFonts w:asciiTheme="minorHAnsi" w:hAnsiTheme="minorHAnsi" w:cs="Arial"/>
        </w:rPr>
        <w:t>premises should be configured so that children are not invited to participate in, have</w:t>
      </w:r>
      <w:r>
        <w:rPr>
          <w:rFonts w:asciiTheme="minorHAnsi" w:hAnsiTheme="minorHAnsi" w:cs="Arial"/>
        </w:rPr>
        <w:t xml:space="preserve"> </w:t>
      </w:r>
      <w:r w:rsidRPr="00CC3D8C">
        <w:rPr>
          <w:rFonts w:asciiTheme="minorHAnsi" w:hAnsiTheme="minorHAnsi" w:cs="Arial"/>
        </w:rPr>
        <w:t>accidental access to, or closely observe gambling where they are prohibited from</w:t>
      </w:r>
      <w:r>
        <w:rPr>
          <w:rFonts w:asciiTheme="minorHAnsi" w:hAnsiTheme="minorHAnsi" w:cs="Arial"/>
        </w:rPr>
        <w:t xml:space="preserve"> </w:t>
      </w:r>
      <w:r w:rsidRPr="00CC3D8C">
        <w:rPr>
          <w:rFonts w:asciiTheme="minorHAnsi" w:hAnsiTheme="minorHAnsi" w:cs="Arial"/>
        </w:rPr>
        <w:lastRenderedPageBreak/>
        <w:t xml:space="preserve">participating; </w:t>
      </w:r>
    </w:p>
    <w:p w14:paraId="068C615F" w14:textId="77777777" w:rsidR="006E47AB" w:rsidRPr="00CC3D8C" w:rsidRDefault="006E47AB" w:rsidP="00D77619">
      <w:pPr>
        <w:pStyle w:val="ListParagraph"/>
        <w:numPr>
          <w:ilvl w:val="0"/>
          <w:numId w:val="19"/>
        </w:numPr>
        <w:jc w:val="both"/>
        <w:rPr>
          <w:rFonts w:asciiTheme="minorHAnsi" w:hAnsiTheme="minorHAnsi" w:cs="Arial"/>
        </w:rPr>
      </w:pPr>
      <w:r w:rsidRPr="00CB49D9">
        <w:rPr>
          <w:rFonts w:asciiTheme="minorHAnsi" w:hAnsiTheme="minorHAnsi" w:cs="Arial"/>
        </w:rPr>
        <w:t>customers are able to participate in the principal gambling activity authorised by the</w:t>
      </w:r>
      <w:r>
        <w:rPr>
          <w:rFonts w:asciiTheme="minorHAnsi" w:hAnsiTheme="minorHAnsi" w:cs="Arial"/>
        </w:rPr>
        <w:t xml:space="preserve"> </w:t>
      </w:r>
      <w:r w:rsidRPr="00CC3D8C">
        <w:rPr>
          <w:rFonts w:asciiTheme="minorHAnsi" w:hAnsiTheme="minorHAnsi" w:cs="Arial"/>
        </w:rPr>
        <w:t xml:space="preserve">premises licence. </w:t>
      </w:r>
    </w:p>
    <w:p w14:paraId="5280312F" w14:textId="77777777" w:rsidR="006E47AB" w:rsidRPr="00CB49D9" w:rsidRDefault="006E47AB" w:rsidP="00D77619">
      <w:pPr>
        <w:pStyle w:val="ListParagraph"/>
        <w:numPr>
          <w:ilvl w:val="0"/>
          <w:numId w:val="19"/>
        </w:numPr>
        <w:jc w:val="both"/>
        <w:rPr>
          <w:rFonts w:asciiTheme="minorHAnsi" w:hAnsiTheme="minorHAnsi" w:cs="Arial"/>
        </w:rPr>
      </w:pPr>
      <w:r w:rsidRPr="00CB49D9">
        <w:rPr>
          <w:rFonts w:asciiTheme="minorHAnsi" w:hAnsiTheme="minorHAnsi" w:cs="Arial"/>
        </w:rPr>
        <w:t xml:space="preserve">children can gain access to the premises; </w:t>
      </w:r>
    </w:p>
    <w:p w14:paraId="1AEBB058" w14:textId="77777777" w:rsidR="006E47AB" w:rsidRPr="00CB49D9" w:rsidRDefault="006E47AB" w:rsidP="00D77619">
      <w:pPr>
        <w:pStyle w:val="ListParagraph"/>
        <w:numPr>
          <w:ilvl w:val="0"/>
          <w:numId w:val="19"/>
        </w:numPr>
        <w:jc w:val="both"/>
        <w:rPr>
          <w:rFonts w:asciiTheme="minorHAnsi" w:hAnsiTheme="minorHAnsi" w:cs="Arial"/>
        </w:rPr>
      </w:pPr>
      <w:r w:rsidRPr="00CB49D9">
        <w:rPr>
          <w:rFonts w:asciiTheme="minorHAnsi" w:hAnsiTheme="minorHAnsi" w:cs="Arial"/>
        </w:rPr>
        <w:t xml:space="preserve">the two establishments are compatible; and </w:t>
      </w:r>
    </w:p>
    <w:p w14:paraId="5ED8D265" w14:textId="77777777" w:rsidR="006E47AB" w:rsidRPr="00CB49D9" w:rsidRDefault="006E47AB" w:rsidP="00D77619">
      <w:pPr>
        <w:pStyle w:val="ListParagraph"/>
        <w:numPr>
          <w:ilvl w:val="0"/>
          <w:numId w:val="19"/>
        </w:numPr>
        <w:jc w:val="both"/>
        <w:rPr>
          <w:rFonts w:asciiTheme="minorHAnsi" w:hAnsiTheme="minorHAnsi" w:cs="Arial"/>
        </w:rPr>
      </w:pPr>
      <w:r w:rsidRPr="00CB49D9">
        <w:rPr>
          <w:rFonts w:asciiTheme="minorHAnsi" w:hAnsiTheme="minorHAnsi" w:cs="Arial"/>
        </w:rPr>
        <w:t>The proposed licence holder would be able to comply with the requirements of the</w:t>
      </w:r>
    </w:p>
    <w:p w14:paraId="3F0C4FE6" w14:textId="77777777" w:rsidR="006E47AB" w:rsidRPr="00CB49D9" w:rsidRDefault="006E47AB" w:rsidP="001E3E3F">
      <w:pPr>
        <w:ind w:firstLine="720"/>
        <w:jc w:val="both"/>
        <w:rPr>
          <w:rFonts w:asciiTheme="minorHAnsi" w:hAnsiTheme="minorHAnsi" w:cs="Arial"/>
        </w:rPr>
      </w:pPr>
      <w:r w:rsidRPr="00CB49D9">
        <w:rPr>
          <w:rFonts w:asciiTheme="minorHAnsi" w:hAnsiTheme="minorHAnsi" w:cs="Arial"/>
        </w:rPr>
        <w:t xml:space="preserve">Act, for example, mandatory operating licence conditions; and </w:t>
      </w:r>
    </w:p>
    <w:p w14:paraId="5661F0E9" w14:textId="77777777" w:rsidR="006E47AB" w:rsidRPr="00CC3D8C" w:rsidRDefault="006E47AB" w:rsidP="00D77619">
      <w:pPr>
        <w:pStyle w:val="ListParagraph"/>
        <w:numPr>
          <w:ilvl w:val="0"/>
          <w:numId w:val="19"/>
        </w:numPr>
        <w:jc w:val="both"/>
        <w:rPr>
          <w:rFonts w:asciiTheme="minorHAnsi" w:hAnsiTheme="minorHAnsi" w:cs="Arial"/>
        </w:rPr>
      </w:pPr>
      <w:r w:rsidRPr="00CB49D9">
        <w:rPr>
          <w:rFonts w:asciiTheme="minorHAnsi" w:hAnsiTheme="minorHAnsi" w:cs="Arial"/>
        </w:rPr>
        <w:t>Gambling Commission Guidance in relation to division, separation or splitting of</w:t>
      </w:r>
      <w:r>
        <w:rPr>
          <w:rFonts w:asciiTheme="minorHAnsi" w:hAnsiTheme="minorHAnsi" w:cs="Arial"/>
        </w:rPr>
        <w:t xml:space="preserve"> </w:t>
      </w:r>
      <w:r w:rsidRPr="00CC3D8C">
        <w:rPr>
          <w:rFonts w:asciiTheme="minorHAnsi" w:hAnsiTheme="minorHAnsi" w:cs="Arial"/>
        </w:rPr>
        <w:t xml:space="preserve">premises and primary gambling activity (Part 7 of guidance). </w:t>
      </w:r>
    </w:p>
    <w:p w14:paraId="066409FE" w14:textId="77777777" w:rsidR="006E47AB" w:rsidRDefault="006E47AB" w:rsidP="001E3E3F">
      <w:pPr>
        <w:jc w:val="both"/>
        <w:rPr>
          <w:rFonts w:asciiTheme="minorHAnsi" w:hAnsiTheme="minorHAnsi" w:cs="Arial"/>
        </w:rPr>
      </w:pPr>
    </w:p>
    <w:p w14:paraId="46E0059A" w14:textId="77777777" w:rsidR="006E47AB" w:rsidRDefault="006E47AB" w:rsidP="001E3E3F">
      <w:pPr>
        <w:jc w:val="both"/>
        <w:rPr>
          <w:rFonts w:asciiTheme="minorHAnsi" w:hAnsiTheme="minorHAnsi" w:cs="Arial"/>
        </w:rPr>
      </w:pPr>
      <w:r>
        <w:rPr>
          <w:rFonts w:asciiTheme="minorHAnsi" w:hAnsiTheme="minorHAnsi" w:cs="Arial"/>
        </w:rPr>
        <w:t>A</w:t>
      </w:r>
      <w:r w:rsidRPr="00E238A4">
        <w:rPr>
          <w:rFonts w:asciiTheme="minorHAnsi" w:hAnsiTheme="minorHAnsi" w:cs="Arial"/>
        </w:rPr>
        <w:t xml:space="preserve">n overriding consideration for the Licensing Authority is whether, taken as a whole, the co-location of the licensed premises with other facilities has the effect of creating an arrangement that otherwise would, or should, be prohibited under the Act. </w:t>
      </w:r>
    </w:p>
    <w:p w14:paraId="1B43C4DB" w14:textId="77777777" w:rsidR="006E47AB" w:rsidRDefault="006E47AB" w:rsidP="001E3E3F">
      <w:pPr>
        <w:jc w:val="both"/>
        <w:rPr>
          <w:rFonts w:asciiTheme="minorHAnsi" w:hAnsiTheme="minorHAnsi" w:cs="Arial"/>
        </w:rPr>
      </w:pPr>
    </w:p>
    <w:p w14:paraId="11E3CC38" w14:textId="77777777" w:rsidR="006E47AB" w:rsidRDefault="006E47AB" w:rsidP="001E3E3F">
      <w:pPr>
        <w:jc w:val="both"/>
        <w:rPr>
          <w:rFonts w:asciiTheme="minorHAnsi" w:hAnsiTheme="minorHAnsi" w:cs="Arial"/>
        </w:rPr>
      </w:pPr>
      <w:r w:rsidRPr="00E238A4">
        <w:rPr>
          <w:rFonts w:asciiTheme="minorHAnsi" w:hAnsiTheme="minorHAnsi" w:cs="Arial"/>
        </w:rPr>
        <w:t>Where an application is made in respect of a premises to be constructed or altered the Licensing Authority will consider each application on its own merits having due regard to the advice given by the Gambling Commission in its Guidance (particularly sections 7.5</w:t>
      </w:r>
      <w:r>
        <w:rPr>
          <w:rFonts w:asciiTheme="minorHAnsi" w:hAnsiTheme="minorHAnsi" w:cs="Arial"/>
        </w:rPr>
        <w:t>8 to 7.65</w:t>
      </w:r>
      <w:r w:rsidRPr="00E238A4">
        <w:rPr>
          <w:rFonts w:asciiTheme="minorHAnsi" w:hAnsiTheme="minorHAnsi" w:cs="Arial"/>
        </w:rPr>
        <w:t xml:space="preserve">). The Licensing Authority will consider: </w:t>
      </w:r>
    </w:p>
    <w:p w14:paraId="6B1E3ED5" w14:textId="77777777" w:rsidR="006E47AB" w:rsidRDefault="006E47AB" w:rsidP="001E3E3F">
      <w:pPr>
        <w:jc w:val="both"/>
        <w:rPr>
          <w:rFonts w:asciiTheme="minorHAnsi" w:hAnsiTheme="minorHAnsi" w:cs="Arial"/>
        </w:rPr>
      </w:pPr>
    </w:p>
    <w:p w14:paraId="025D5DF4" w14:textId="77777777" w:rsidR="006E47AB" w:rsidRPr="00F76E31" w:rsidRDefault="006E47AB" w:rsidP="00D77619">
      <w:pPr>
        <w:pStyle w:val="ListParagraph"/>
        <w:numPr>
          <w:ilvl w:val="0"/>
          <w:numId w:val="20"/>
        </w:numPr>
        <w:jc w:val="both"/>
        <w:rPr>
          <w:rFonts w:asciiTheme="minorHAnsi" w:hAnsiTheme="minorHAnsi" w:cs="Arial"/>
        </w:rPr>
      </w:pPr>
      <w:r w:rsidRPr="00F76E31">
        <w:rPr>
          <w:rFonts w:asciiTheme="minorHAnsi" w:hAnsiTheme="minorHAnsi" w:cs="Arial"/>
        </w:rPr>
        <w:t>if a future effective date on the licence is appropriate;</w:t>
      </w:r>
    </w:p>
    <w:p w14:paraId="52EA14C2" w14:textId="77777777" w:rsidR="006E47AB" w:rsidRPr="00F76E31" w:rsidRDefault="006E47AB" w:rsidP="00D77619">
      <w:pPr>
        <w:pStyle w:val="ListParagraph"/>
        <w:numPr>
          <w:ilvl w:val="0"/>
          <w:numId w:val="20"/>
        </w:numPr>
        <w:jc w:val="both"/>
        <w:rPr>
          <w:rFonts w:asciiTheme="minorHAnsi" w:hAnsiTheme="minorHAnsi" w:cs="Arial"/>
        </w:rPr>
      </w:pPr>
      <w:r w:rsidRPr="00F76E31">
        <w:rPr>
          <w:rFonts w:asciiTheme="minorHAnsi" w:hAnsiTheme="minorHAnsi" w:cs="Arial"/>
        </w:rPr>
        <w:t xml:space="preserve">the licence should be issued subject to a condition that trading shall not commence until the premises have been completed in all respects and in accordance with the scale plans provided with the application. </w:t>
      </w:r>
    </w:p>
    <w:p w14:paraId="792B3C61" w14:textId="77777777" w:rsidR="006E47AB" w:rsidRDefault="006E47AB" w:rsidP="001E3E3F">
      <w:pPr>
        <w:jc w:val="both"/>
        <w:rPr>
          <w:rFonts w:asciiTheme="minorHAnsi" w:hAnsiTheme="minorHAnsi" w:cs="Arial"/>
        </w:rPr>
      </w:pPr>
    </w:p>
    <w:p w14:paraId="0AB84748" w14:textId="77777777" w:rsidR="006E47AB" w:rsidRDefault="006E47AB" w:rsidP="001E3E3F">
      <w:pPr>
        <w:jc w:val="both"/>
        <w:rPr>
          <w:rFonts w:asciiTheme="minorHAnsi" w:hAnsiTheme="minorHAnsi" w:cs="Arial"/>
        </w:rPr>
      </w:pPr>
      <w:r w:rsidRPr="00E238A4">
        <w:rPr>
          <w:rFonts w:asciiTheme="minorHAnsi" w:hAnsiTheme="minorHAnsi" w:cs="Arial"/>
        </w:rPr>
        <w:t xml:space="preserve">The Licensing Authority may require inspection of the completed works or written confirmation from the applicant, their agent or surveyor to satisfy the Authority that the completed works comply with the original, or changed, plan attached to the premises licence. </w:t>
      </w:r>
    </w:p>
    <w:p w14:paraId="5A935A50" w14:textId="77777777" w:rsidR="006E47AB" w:rsidRDefault="006E47AB" w:rsidP="001E3E3F">
      <w:pPr>
        <w:jc w:val="both"/>
        <w:rPr>
          <w:rFonts w:asciiTheme="minorHAnsi" w:hAnsiTheme="minorHAnsi" w:cs="Arial"/>
        </w:rPr>
      </w:pPr>
    </w:p>
    <w:p w14:paraId="61FCA200" w14:textId="77777777" w:rsidR="006E47AB" w:rsidRPr="00063671" w:rsidRDefault="006E47AB" w:rsidP="001E3E3F">
      <w:pPr>
        <w:jc w:val="both"/>
        <w:rPr>
          <w:rFonts w:asciiTheme="minorHAnsi" w:hAnsiTheme="minorHAnsi" w:cs="Arial"/>
          <w:b/>
        </w:rPr>
      </w:pPr>
      <w:r w:rsidRPr="00063671">
        <w:rPr>
          <w:rFonts w:asciiTheme="minorHAnsi" w:hAnsiTheme="minorHAnsi" w:cs="Arial"/>
          <w:b/>
        </w:rPr>
        <w:t xml:space="preserve">Location: </w:t>
      </w:r>
    </w:p>
    <w:p w14:paraId="33DFCC44" w14:textId="2363A22D" w:rsidR="006E47AB" w:rsidRDefault="006E47AB" w:rsidP="001E3E3F">
      <w:pPr>
        <w:jc w:val="both"/>
        <w:rPr>
          <w:rFonts w:asciiTheme="minorHAnsi" w:hAnsiTheme="minorHAnsi" w:cs="Arial"/>
        </w:rPr>
      </w:pPr>
      <w:r w:rsidRPr="00E238A4">
        <w:rPr>
          <w:rFonts w:asciiTheme="minorHAnsi" w:hAnsiTheme="minorHAnsi" w:cs="Arial"/>
        </w:rPr>
        <w:t xml:space="preserve">Demand or need for licensed premises cannot be considered with regard to the location of premises. In accordance with the Gambling Commission Guidance, the Licensing Authority will pay particular attention to protection of children and vulnerable persons from being harmed or exploited by gambling, as well as issues of crime and disorder. </w:t>
      </w:r>
      <w:r w:rsidR="00F9012D" w:rsidRPr="00F9012D">
        <w:rPr>
          <w:rFonts w:asciiTheme="minorHAnsi" w:hAnsiTheme="minorHAnsi" w:cs="Arial"/>
          <w:i/>
        </w:rPr>
        <w:t xml:space="preserve">Consideration will include the type of gambling that is proposed for the premises.  </w:t>
      </w:r>
      <w:r w:rsidRPr="00E238A4">
        <w:rPr>
          <w:rFonts w:asciiTheme="minorHAnsi" w:hAnsiTheme="minorHAnsi" w:cs="Arial"/>
        </w:rPr>
        <w:t>Should any specific policy be decided upon concerning areas where gambling premises should not be located, this policy statement will be updated.</w:t>
      </w:r>
      <w:r>
        <w:rPr>
          <w:rFonts w:asciiTheme="minorHAnsi" w:hAnsiTheme="minorHAnsi" w:cs="Arial"/>
        </w:rPr>
        <w:t xml:space="preserve"> </w:t>
      </w:r>
      <w:r w:rsidRPr="00E238A4">
        <w:rPr>
          <w:rFonts w:asciiTheme="minorHAnsi" w:hAnsiTheme="minorHAnsi" w:cs="Arial"/>
        </w:rPr>
        <w:t>It should be noted that any such policy does not preclude any application being made and each application will be decided on its merits, with the possibility for the applicant</w:t>
      </w:r>
      <w:r>
        <w:rPr>
          <w:rFonts w:asciiTheme="minorHAnsi" w:hAnsiTheme="minorHAnsi" w:cs="Arial"/>
        </w:rPr>
        <w:t xml:space="preserve"> </w:t>
      </w:r>
      <w:r w:rsidRPr="00E238A4">
        <w:rPr>
          <w:rFonts w:asciiTheme="minorHAnsi" w:hAnsiTheme="minorHAnsi" w:cs="Arial"/>
        </w:rPr>
        <w:t xml:space="preserve">to show how any concerns can be overcome. </w:t>
      </w:r>
    </w:p>
    <w:p w14:paraId="2BAC269E" w14:textId="77777777" w:rsidR="006E47AB" w:rsidRDefault="006E47AB" w:rsidP="001E3E3F">
      <w:pPr>
        <w:jc w:val="both"/>
        <w:rPr>
          <w:rFonts w:asciiTheme="minorHAnsi" w:hAnsiTheme="minorHAnsi" w:cs="Arial"/>
        </w:rPr>
      </w:pPr>
    </w:p>
    <w:p w14:paraId="0652540B" w14:textId="77777777" w:rsidR="006E47AB" w:rsidRDefault="006E47AB" w:rsidP="001E3E3F">
      <w:pPr>
        <w:jc w:val="both"/>
        <w:rPr>
          <w:rFonts w:asciiTheme="minorHAnsi" w:hAnsiTheme="minorHAnsi" w:cs="Arial"/>
        </w:rPr>
      </w:pPr>
      <w:r w:rsidRPr="00063671">
        <w:rPr>
          <w:rFonts w:asciiTheme="minorHAnsi" w:hAnsiTheme="minorHAnsi" w:cs="Arial"/>
          <w:b/>
        </w:rPr>
        <w:t>Duplication with other regulatory regimes:</w:t>
      </w:r>
      <w:r w:rsidRPr="00E238A4">
        <w:rPr>
          <w:rFonts w:asciiTheme="minorHAnsi" w:hAnsiTheme="minorHAnsi" w:cs="Arial"/>
        </w:rPr>
        <w:t xml:space="preserve"> </w:t>
      </w:r>
    </w:p>
    <w:p w14:paraId="1F6ED8E7" w14:textId="77777777" w:rsidR="006E47AB" w:rsidRDefault="006E47AB" w:rsidP="001E3E3F">
      <w:pPr>
        <w:jc w:val="both"/>
        <w:rPr>
          <w:rFonts w:asciiTheme="minorHAnsi" w:hAnsiTheme="minorHAnsi" w:cs="Arial"/>
        </w:rPr>
      </w:pPr>
      <w:r w:rsidRPr="00E238A4">
        <w:rPr>
          <w:rFonts w:asciiTheme="minorHAnsi" w:hAnsiTheme="minorHAnsi" w:cs="Arial"/>
        </w:rPr>
        <w:t xml:space="preserve">The Licensing Authority seeks to avoid any duplication with other statutory/regulatory systems wherever possible, including planning, building control, health and safety and fire safety. </w:t>
      </w:r>
    </w:p>
    <w:p w14:paraId="7A83E484" w14:textId="77777777" w:rsidR="006E47AB" w:rsidRPr="00063671" w:rsidRDefault="006E47AB" w:rsidP="001E3E3F">
      <w:pPr>
        <w:jc w:val="both"/>
        <w:rPr>
          <w:rFonts w:asciiTheme="minorHAnsi" w:hAnsiTheme="minorHAnsi" w:cs="Arial"/>
          <w:i/>
        </w:rPr>
      </w:pPr>
      <w:r w:rsidRPr="00063671">
        <w:rPr>
          <w:rFonts w:asciiTheme="minorHAnsi" w:hAnsiTheme="minorHAnsi" w:cs="Arial"/>
          <w:i/>
        </w:rPr>
        <w:t xml:space="preserve">Should it come to the attention of the Licensing Authority that planning conditions or other regulatory restrictions/controls may impact on a premises operator’s ability to comply with mandatory or default conditions then it may alert the applicant accordingly. The grant of a </w:t>
      </w:r>
      <w:r w:rsidRPr="00063671">
        <w:rPr>
          <w:rFonts w:asciiTheme="minorHAnsi" w:hAnsiTheme="minorHAnsi" w:cs="Arial"/>
          <w:i/>
        </w:rPr>
        <w:lastRenderedPageBreak/>
        <w:t xml:space="preserve">gambling premises licence does not prejudice or prevent any action that may be appropriate under the law relating to planning or building. </w:t>
      </w:r>
    </w:p>
    <w:p w14:paraId="30E28A8C" w14:textId="77777777" w:rsidR="006E47AB" w:rsidRDefault="006E47AB" w:rsidP="001E3E3F">
      <w:pPr>
        <w:jc w:val="both"/>
        <w:rPr>
          <w:rFonts w:asciiTheme="minorHAnsi" w:hAnsiTheme="minorHAnsi" w:cs="Arial"/>
        </w:rPr>
      </w:pPr>
    </w:p>
    <w:p w14:paraId="7DE9FA97" w14:textId="77777777" w:rsidR="006E47AB" w:rsidRDefault="006E47AB" w:rsidP="001E3E3F">
      <w:pPr>
        <w:jc w:val="both"/>
        <w:rPr>
          <w:rFonts w:asciiTheme="minorHAnsi" w:hAnsiTheme="minorHAnsi" w:cs="Arial"/>
        </w:rPr>
      </w:pPr>
      <w:r w:rsidRPr="00063671">
        <w:rPr>
          <w:rFonts w:asciiTheme="minorHAnsi" w:hAnsiTheme="minorHAnsi" w:cs="Arial"/>
          <w:b/>
        </w:rPr>
        <w:t>Licensing objectives:</w:t>
      </w:r>
      <w:r w:rsidRPr="00E238A4">
        <w:rPr>
          <w:rFonts w:asciiTheme="minorHAnsi" w:hAnsiTheme="minorHAnsi" w:cs="Arial"/>
        </w:rPr>
        <w:t xml:space="preserve"> </w:t>
      </w:r>
    </w:p>
    <w:p w14:paraId="143F7BFA" w14:textId="77777777" w:rsidR="006E47AB" w:rsidRDefault="006E47AB" w:rsidP="001E3E3F">
      <w:pPr>
        <w:jc w:val="both"/>
        <w:rPr>
          <w:rFonts w:asciiTheme="minorHAnsi" w:hAnsiTheme="minorHAnsi" w:cs="Arial"/>
        </w:rPr>
      </w:pPr>
      <w:r w:rsidRPr="00E238A4">
        <w:rPr>
          <w:rFonts w:asciiTheme="minorHAnsi" w:hAnsiTheme="minorHAnsi" w:cs="Arial"/>
        </w:rPr>
        <w:t xml:space="preserve">Premises Licences granted must be reasonably consistent with the licensing objectives. With regard to these objectives, the Licensing Authority has considered the Gambling Commission Guidance and provides some commentary below: </w:t>
      </w:r>
    </w:p>
    <w:p w14:paraId="6283E8E1" w14:textId="77777777" w:rsidR="006E47AB" w:rsidRDefault="006E47AB" w:rsidP="001E3E3F">
      <w:pPr>
        <w:jc w:val="both"/>
        <w:rPr>
          <w:rFonts w:asciiTheme="minorHAnsi" w:hAnsiTheme="minorHAnsi" w:cs="Arial"/>
        </w:rPr>
      </w:pPr>
    </w:p>
    <w:p w14:paraId="7989EF61" w14:textId="77777777" w:rsidR="006E47AB" w:rsidRPr="00446A98" w:rsidRDefault="006E47AB" w:rsidP="00D77619">
      <w:pPr>
        <w:pStyle w:val="ListParagraph"/>
        <w:numPr>
          <w:ilvl w:val="0"/>
          <w:numId w:val="8"/>
        </w:numPr>
        <w:jc w:val="both"/>
        <w:rPr>
          <w:rFonts w:asciiTheme="minorHAnsi" w:hAnsiTheme="minorHAnsi" w:cs="Arial"/>
          <w:b/>
        </w:rPr>
      </w:pPr>
      <w:r w:rsidRPr="00446A98">
        <w:rPr>
          <w:rFonts w:asciiTheme="minorHAnsi" w:hAnsiTheme="minorHAnsi" w:cs="Arial"/>
          <w:b/>
        </w:rPr>
        <w:t xml:space="preserve">Preventing gambling from being a source of crime or disorder, being associated with crime or disorder or being used to support crime: </w:t>
      </w:r>
    </w:p>
    <w:p w14:paraId="3BB14ECE" w14:textId="77777777" w:rsidR="006E47AB" w:rsidRDefault="006E47AB" w:rsidP="001E3E3F">
      <w:pPr>
        <w:pStyle w:val="ListParagraph"/>
        <w:ind w:left="1080"/>
        <w:jc w:val="both"/>
        <w:rPr>
          <w:rFonts w:asciiTheme="minorHAnsi" w:hAnsiTheme="minorHAnsi" w:cs="Arial"/>
        </w:rPr>
      </w:pPr>
      <w:r w:rsidRPr="00446A98">
        <w:rPr>
          <w:rFonts w:asciiTheme="minorHAnsi" w:hAnsiTheme="minorHAnsi" w:cs="Arial"/>
        </w:rPr>
        <w:t>The Gambling Commission will take the leading role in preventing gambling from being a source of crime. Where a particular area is associated with criminal activity the Licensing Authority will consider carefully whether gambling premises are suitable to be located there and whether conditions may be appropriate, for example the provision of door</w:t>
      </w:r>
      <w:r>
        <w:rPr>
          <w:rFonts w:asciiTheme="minorHAnsi" w:hAnsiTheme="minorHAnsi" w:cs="Arial"/>
        </w:rPr>
        <w:t xml:space="preserve"> </w:t>
      </w:r>
      <w:r w:rsidRPr="00446A98">
        <w:rPr>
          <w:rFonts w:asciiTheme="minorHAnsi" w:hAnsiTheme="minorHAnsi" w:cs="Arial"/>
        </w:rPr>
        <w:t xml:space="preserve">supervisors. There is a distinction between disorder and nuisance and the licensing Authority will consider factors such as whether police assistance was required and how threatening the behaviour was to those who could see it, so as to make that distinction. Issues of nuisance cannot be addressed when determining applications under the Gambling Act 2005. </w:t>
      </w:r>
    </w:p>
    <w:p w14:paraId="1C290456" w14:textId="77777777" w:rsidR="006E47AB" w:rsidRPr="00446A98" w:rsidRDefault="006E47AB" w:rsidP="001E3E3F">
      <w:pPr>
        <w:jc w:val="both"/>
        <w:rPr>
          <w:rFonts w:asciiTheme="minorHAnsi" w:hAnsiTheme="minorHAnsi" w:cs="Arial"/>
        </w:rPr>
      </w:pPr>
    </w:p>
    <w:p w14:paraId="6C98265D" w14:textId="77777777" w:rsidR="006E47AB" w:rsidRDefault="006E47AB" w:rsidP="00D77619">
      <w:pPr>
        <w:pStyle w:val="ListParagraph"/>
        <w:numPr>
          <w:ilvl w:val="0"/>
          <w:numId w:val="8"/>
        </w:numPr>
        <w:jc w:val="both"/>
        <w:rPr>
          <w:rFonts w:asciiTheme="minorHAnsi" w:hAnsiTheme="minorHAnsi" w:cs="Arial"/>
        </w:rPr>
      </w:pPr>
      <w:r w:rsidRPr="00446A98">
        <w:rPr>
          <w:rFonts w:asciiTheme="minorHAnsi" w:hAnsiTheme="minorHAnsi" w:cs="Arial"/>
          <w:b/>
        </w:rPr>
        <w:t>Ensuring that gambling is conducted in a fair and open way:</w:t>
      </w:r>
      <w:r w:rsidRPr="00446A98">
        <w:rPr>
          <w:rFonts w:asciiTheme="minorHAnsi" w:hAnsiTheme="minorHAnsi" w:cs="Arial"/>
        </w:rPr>
        <w:t xml:space="preserve"> </w:t>
      </w:r>
    </w:p>
    <w:p w14:paraId="2404B6CC" w14:textId="159EFBB8" w:rsidR="006E47AB" w:rsidRDefault="006E47AB" w:rsidP="001E3E3F">
      <w:pPr>
        <w:pStyle w:val="ListParagraph"/>
        <w:ind w:left="1080"/>
        <w:jc w:val="both"/>
        <w:rPr>
          <w:rFonts w:asciiTheme="minorHAnsi" w:hAnsiTheme="minorHAnsi" w:cs="Arial"/>
        </w:rPr>
      </w:pPr>
      <w:r w:rsidRPr="00446A98">
        <w:rPr>
          <w:rFonts w:asciiTheme="minorHAnsi" w:hAnsiTheme="minorHAnsi" w:cs="Arial"/>
        </w:rPr>
        <w:t xml:space="preserve">The </w:t>
      </w:r>
      <w:r w:rsidRPr="00F6667A">
        <w:rPr>
          <w:rFonts w:asciiTheme="minorHAnsi" w:hAnsiTheme="minorHAnsi" w:cs="Arial"/>
        </w:rPr>
        <w:t xml:space="preserve">Gambling Commission stated in its Guidance that it would, with the exception of tracks (see Part B section </w:t>
      </w:r>
      <w:r w:rsidR="00F9012D" w:rsidRPr="00F6667A">
        <w:rPr>
          <w:rFonts w:asciiTheme="minorHAnsi" w:hAnsiTheme="minorHAnsi" w:cs="Arial"/>
        </w:rPr>
        <w:t>9</w:t>
      </w:r>
      <w:r w:rsidRPr="00F6667A">
        <w:rPr>
          <w:rFonts w:asciiTheme="minorHAnsi" w:hAnsiTheme="minorHAnsi" w:cs="Arial"/>
        </w:rPr>
        <w:t xml:space="preserve"> of this document), generally not expect Licensing Authorities to be </w:t>
      </w:r>
      <w:r w:rsidR="00F9012D" w:rsidRPr="00F6667A">
        <w:rPr>
          <w:rFonts w:asciiTheme="minorHAnsi" w:hAnsiTheme="minorHAnsi" w:cs="Arial"/>
        </w:rPr>
        <w:t xml:space="preserve">dealing </w:t>
      </w:r>
      <w:r w:rsidRPr="00F6667A">
        <w:rPr>
          <w:rFonts w:asciiTheme="minorHAnsi" w:hAnsiTheme="minorHAnsi" w:cs="Arial"/>
        </w:rPr>
        <w:t xml:space="preserve">with </w:t>
      </w:r>
      <w:r w:rsidR="00F9012D" w:rsidRPr="00F6667A">
        <w:rPr>
          <w:rFonts w:asciiTheme="minorHAnsi" w:hAnsiTheme="minorHAnsi" w:cs="Arial"/>
        </w:rPr>
        <w:t>issues around</w:t>
      </w:r>
      <w:r w:rsidRPr="00F6667A">
        <w:rPr>
          <w:rFonts w:asciiTheme="minorHAnsi" w:hAnsiTheme="minorHAnsi" w:cs="Arial"/>
        </w:rPr>
        <w:t xml:space="preserve"> gambling </w:t>
      </w:r>
      <w:r w:rsidR="00F9012D" w:rsidRPr="00F6667A">
        <w:rPr>
          <w:rFonts w:asciiTheme="minorHAnsi" w:hAnsiTheme="minorHAnsi" w:cs="Arial"/>
        </w:rPr>
        <w:t>being</w:t>
      </w:r>
      <w:r w:rsidRPr="00F6667A">
        <w:rPr>
          <w:rFonts w:asciiTheme="minorHAnsi" w:hAnsiTheme="minorHAnsi" w:cs="Arial"/>
        </w:rPr>
        <w:t xml:space="preserve"> conducted in a fair and open way as this is </w:t>
      </w:r>
      <w:r w:rsidR="00F9012D" w:rsidRPr="00F6667A">
        <w:rPr>
          <w:rFonts w:asciiTheme="minorHAnsi" w:hAnsiTheme="minorHAnsi" w:cs="Arial"/>
        </w:rPr>
        <w:t xml:space="preserve">usually </w:t>
      </w:r>
      <w:r w:rsidRPr="00F6667A">
        <w:rPr>
          <w:rFonts w:asciiTheme="minorHAnsi" w:hAnsiTheme="minorHAnsi" w:cs="Arial"/>
        </w:rPr>
        <w:t>addressed via Operator and Personal licensing requirements. If the Licensing Authority suspects that gambling is not being conducted in a fair and open way then</w:t>
      </w:r>
      <w:r w:rsidRPr="00446A98">
        <w:rPr>
          <w:rFonts w:asciiTheme="minorHAnsi" w:hAnsiTheme="minorHAnsi" w:cs="Arial"/>
        </w:rPr>
        <w:t xml:space="preserve"> this will be brought to the attention of the</w:t>
      </w:r>
      <w:r>
        <w:rPr>
          <w:rFonts w:asciiTheme="minorHAnsi" w:hAnsiTheme="minorHAnsi" w:cs="Arial"/>
        </w:rPr>
        <w:t xml:space="preserve"> </w:t>
      </w:r>
      <w:r w:rsidRPr="00446A98">
        <w:rPr>
          <w:rFonts w:asciiTheme="minorHAnsi" w:hAnsiTheme="minorHAnsi" w:cs="Arial"/>
        </w:rPr>
        <w:t xml:space="preserve">Gambling Commission for its further consideration. </w:t>
      </w:r>
    </w:p>
    <w:p w14:paraId="63E57112" w14:textId="77777777" w:rsidR="006E47AB" w:rsidRDefault="006E47AB" w:rsidP="001E3E3F">
      <w:pPr>
        <w:jc w:val="both"/>
        <w:rPr>
          <w:rFonts w:asciiTheme="minorHAnsi" w:hAnsiTheme="minorHAnsi" w:cs="Arial"/>
        </w:rPr>
      </w:pPr>
    </w:p>
    <w:p w14:paraId="742FABE2" w14:textId="77777777" w:rsidR="006E47AB" w:rsidRDefault="006E47AB" w:rsidP="00D77619">
      <w:pPr>
        <w:pStyle w:val="ListParagraph"/>
        <w:numPr>
          <w:ilvl w:val="0"/>
          <w:numId w:val="8"/>
        </w:numPr>
        <w:jc w:val="both"/>
        <w:rPr>
          <w:rFonts w:asciiTheme="minorHAnsi" w:hAnsiTheme="minorHAnsi" w:cs="Arial"/>
        </w:rPr>
      </w:pPr>
      <w:r w:rsidRPr="00446A98">
        <w:rPr>
          <w:rFonts w:asciiTheme="minorHAnsi" w:hAnsiTheme="minorHAnsi" w:cs="Arial"/>
          <w:b/>
        </w:rPr>
        <w:t>Protecting children and other vulnerable persons from being harmed or exploited by gambling:</w:t>
      </w:r>
      <w:r w:rsidRPr="00446A98">
        <w:rPr>
          <w:rFonts w:asciiTheme="minorHAnsi" w:hAnsiTheme="minorHAnsi" w:cs="Arial"/>
        </w:rPr>
        <w:t xml:space="preserve"> </w:t>
      </w:r>
    </w:p>
    <w:p w14:paraId="63E1EFF7" w14:textId="1487F6B3" w:rsidR="006E47AB" w:rsidRDefault="006E47AB" w:rsidP="001E3E3F">
      <w:pPr>
        <w:pStyle w:val="ListParagraph"/>
        <w:ind w:left="1080"/>
        <w:jc w:val="both"/>
        <w:rPr>
          <w:rFonts w:asciiTheme="minorHAnsi" w:hAnsiTheme="minorHAnsi" w:cs="Arial"/>
        </w:rPr>
      </w:pPr>
      <w:r w:rsidRPr="00446A98">
        <w:rPr>
          <w:rFonts w:asciiTheme="minorHAnsi" w:hAnsiTheme="minorHAnsi" w:cs="Arial"/>
        </w:rPr>
        <w:t>The Gambling Commission has stated, with limited exceptions, the intention of the Gambling Act is that children and young persons should not be permitted to gamble and should be prevented from entering those gambling premises which are adult only environments. The objective refers to protecting children from being ‘harmed or exploited’ by gambling. This means preventing them from taking part in gambling activities except limited authorised activities, and for there to be restrictions on advertising so that gambling products are not aimed at children or advertised in such a way that makes them particularly attractive to children (excepting category D machines</w:t>
      </w:r>
      <w:r>
        <w:rPr>
          <w:rFonts w:asciiTheme="minorHAnsi" w:hAnsiTheme="minorHAnsi" w:cs="Arial"/>
        </w:rPr>
        <w:t>)</w:t>
      </w:r>
      <w:r w:rsidRPr="00446A98">
        <w:rPr>
          <w:rFonts w:asciiTheme="minorHAnsi" w:hAnsiTheme="minorHAnsi" w:cs="Arial"/>
        </w:rPr>
        <w:t xml:space="preserve">. </w:t>
      </w:r>
    </w:p>
    <w:p w14:paraId="6DBFC21A" w14:textId="77777777" w:rsidR="006E47AB" w:rsidRDefault="006E47AB" w:rsidP="001E3E3F">
      <w:pPr>
        <w:jc w:val="both"/>
        <w:rPr>
          <w:rFonts w:asciiTheme="minorHAnsi" w:hAnsiTheme="minorHAnsi" w:cs="Arial"/>
        </w:rPr>
      </w:pPr>
    </w:p>
    <w:p w14:paraId="70864472" w14:textId="77777777" w:rsidR="006E47AB" w:rsidRPr="00446A98" w:rsidRDefault="006E47AB" w:rsidP="001E3E3F">
      <w:pPr>
        <w:jc w:val="both"/>
        <w:rPr>
          <w:rFonts w:asciiTheme="minorHAnsi" w:hAnsiTheme="minorHAnsi" w:cs="Arial"/>
        </w:rPr>
      </w:pPr>
      <w:r w:rsidRPr="00446A98">
        <w:rPr>
          <w:rFonts w:asciiTheme="minorHAnsi" w:hAnsiTheme="minorHAnsi" w:cs="Arial"/>
        </w:rPr>
        <w:t xml:space="preserve">The Licensing Authority will therefore consider, as suggested in the Gambling Commission Guidance, whether specific measures are required at particular premises, with regard to this licensing objective. Appropriate measures may include such matters as supervision of entrances/machines or segregation of areas. </w:t>
      </w:r>
    </w:p>
    <w:p w14:paraId="69FCC3EB" w14:textId="77777777" w:rsidR="006E47AB" w:rsidRDefault="006E47AB" w:rsidP="001E3E3F">
      <w:pPr>
        <w:jc w:val="both"/>
        <w:rPr>
          <w:rFonts w:asciiTheme="minorHAnsi" w:hAnsiTheme="minorHAnsi" w:cs="Arial"/>
        </w:rPr>
      </w:pPr>
    </w:p>
    <w:p w14:paraId="20F50DFA" w14:textId="77777777" w:rsidR="006E47AB" w:rsidRPr="00446A98" w:rsidRDefault="006E47AB" w:rsidP="001E3E3F">
      <w:pPr>
        <w:jc w:val="both"/>
        <w:rPr>
          <w:rFonts w:asciiTheme="minorHAnsi" w:hAnsiTheme="minorHAnsi" w:cs="Arial"/>
        </w:rPr>
      </w:pPr>
      <w:r w:rsidRPr="00446A98">
        <w:rPr>
          <w:rFonts w:asciiTheme="minorHAnsi" w:hAnsiTheme="minorHAnsi" w:cs="Arial"/>
        </w:rPr>
        <w:t>The Licensing Authority will also have due regard to any relevant Codes of Practice issued by the Gambling Commission concerning this licensing objective</w:t>
      </w:r>
      <w:r>
        <w:rPr>
          <w:rFonts w:asciiTheme="minorHAnsi" w:hAnsiTheme="minorHAnsi" w:cs="Arial"/>
        </w:rPr>
        <w:t xml:space="preserve"> </w:t>
      </w:r>
      <w:r w:rsidRPr="00446A98">
        <w:rPr>
          <w:rFonts w:asciiTheme="minorHAnsi" w:hAnsiTheme="minorHAnsi" w:cs="Arial"/>
        </w:rPr>
        <w:t xml:space="preserve">in relation to specific premises. </w:t>
      </w:r>
    </w:p>
    <w:p w14:paraId="7425F01B" w14:textId="77777777" w:rsidR="006E47AB" w:rsidRDefault="006E47AB" w:rsidP="001E3E3F">
      <w:pPr>
        <w:jc w:val="both"/>
        <w:rPr>
          <w:rFonts w:asciiTheme="minorHAnsi" w:hAnsiTheme="minorHAnsi" w:cs="Arial"/>
        </w:rPr>
      </w:pPr>
    </w:p>
    <w:p w14:paraId="6E79362A" w14:textId="77777777" w:rsidR="006E47AB" w:rsidRDefault="006E47AB" w:rsidP="001E3E3F">
      <w:pPr>
        <w:jc w:val="both"/>
        <w:rPr>
          <w:rFonts w:asciiTheme="minorHAnsi" w:hAnsiTheme="minorHAnsi" w:cs="Arial"/>
        </w:rPr>
      </w:pPr>
      <w:r w:rsidRPr="00446A98">
        <w:rPr>
          <w:rFonts w:asciiTheme="minorHAnsi" w:hAnsiTheme="minorHAnsi" w:cs="Arial"/>
        </w:rPr>
        <w:t xml:space="preserve">The Gambling Commission does not provide a definition for the term “vulnerable persons” but states that “for regulatory purposes assume that this group includes people who: </w:t>
      </w:r>
    </w:p>
    <w:p w14:paraId="3B1FDAED" w14:textId="77777777" w:rsidR="006E47AB" w:rsidRDefault="006E47AB" w:rsidP="001E3E3F">
      <w:pPr>
        <w:jc w:val="both"/>
        <w:rPr>
          <w:rFonts w:asciiTheme="minorHAnsi" w:hAnsiTheme="minorHAnsi" w:cs="Arial"/>
        </w:rPr>
      </w:pPr>
    </w:p>
    <w:p w14:paraId="501E7EB4" w14:textId="77777777" w:rsidR="006E47AB" w:rsidRPr="00550C0C" w:rsidRDefault="006E47AB" w:rsidP="00D77619">
      <w:pPr>
        <w:pStyle w:val="ListParagraph"/>
        <w:numPr>
          <w:ilvl w:val="0"/>
          <w:numId w:val="39"/>
        </w:numPr>
        <w:jc w:val="both"/>
        <w:rPr>
          <w:rFonts w:asciiTheme="minorHAnsi" w:hAnsiTheme="minorHAnsi" w:cs="Arial"/>
        </w:rPr>
      </w:pPr>
      <w:r w:rsidRPr="00550C0C">
        <w:rPr>
          <w:rFonts w:asciiTheme="minorHAnsi" w:hAnsiTheme="minorHAnsi" w:cs="Arial"/>
        </w:rPr>
        <w:t xml:space="preserve">gamble more than they want to; </w:t>
      </w:r>
    </w:p>
    <w:p w14:paraId="3CEF999B" w14:textId="77777777" w:rsidR="006E47AB" w:rsidRPr="00550C0C" w:rsidRDefault="006E47AB" w:rsidP="00D77619">
      <w:pPr>
        <w:pStyle w:val="ListParagraph"/>
        <w:numPr>
          <w:ilvl w:val="0"/>
          <w:numId w:val="39"/>
        </w:numPr>
        <w:jc w:val="both"/>
        <w:rPr>
          <w:rFonts w:asciiTheme="minorHAnsi" w:hAnsiTheme="minorHAnsi" w:cs="Arial"/>
        </w:rPr>
      </w:pPr>
      <w:r w:rsidRPr="00550C0C">
        <w:rPr>
          <w:rFonts w:asciiTheme="minorHAnsi" w:hAnsiTheme="minorHAnsi" w:cs="Arial"/>
        </w:rPr>
        <w:t xml:space="preserve">gamble beyond their means; and </w:t>
      </w:r>
    </w:p>
    <w:p w14:paraId="4EE49D75" w14:textId="77777777" w:rsidR="006E47AB" w:rsidRPr="00550C0C" w:rsidRDefault="006E47AB" w:rsidP="00D77619">
      <w:pPr>
        <w:pStyle w:val="ListParagraph"/>
        <w:numPr>
          <w:ilvl w:val="0"/>
          <w:numId w:val="39"/>
        </w:numPr>
        <w:jc w:val="both"/>
        <w:rPr>
          <w:rFonts w:asciiTheme="minorHAnsi" w:hAnsiTheme="minorHAnsi" w:cs="Arial"/>
        </w:rPr>
      </w:pPr>
      <w:r w:rsidRPr="00550C0C">
        <w:rPr>
          <w:rFonts w:asciiTheme="minorHAnsi" w:hAnsiTheme="minorHAnsi" w:cs="Arial"/>
        </w:rPr>
        <w:t xml:space="preserve">may not be able to make informed or balanced decisions about gambling due to mental health needs, alcohol or drugs.” </w:t>
      </w:r>
    </w:p>
    <w:p w14:paraId="33797CA7" w14:textId="77777777" w:rsidR="006E47AB" w:rsidRDefault="006E47AB" w:rsidP="001E3E3F">
      <w:pPr>
        <w:jc w:val="both"/>
        <w:rPr>
          <w:rFonts w:asciiTheme="minorHAnsi" w:hAnsiTheme="minorHAnsi" w:cs="Arial"/>
        </w:rPr>
      </w:pPr>
    </w:p>
    <w:p w14:paraId="56AFE2C4" w14:textId="77777777" w:rsidR="006E47AB" w:rsidRDefault="006E47AB" w:rsidP="001E3E3F">
      <w:pPr>
        <w:jc w:val="both"/>
        <w:rPr>
          <w:rFonts w:asciiTheme="minorHAnsi" w:hAnsiTheme="minorHAnsi" w:cs="Arial"/>
        </w:rPr>
      </w:pPr>
      <w:r w:rsidRPr="00446A98">
        <w:rPr>
          <w:rFonts w:asciiTheme="minorHAnsi" w:hAnsiTheme="minorHAnsi" w:cs="Arial"/>
        </w:rPr>
        <w:t xml:space="preserve">The Licensing Authority will consider this licensing objective on a case by case basis. </w:t>
      </w:r>
    </w:p>
    <w:p w14:paraId="349B59B6" w14:textId="77777777" w:rsidR="006E47AB" w:rsidRDefault="006E47AB" w:rsidP="001E3E3F">
      <w:pPr>
        <w:jc w:val="both"/>
        <w:rPr>
          <w:rFonts w:asciiTheme="minorHAnsi" w:hAnsiTheme="minorHAnsi" w:cs="Arial"/>
        </w:rPr>
      </w:pPr>
    </w:p>
    <w:p w14:paraId="46CD7328" w14:textId="77777777" w:rsidR="006E47AB" w:rsidRPr="00AB6F7A" w:rsidRDefault="006E47AB" w:rsidP="001E3E3F">
      <w:pPr>
        <w:jc w:val="both"/>
        <w:rPr>
          <w:rFonts w:asciiTheme="minorHAnsi" w:hAnsiTheme="minorHAnsi" w:cs="Arial"/>
        </w:rPr>
      </w:pPr>
      <w:r w:rsidRPr="00AB6F7A">
        <w:rPr>
          <w:rFonts w:asciiTheme="minorHAnsi" w:hAnsiTheme="minorHAnsi" w:cs="Arial"/>
          <w:b/>
        </w:rPr>
        <w:t>Conditions:</w:t>
      </w:r>
      <w:r w:rsidRPr="00AB6F7A">
        <w:rPr>
          <w:rFonts w:asciiTheme="minorHAnsi" w:hAnsiTheme="minorHAnsi" w:cs="Arial"/>
        </w:rPr>
        <w:t xml:space="preserve"> </w:t>
      </w:r>
    </w:p>
    <w:p w14:paraId="52C7AFC7" w14:textId="77777777" w:rsidR="006E47AB" w:rsidRDefault="006E47AB" w:rsidP="001E3E3F">
      <w:pPr>
        <w:jc w:val="both"/>
        <w:rPr>
          <w:rFonts w:asciiTheme="minorHAnsi" w:hAnsiTheme="minorHAnsi" w:cs="Arial"/>
        </w:rPr>
      </w:pPr>
      <w:r w:rsidRPr="00446A98">
        <w:rPr>
          <w:rFonts w:asciiTheme="minorHAnsi" w:hAnsiTheme="minorHAnsi" w:cs="Arial"/>
        </w:rPr>
        <w:t xml:space="preserve">Since the Licensing Authority must aim to permit the use of premises for gambling, it will not attach conditions which limit the use of the premises for gambling, except where that is necessary as a result of the requirement to act: </w:t>
      </w:r>
    </w:p>
    <w:p w14:paraId="51AF54DC" w14:textId="77777777" w:rsidR="006E47AB" w:rsidRDefault="006E47AB" w:rsidP="001E3E3F">
      <w:pPr>
        <w:jc w:val="both"/>
        <w:rPr>
          <w:rFonts w:asciiTheme="minorHAnsi" w:hAnsiTheme="minorHAnsi" w:cs="Arial"/>
        </w:rPr>
      </w:pPr>
    </w:p>
    <w:p w14:paraId="4E576785" w14:textId="77777777" w:rsidR="006E47AB" w:rsidRDefault="006E47AB" w:rsidP="00D77619">
      <w:pPr>
        <w:pStyle w:val="ListParagraph"/>
        <w:numPr>
          <w:ilvl w:val="0"/>
          <w:numId w:val="39"/>
        </w:numPr>
        <w:jc w:val="both"/>
        <w:rPr>
          <w:rFonts w:asciiTheme="minorHAnsi" w:hAnsiTheme="minorHAnsi" w:cs="Arial"/>
        </w:rPr>
      </w:pPr>
      <w:r w:rsidRPr="00CC3D8C">
        <w:rPr>
          <w:rFonts w:asciiTheme="minorHAnsi" w:hAnsiTheme="minorHAnsi" w:cs="Arial"/>
        </w:rPr>
        <w:t xml:space="preserve">in accordance with the Gambling Commission Guidance, the Commission’s codes of practice or this Licensing Authority’s Statement of Policy; or </w:t>
      </w:r>
    </w:p>
    <w:p w14:paraId="0A2B2CDD" w14:textId="77777777" w:rsidR="006E47AB" w:rsidRPr="00CC3D8C" w:rsidRDefault="006E47AB" w:rsidP="00D77619">
      <w:pPr>
        <w:pStyle w:val="ListParagraph"/>
        <w:numPr>
          <w:ilvl w:val="0"/>
          <w:numId w:val="39"/>
        </w:numPr>
        <w:jc w:val="both"/>
        <w:rPr>
          <w:rFonts w:asciiTheme="minorHAnsi" w:hAnsiTheme="minorHAnsi" w:cs="Arial"/>
        </w:rPr>
      </w:pPr>
      <w:r w:rsidRPr="00CC3D8C">
        <w:rPr>
          <w:rFonts w:asciiTheme="minorHAnsi" w:hAnsiTheme="minorHAnsi" w:cs="Arial"/>
        </w:rPr>
        <w:t xml:space="preserve">in a way that is reasonably consistent with the Licensing Objectives. </w:t>
      </w:r>
    </w:p>
    <w:p w14:paraId="3564E211" w14:textId="77777777" w:rsidR="006E47AB" w:rsidRDefault="006E47AB" w:rsidP="001E3E3F">
      <w:pPr>
        <w:jc w:val="both"/>
        <w:rPr>
          <w:rFonts w:asciiTheme="minorHAnsi" w:hAnsiTheme="minorHAnsi" w:cs="Arial"/>
        </w:rPr>
      </w:pPr>
    </w:p>
    <w:p w14:paraId="7A418076" w14:textId="77777777" w:rsidR="006E47AB" w:rsidRDefault="006E47AB" w:rsidP="001E3E3F">
      <w:pPr>
        <w:jc w:val="both"/>
        <w:rPr>
          <w:rFonts w:asciiTheme="minorHAnsi" w:hAnsiTheme="minorHAnsi" w:cs="Arial"/>
        </w:rPr>
      </w:pPr>
      <w:r w:rsidRPr="00446A98">
        <w:rPr>
          <w:rFonts w:asciiTheme="minorHAnsi" w:hAnsiTheme="minorHAnsi" w:cs="Arial"/>
        </w:rPr>
        <w:t>This Licensing Authority notes that conditions on premises licences should only relate to gambling, and it is not necessary, proportionate or appropriate to impose conditions</w:t>
      </w:r>
      <w:r>
        <w:rPr>
          <w:rFonts w:asciiTheme="minorHAnsi" w:hAnsiTheme="minorHAnsi" w:cs="Arial"/>
        </w:rPr>
        <w:t xml:space="preserve"> </w:t>
      </w:r>
      <w:r w:rsidRPr="00446A98">
        <w:rPr>
          <w:rFonts w:asciiTheme="minorHAnsi" w:hAnsiTheme="minorHAnsi" w:cs="Arial"/>
        </w:rPr>
        <w:t>on a premises licence where the Gambling Commission’s Licence Conditions and Codes</w:t>
      </w:r>
      <w:r>
        <w:rPr>
          <w:rFonts w:asciiTheme="minorHAnsi" w:hAnsiTheme="minorHAnsi" w:cs="Arial"/>
        </w:rPr>
        <w:t xml:space="preserve"> </w:t>
      </w:r>
      <w:r w:rsidRPr="00446A98">
        <w:rPr>
          <w:rFonts w:asciiTheme="minorHAnsi" w:hAnsiTheme="minorHAnsi" w:cs="Arial"/>
        </w:rPr>
        <w:t xml:space="preserve">of Practice, or other legislation, places the same or similar duties, responsibilities or restrictions on an employer or the operator of gambling premises. </w:t>
      </w:r>
    </w:p>
    <w:p w14:paraId="3DEA2A59" w14:textId="77777777" w:rsidR="006E47AB" w:rsidRDefault="006E47AB" w:rsidP="001E3E3F">
      <w:pPr>
        <w:jc w:val="both"/>
        <w:rPr>
          <w:rFonts w:asciiTheme="minorHAnsi" w:hAnsiTheme="minorHAnsi" w:cs="Arial"/>
        </w:rPr>
      </w:pPr>
    </w:p>
    <w:p w14:paraId="5B677F5B" w14:textId="77777777" w:rsidR="006E47AB" w:rsidRDefault="006E47AB" w:rsidP="001E3E3F">
      <w:pPr>
        <w:jc w:val="both"/>
        <w:rPr>
          <w:rFonts w:asciiTheme="minorHAnsi" w:hAnsiTheme="minorHAnsi" w:cs="Arial"/>
        </w:rPr>
      </w:pPr>
      <w:r w:rsidRPr="00446A98">
        <w:rPr>
          <w:rFonts w:asciiTheme="minorHAnsi" w:hAnsiTheme="minorHAnsi" w:cs="Arial"/>
        </w:rPr>
        <w:t xml:space="preserve">This Licensing Authority shares the view of the Gambling Commission that the mandatory and default conditions set by the Secretary of State will normally be adequate for the general good conduct of gambling premises. However, where there are specific, evidenced risks or problems associated with a particular locality, specific premises, or class of premises in its area then the Licensing Authority may be able to attach individual conditions to address this. </w:t>
      </w:r>
    </w:p>
    <w:p w14:paraId="2C8DBCE5" w14:textId="77777777" w:rsidR="006E47AB" w:rsidRDefault="006E47AB" w:rsidP="001E3E3F">
      <w:pPr>
        <w:jc w:val="both"/>
        <w:rPr>
          <w:rFonts w:asciiTheme="minorHAnsi" w:hAnsiTheme="minorHAnsi" w:cs="Arial"/>
        </w:rPr>
      </w:pPr>
    </w:p>
    <w:p w14:paraId="54947A2D" w14:textId="77777777" w:rsidR="006E47AB" w:rsidRDefault="006E47AB" w:rsidP="001E3E3F">
      <w:pPr>
        <w:jc w:val="both"/>
        <w:rPr>
          <w:rFonts w:asciiTheme="minorHAnsi" w:hAnsiTheme="minorHAnsi" w:cs="Arial"/>
        </w:rPr>
      </w:pPr>
      <w:r w:rsidRPr="00446A98">
        <w:rPr>
          <w:rFonts w:asciiTheme="minorHAnsi" w:hAnsiTheme="minorHAnsi" w:cs="Arial"/>
        </w:rPr>
        <w:t xml:space="preserve">Any conditions attached by the Licensing Authority to a premises licence shall be: </w:t>
      </w:r>
    </w:p>
    <w:p w14:paraId="5F1FFA25" w14:textId="77777777" w:rsidR="006E47AB" w:rsidRDefault="006E47AB" w:rsidP="001E3E3F">
      <w:pPr>
        <w:jc w:val="both"/>
        <w:rPr>
          <w:rFonts w:asciiTheme="minorHAnsi" w:hAnsiTheme="minorHAnsi" w:cs="Arial"/>
        </w:rPr>
      </w:pPr>
    </w:p>
    <w:p w14:paraId="68CC4990" w14:textId="77777777" w:rsidR="006E47AB" w:rsidRPr="00CC3D8C" w:rsidRDefault="006E47AB" w:rsidP="00D77619">
      <w:pPr>
        <w:pStyle w:val="ListParagraph"/>
        <w:numPr>
          <w:ilvl w:val="0"/>
          <w:numId w:val="39"/>
        </w:numPr>
        <w:jc w:val="both"/>
        <w:rPr>
          <w:rFonts w:asciiTheme="minorHAnsi" w:hAnsiTheme="minorHAnsi" w:cs="Arial"/>
        </w:rPr>
      </w:pPr>
      <w:r w:rsidRPr="00CC3D8C">
        <w:rPr>
          <w:rFonts w:asciiTheme="minorHAnsi" w:hAnsiTheme="minorHAnsi" w:cs="Arial"/>
        </w:rPr>
        <w:t xml:space="preserve">carefully considered in view of the matters mentioned above; </w:t>
      </w:r>
    </w:p>
    <w:p w14:paraId="002EF747" w14:textId="77777777" w:rsidR="006E47AB" w:rsidRDefault="006E47AB" w:rsidP="00D77619">
      <w:pPr>
        <w:pStyle w:val="ListParagraph"/>
        <w:numPr>
          <w:ilvl w:val="0"/>
          <w:numId w:val="39"/>
        </w:numPr>
        <w:jc w:val="both"/>
        <w:rPr>
          <w:rFonts w:asciiTheme="minorHAnsi" w:hAnsiTheme="minorHAnsi" w:cs="Arial"/>
        </w:rPr>
      </w:pPr>
      <w:r w:rsidRPr="00CC3D8C">
        <w:rPr>
          <w:rFonts w:asciiTheme="minorHAnsi" w:hAnsiTheme="minorHAnsi" w:cs="Arial"/>
        </w:rPr>
        <w:t>proportionate; directly related to the premises and the type of licence applied for;</w:t>
      </w:r>
    </w:p>
    <w:p w14:paraId="24D109BB" w14:textId="77777777" w:rsidR="006E47AB" w:rsidRDefault="006E47AB" w:rsidP="00D77619">
      <w:pPr>
        <w:pStyle w:val="ListParagraph"/>
        <w:numPr>
          <w:ilvl w:val="0"/>
          <w:numId w:val="39"/>
        </w:numPr>
        <w:jc w:val="both"/>
        <w:rPr>
          <w:rFonts w:asciiTheme="minorHAnsi" w:hAnsiTheme="minorHAnsi" w:cs="Arial"/>
        </w:rPr>
      </w:pPr>
      <w:r w:rsidRPr="00CC3D8C">
        <w:rPr>
          <w:rFonts w:asciiTheme="minorHAnsi" w:hAnsiTheme="minorHAnsi" w:cs="Arial"/>
        </w:rPr>
        <w:t xml:space="preserve">relevant to the need to make the proposed building suitable as a gambling facility; </w:t>
      </w:r>
    </w:p>
    <w:p w14:paraId="026F017D" w14:textId="77777777" w:rsidR="006E47AB" w:rsidRDefault="006E47AB" w:rsidP="00D77619">
      <w:pPr>
        <w:pStyle w:val="ListParagraph"/>
        <w:numPr>
          <w:ilvl w:val="0"/>
          <w:numId w:val="39"/>
        </w:numPr>
        <w:jc w:val="both"/>
        <w:rPr>
          <w:rFonts w:asciiTheme="minorHAnsi" w:hAnsiTheme="minorHAnsi" w:cs="Arial"/>
        </w:rPr>
      </w:pPr>
      <w:r w:rsidRPr="00CC3D8C">
        <w:rPr>
          <w:rFonts w:asciiTheme="minorHAnsi" w:hAnsiTheme="minorHAnsi" w:cs="Arial"/>
        </w:rPr>
        <w:t xml:space="preserve">fairly and reasonably related to the scale and type of premises; and </w:t>
      </w:r>
    </w:p>
    <w:p w14:paraId="7798BCE6" w14:textId="77777777" w:rsidR="006E47AB" w:rsidRPr="00CC3D8C" w:rsidRDefault="006E47AB" w:rsidP="00D77619">
      <w:pPr>
        <w:pStyle w:val="ListParagraph"/>
        <w:numPr>
          <w:ilvl w:val="0"/>
          <w:numId w:val="39"/>
        </w:numPr>
        <w:jc w:val="both"/>
        <w:rPr>
          <w:rFonts w:asciiTheme="minorHAnsi" w:hAnsiTheme="minorHAnsi" w:cs="Arial"/>
        </w:rPr>
      </w:pPr>
      <w:r w:rsidRPr="00CC3D8C">
        <w:rPr>
          <w:rFonts w:asciiTheme="minorHAnsi" w:hAnsiTheme="minorHAnsi" w:cs="Arial"/>
        </w:rPr>
        <w:t xml:space="preserve">reasonable in all other respects. </w:t>
      </w:r>
    </w:p>
    <w:p w14:paraId="3993AF01" w14:textId="77777777" w:rsidR="006E47AB" w:rsidRDefault="006E47AB" w:rsidP="001E3E3F">
      <w:pPr>
        <w:jc w:val="both"/>
        <w:rPr>
          <w:rFonts w:asciiTheme="minorHAnsi" w:hAnsiTheme="minorHAnsi" w:cs="Arial"/>
        </w:rPr>
      </w:pPr>
    </w:p>
    <w:p w14:paraId="71AD960C" w14:textId="77777777" w:rsidR="006E47AB" w:rsidRDefault="006E47AB" w:rsidP="001E3E3F">
      <w:pPr>
        <w:jc w:val="both"/>
        <w:rPr>
          <w:rFonts w:asciiTheme="minorHAnsi" w:hAnsiTheme="minorHAnsi" w:cs="Arial"/>
        </w:rPr>
      </w:pPr>
      <w:r w:rsidRPr="00446A98">
        <w:rPr>
          <w:rFonts w:asciiTheme="minorHAnsi" w:hAnsiTheme="minorHAnsi" w:cs="Arial"/>
        </w:rPr>
        <w:t xml:space="preserve">Sections 169 to 172 of the Act set out certain matters that may not be the subject of Licensing Authority conditions, as set out below: </w:t>
      </w:r>
    </w:p>
    <w:p w14:paraId="2B623EA6" w14:textId="77777777" w:rsidR="006E47AB" w:rsidRDefault="006E47AB" w:rsidP="001E3E3F">
      <w:pPr>
        <w:jc w:val="both"/>
        <w:rPr>
          <w:rFonts w:asciiTheme="minorHAnsi" w:hAnsiTheme="minorHAnsi" w:cs="Arial"/>
        </w:rPr>
      </w:pPr>
    </w:p>
    <w:p w14:paraId="730A3C8B" w14:textId="77777777" w:rsidR="006E47AB" w:rsidRPr="00C570C5" w:rsidRDefault="006E47AB" w:rsidP="00D77619">
      <w:pPr>
        <w:pStyle w:val="ListParagraph"/>
        <w:numPr>
          <w:ilvl w:val="0"/>
          <w:numId w:val="37"/>
        </w:numPr>
        <w:jc w:val="both"/>
        <w:rPr>
          <w:rFonts w:asciiTheme="minorHAnsi" w:hAnsiTheme="minorHAnsi" w:cs="Arial"/>
        </w:rPr>
      </w:pPr>
      <w:r w:rsidRPr="00C570C5">
        <w:rPr>
          <w:rFonts w:asciiTheme="minorHAnsi" w:hAnsiTheme="minorHAnsi" w:cs="Arial"/>
        </w:rPr>
        <w:t xml:space="preserve">any condition on the Premises Licence which makes it impossible to comply with an Operator Licence condition; </w:t>
      </w:r>
    </w:p>
    <w:p w14:paraId="6AC1A352" w14:textId="77777777" w:rsidR="006E47AB" w:rsidRPr="00C570C5" w:rsidRDefault="006E47AB" w:rsidP="00D77619">
      <w:pPr>
        <w:pStyle w:val="ListParagraph"/>
        <w:numPr>
          <w:ilvl w:val="0"/>
          <w:numId w:val="37"/>
        </w:numPr>
        <w:jc w:val="both"/>
        <w:rPr>
          <w:rFonts w:asciiTheme="minorHAnsi" w:hAnsiTheme="minorHAnsi" w:cs="Arial"/>
        </w:rPr>
      </w:pPr>
      <w:r w:rsidRPr="00C570C5">
        <w:rPr>
          <w:rFonts w:asciiTheme="minorHAnsi" w:hAnsiTheme="minorHAnsi" w:cs="Arial"/>
        </w:rPr>
        <w:t xml:space="preserve">conditions relating to gaming machine categories, numbers, or method of operation; </w:t>
      </w:r>
    </w:p>
    <w:p w14:paraId="21A36053" w14:textId="77777777" w:rsidR="006E47AB" w:rsidRPr="00C570C5" w:rsidRDefault="006E47AB" w:rsidP="00D77619">
      <w:pPr>
        <w:pStyle w:val="ListParagraph"/>
        <w:numPr>
          <w:ilvl w:val="0"/>
          <w:numId w:val="37"/>
        </w:numPr>
        <w:jc w:val="both"/>
        <w:rPr>
          <w:rFonts w:asciiTheme="minorHAnsi" w:hAnsiTheme="minorHAnsi" w:cs="Arial"/>
        </w:rPr>
      </w:pPr>
      <w:r w:rsidRPr="00C570C5">
        <w:rPr>
          <w:rFonts w:asciiTheme="minorHAnsi" w:hAnsiTheme="minorHAnsi" w:cs="Arial"/>
        </w:rPr>
        <w:t xml:space="preserve">conditions which provide that membership of a club or body be required (the Gambling Act 2005 specifically removes the membership requirement for casino and bingo clubs and this provision prevents it being reinstated); and </w:t>
      </w:r>
    </w:p>
    <w:p w14:paraId="13B31A56" w14:textId="77777777" w:rsidR="006E47AB" w:rsidRPr="00C570C5" w:rsidRDefault="006E47AB" w:rsidP="00D77619">
      <w:pPr>
        <w:pStyle w:val="ListParagraph"/>
        <w:numPr>
          <w:ilvl w:val="0"/>
          <w:numId w:val="37"/>
        </w:numPr>
        <w:jc w:val="both"/>
        <w:rPr>
          <w:rFonts w:asciiTheme="minorHAnsi" w:hAnsiTheme="minorHAnsi" w:cs="Arial"/>
        </w:rPr>
      </w:pPr>
      <w:r w:rsidRPr="00C570C5">
        <w:rPr>
          <w:rFonts w:asciiTheme="minorHAnsi" w:hAnsiTheme="minorHAnsi" w:cs="Arial"/>
        </w:rPr>
        <w:t xml:space="preserve">conditions in relation to stakes, fees, winning or prizes. </w:t>
      </w:r>
    </w:p>
    <w:p w14:paraId="590601F9" w14:textId="77777777" w:rsidR="006E47AB" w:rsidRDefault="006E47AB" w:rsidP="001E3E3F">
      <w:pPr>
        <w:jc w:val="both"/>
        <w:rPr>
          <w:rFonts w:asciiTheme="minorHAnsi" w:hAnsiTheme="minorHAnsi" w:cs="Arial"/>
        </w:rPr>
      </w:pPr>
    </w:p>
    <w:p w14:paraId="56869827" w14:textId="77777777" w:rsidR="006E47AB" w:rsidRDefault="006E47AB" w:rsidP="001E3E3F">
      <w:pPr>
        <w:jc w:val="both"/>
        <w:rPr>
          <w:rFonts w:asciiTheme="minorHAnsi" w:hAnsiTheme="minorHAnsi" w:cs="Arial"/>
        </w:rPr>
      </w:pPr>
      <w:r w:rsidRPr="00446A98">
        <w:rPr>
          <w:rFonts w:asciiTheme="minorHAnsi" w:hAnsiTheme="minorHAnsi" w:cs="Arial"/>
        </w:rPr>
        <w:t xml:space="preserve">The Licensing Authority will have due regard to these when considering the need for conditions. </w:t>
      </w:r>
    </w:p>
    <w:p w14:paraId="04880330" w14:textId="77777777" w:rsidR="006E47AB" w:rsidRDefault="006E47AB" w:rsidP="001E3E3F">
      <w:pPr>
        <w:jc w:val="both"/>
        <w:rPr>
          <w:rFonts w:asciiTheme="minorHAnsi" w:hAnsiTheme="minorHAnsi" w:cs="Arial"/>
        </w:rPr>
      </w:pPr>
    </w:p>
    <w:p w14:paraId="70EEF4F1" w14:textId="77777777" w:rsidR="006E47AB" w:rsidRDefault="006E47AB" w:rsidP="001E3E3F">
      <w:pPr>
        <w:jc w:val="both"/>
        <w:rPr>
          <w:rFonts w:asciiTheme="minorHAnsi" w:hAnsiTheme="minorHAnsi" w:cs="Arial"/>
        </w:rPr>
      </w:pPr>
      <w:r w:rsidRPr="00446A98">
        <w:rPr>
          <w:rFonts w:asciiTheme="minorHAnsi" w:hAnsiTheme="minorHAnsi" w:cs="Arial"/>
        </w:rPr>
        <w:t xml:space="preserve">The Licensing Authority will also consider specific measures which may be required for buildings which are the subject of more than one Premises Licence. In considering these matters the Licensing Authority shall have due regard to: </w:t>
      </w:r>
    </w:p>
    <w:p w14:paraId="1A37BDB6" w14:textId="77777777" w:rsidR="006E47AB" w:rsidRDefault="006E47AB" w:rsidP="001E3E3F">
      <w:pPr>
        <w:jc w:val="both"/>
        <w:rPr>
          <w:rFonts w:asciiTheme="minorHAnsi" w:hAnsiTheme="minorHAnsi" w:cs="Arial"/>
        </w:rPr>
      </w:pPr>
    </w:p>
    <w:p w14:paraId="6775A1D7" w14:textId="77777777" w:rsidR="006E47AB" w:rsidRDefault="006E47AB" w:rsidP="00D77619">
      <w:pPr>
        <w:pStyle w:val="ListParagraph"/>
        <w:numPr>
          <w:ilvl w:val="0"/>
          <w:numId w:val="44"/>
        </w:numPr>
        <w:jc w:val="both"/>
        <w:rPr>
          <w:rFonts w:asciiTheme="minorHAnsi" w:hAnsiTheme="minorHAnsi" w:cs="Arial"/>
        </w:rPr>
      </w:pPr>
      <w:r w:rsidRPr="00CC3D8C">
        <w:rPr>
          <w:rFonts w:asciiTheme="minorHAnsi" w:hAnsiTheme="minorHAnsi" w:cs="Arial"/>
        </w:rPr>
        <w:t xml:space="preserve">any mandatory or default conditions of licence, </w:t>
      </w:r>
    </w:p>
    <w:p w14:paraId="26CEB430" w14:textId="77777777" w:rsidR="006E47AB" w:rsidRDefault="006E47AB" w:rsidP="00D77619">
      <w:pPr>
        <w:pStyle w:val="ListParagraph"/>
        <w:numPr>
          <w:ilvl w:val="0"/>
          <w:numId w:val="44"/>
        </w:numPr>
        <w:jc w:val="both"/>
        <w:rPr>
          <w:rFonts w:asciiTheme="minorHAnsi" w:hAnsiTheme="minorHAnsi" w:cs="Arial"/>
        </w:rPr>
      </w:pPr>
      <w:r w:rsidRPr="00CC3D8C">
        <w:rPr>
          <w:rFonts w:asciiTheme="minorHAnsi" w:hAnsiTheme="minorHAnsi" w:cs="Arial"/>
        </w:rPr>
        <w:t>any relevant Codes of Practice (particularly social responsibility provisions linked to</w:t>
      </w:r>
      <w:r>
        <w:rPr>
          <w:rFonts w:asciiTheme="minorHAnsi" w:hAnsiTheme="minorHAnsi" w:cs="Arial"/>
        </w:rPr>
        <w:t xml:space="preserve"> </w:t>
      </w:r>
      <w:r w:rsidRPr="00CC3D8C">
        <w:rPr>
          <w:rFonts w:asciiTheme="minorHAnsi" w:hAnsiTheme="minorHAnsi" w:cs="Arial"/>
        </w:rPr>
        <w:t>operator licences) issued by the Gambling Commission; and</w:t>
      </w:r>
    </w:p>
    <w:p w14:paraId="62E34B4F" w14:textId="77777777" w:rsidR="006E47AB" w:rsidRPr="00CC3D8C" w:rsidRDefault="006E47AB" w:rsidP="00D77619">
      <w:pPr>
        <w:pStyle w:val="ListParagraph"/>
        <w:numPr>
          <w:ilvl w:val="0"/>
          <w:numId w:val="44"/>
        </w:numPr>
        <w:jc w:val="both"/>
        <w:rPr>
          <w:rFonts w:asciiTheme="minorHAnsi" w:hAnsiTheme="minorHAnsi" w:cs="Arial"/>
        </w:rPr>
      </w:pPr>
      <w:r w:rsidRPr="00CC3D8C">
        <w:rPr>
          <w:rFonts w:asciiTheme="minorHAnsi" w:hAnsiTheme="minorHAnsi" w:cs="Arial"/>
        </w:rPr>
        <w:t xml:space="preserve">Gambling Commission Guidance. </w:t>
      </w:r>
    </w:p>
    <w:p w14:paraId="44CD068B" w14:textId="77777777" w:rsidR="006E47AB" w:rsidRDefault="006E47AB" w:rsidP="001E3E3F">
      <w:pPr>
        <w:jc w:val="both"/>
        <w:rPr>
          <w:rFonts w:asciiTheme="minorHAnsi" w:hAnsiTheme="minorHAnsi" w:cs="Arial"/>
        </w:rPr>
      </w:pPr>
    </w:p>
    <w:p w14:paraId="0880CB1B" w14:textId="77777777" w:rsidR="006E47AB" w:rsidRDefault="006E47AB" w:rsidP="001E3E3F">
      <w:pPr>
        <w:jc w:val="both"/>
        <w:rPr>
          <w:rFonts w:asciiTheme="minorHAnsi" w:hAnsiTheme="minorHAnsi" w:cs="Arial"/>
        </w:rPr>
      </w:pPr>
      <w:r w:rsidRPr="00446A98">
        <w:rPr>
          <w:rFonts w:asciiTheme="minorHAnsi" w:hAnsiTheme="minorHAnsi" w:cs="Arial"/>
        </w:rPr>
        <w:t xml:space="preserve">Such measures may include the supervision of entrances, segregation of gambling from non-gambling areas frequented by children and the supervision of gaming machines in specific non-adult gambling premises in order to promote the licensing objectives. </w:t>
      </w:r>
    </w:p>
    <w:p w14:paraId="4FFC7EA9" w14:textId="77777777" w:rsidR="006E47AB" w:rsidRDefault="006E47AB" w:rsidP="001E3E3F">
      <w:pPr>
        <w:jc w:val="both"/>
        <w:rPr>
          <w:rFonts w:asciiTheme="minorHAnsi" w:hAnsiTheme="minorHAnsi" w:cs="Arial"/>
        </w:rPr>
      </w:pPr>
    </w:p>
    <w:p w14:paraId="2493E78C" w14:textId="77777777" w:rsidR="006E47AB" w:rsidRDefault="006E47AB" w:rsidP="001E3E3F">
      <w:pPr>
        <w:jc w:val="both"/>
        <w:rPr>
          <w:rFonts w:asciiTheme="minorHAnsi" w:hAnsiTheme="minorHAnsi" w:cs="Arial"/>
        </w:rPr>
      </w:pPr>
      <w:r w:rsidRPr="00446A98">
        <w:rPr>
          <w:rFonts w:asciiTheme="minorHAnsi" w:hAnsiTheme="minorHAnsi" w:cs="Arial"/>
        </w:rPr>
        <w:t xml:space="preserve">The Licensing Authority must be satisfied that where category C or above machines are available in premises to which children are admitted: </w:t>
      </w:r>
    </w:p>
    <w:p w14:paraId="5926AAA4" w14:textId="77777777" w:rsidR="006E47AB" w:rsidRDefault="006E47AB" w:rsidP="001E3E3F">
      <w:pPr>
        <w:jc w:val="both"/>
        <w:rPr>
          <w:rFonts w:asciiTheme="minorHAnsi" w:hAnsiTheme="minorHAnsi" w:cs="Arial"/>
        </w:rPr>
      </w:pPr>
    </w:p>
    <w:p w14:paraId="3B6D4C0A" w14:textId="77777777" w:rsidR="006E47AB" w:rsidRDefault="006E47AB" w:rsidP="00D77619">
      <w:pPr>
        <w:pStyle w:val="ListParagraph"/>
        <w:numPr>
          <w:ilvl w:val="0"/>
          <w:numId w:val="45"/>
        </w:numPr>
        <w:jc w:val="both"/>
        <w:rPr>
          <w:rFonts w:asciiTheme="minorHAnsi" w:hAnsiTheme="minorHAnsi" w:cs="Arial"/>
        </w:rPr>
      </w:pPr>
      <w:r w:rsidRPr="00CC3D8C">
        <w:rPr>
          <w:rFonts w:asciiTheme="minorHAnsi" w:hAnsiTheme="minorHAnsi" w:cs="Arial"/>
        </w:rPr>
        <w:t xml:space="preserve">all such machines are located in an area of the premises which is separated from the       remainder of the premises by a physical barrier which is effective to prevent access other than through a designated entrance; </w:t>
      </w:r>
    </w:p>
    <w:p w14:paraId="6B0AFC23" w14:textId="77777777" w:rsidR="006E47AB" w:rsidRDefault="006E47AB" w:rsidP="00D77619">
      <w:pPr>
        <w:pStyle w:val="ListParagraph"/>
        <w:numPr>
          <w:ilvl w:val="0"/>
          <w:numId w:val="45"/>
        </w:numPr>
        <w:jc w:val="both"/>
        <w:rPr>
          <w:rFonts w:asciiTheme="minorHAnsi" w:hAnsiTheme="minorHAnsi" w:cs="Arial"/>
        </w:rPr>
      </w:pPr>
      <w:r w:rsidRPr="00CC3D8C">
        <w:rPr>
          <w:rFonts w:asciiTheme="minorHAnsi" w:hAnsiTheme="minorHAnsi" w:cs="Arial"/>
        </w:rPr>
        <w:t xml:space="preserve">only adults are admitted to the area where these machines are located; </w:t>
      </w:r>
    </w:p>
    <w:p w14:paraId="1F77C91F" w14:textId="77777777" w:rsidR="006E47AB" w:rsidRDefault="006E47AB" w:rsidP="00D77619">
      <w:pPr>
        <w:pStyle w:val="ListParagraph"/>
        <w:numPr>
          <w:ilvl w:val="0"/>
          <w:numId w:val="45"/>
        </w:numPr>
        <w:jc w:val="both"/>
        <w:rPr>
          <w:rFonts w:asciiTheme="minorHAnsi" w:hAnsiTheme="minorHAnsi" w:cs="Arial"/>
        </w:rPr>
      </w:pPr>
      <w:r w:rsidRPr="00CC3D8C">
        <w:rPr>
          <w:rFonts w:asciiTheme="minorHAnsi" w:hAnsiTheme="minorHAnsi" w:cs="Arial"/>
        </w:rPr>
        <w:t xml:space="preserve">access to the area where the machines are located is supervised; </w:t>
      </w:r>
    </w:p>
    <w:p w14:paraId="516B6E39" w14:textId="77777777" w:rsidR="006E47AB" w:rsidRDefault="006E47AB" w:rsidP="00D77619">
      <w:pPr>
        <w:pStyle w:val="ListParagraph"/>
        <w:numPr>
          <w:ilvl w:val="0"/>
          <w:numId w:val="45"/>
        </w:numPr>
        <w:jc w:val="both"/>
        <w:rPr>
          <w:rFonts w:asciiTheme="minorHAnsi" w:hAnsiTheme="minorHAnsi" w:cs="Arial"/>
        </w:rPr>
      </w:pPr>
      <w:r w:rsidRPr="00CC3D8C">
        <w:rPr>
          <w:rFonts w:asciiTheme="minorHAnsi" w:hAnsiTheme="minorHAnsi" w:cs="Arial"/>
        </w:rPr>
        <w:t>the area where these machines are located is arranged so that it can be observed by the staff or the licence holder; and</w:t>
      </w:r>
    </w:p>
    <w:p w14:paraId="217050E2" w14:textId="77777777" w:rsidR="006E47AB" w:rsidRPr="00CC3D8C" w:rsidRDefault="006E47AB" w:rsidP="00D77619">
      <w:pPr>
        <w:pStyle w:val="ListParagraph"/>
        <w:numPr>
          <w:ilvl w:val="0"/>
          <w:numId w:val="45"/>
        </w:numPr>
        <w:jc w:val="both"/>
        <w:rPr>
          <w:rFonts w:asciiTheme="minorHAnsi" w:hAnsiTheme="minorHAnsi" w:cs="Arial"/>
        </w:rPr>
      </w:pPr>
      <w:r w:rsidRPr="00CC3D8C">
        <w:rPr>
          <w:rFonts w:asciiTheme="minorHAnsi" w:hAnsiTheme="minorHAnsi" w:cs="Arial"/>
        </w:rPr>
        <w:t xml:space="preserve">at the entrance to and inside any such areas there are prominently displayed notices indicating that access to the area is prohibited to persons under 18. </w:t>
      </w:r>
    </w:p>
    <w:p w14:paraId="6CDBAF36" w14:textId="77777777" w:rsidR="006E47AB" w:rsidRDefault="006E47AB" w:rsidP="001E3E3F">
      <w:pPr>
        <w:jc w:val="both"/>
        <w:rPr>
          <w:rFonts w:asciiTheme="minorHAnsi" w:hAnsiTheme="minorHAnsi" w:cs="Arial"/>
        </w:rPr>
      </w:pPr>
    </w:p>
    <w:p w14:paraId="42DDA4E6" w14:textId="77777777" w:rsidR="006E47AB" w:rsidRDefault="006E47AB" w:rsidP="001E3E3F">
      <w:pPr>
        <w:jc w:val="both"/>
        <w:rPr>
          <w:rFonts w:asciiTheme="minorHAnsi" w:hAnsiTheme="minorHAnsi" w:cs="Arial"/>
        </w:rPr>
      </w:pPr>
      <w:r w:rsidRPr="00446A98">
        <w:rPr>
          <w:rFonts w:asciiTheme="minorHAnsi" w:hAnsiTheme="minorHAnsi" w:cs="Arial"/>
        </w:rPr>
        <w:t xml:space="preserve">These considerations may apply to premises including buildings where more than one Premises Licence is applicable. </w:t>
      </w:r>
    </w:p>
    <w:p w14:paraId="4C0BF62D" w14:textId="77777777" w:rsidR="006E47AB" w:rsidRDefault="006E47AB" w:rsidP="001E3E3F">
      <w:pPr>
        <w:jc w:val="both"/>
        <w:rPr>
          <w:rFonts w:asciiTheme="minorHAnsi" w:hAnsiTheme="minorHAnsi" w:cs="Arial"/>
        </w:rPr>
      </w:pPr>
    </w:p>
    <w:p w14:paraId="01F00866" w14:textId="77777777" w:rsidR="006E47AB" w:rsidRDefault="006E47AB" w:rsidP="001E3E3F">
      <w:pPr>
        <w:jc w:val="both"/>
        <w:rPr>
          <w:rFonts w:asciiTheme="minorHAnsi" w:hAnsiTheme="minorHAnsi" w:cs="Arial"/>
        </w:rPr>
      </w:pPr>
      <w:r w:rsidRPr="00446A98">
        <w:rPr>
          <w:rFonts w:asciiTheme="minorHAnsi" w:hAnsiTheme="minorHAnsi" w:cs="Arial"/>
        </w:rPr>
        <w:t>Tracks (defined</w:t>
      </w:r>
      <w:r w:rsidRPr="007C60BF">
        <w:rPr>
          <w:rFonts w:asciiTheme="minorHAnsi" w:hAnsiTheme="minorHAnsi" w:cs="Arial"/>
          <w:color w:val="FF0000"/>
        </w:rPr>
        <w:t xml:space="preserve"> </w:t>
      </w:r>
      <w:r w:rsidRPr="00F72EB0">
        <w:rPr>
          <w:rFonts w:asciiTheme="minorHAnsi" w:hAnsiTheme="minorHAnsi" w:cs="Arial"/>
        </w:rPr>
        <w:t>below</w:t>
      </w:r>
      <w:r w:rsidRPr="00446A98">
        <w:rPr>
          <w:rFonts w:asciiTheme="minorHAnsi" w:hAnsiTheme="minorHAnsi" w:cs="Arial"/>
        </w:rPr>
        <w:t xml:space="preserve">) may be subject to one, or more than one, Premises Licence provided each licence relates to a specified area of the track. In accordance with the Gambling Commission Guidance, the Licensing Authority will consider the impact upon the protection of children licensing objective and the need to ensure that entrances to each type of premises are distinct and that children are excluded from gambling areas where they are not permitted to </w:t>
      </w:r>
      <w:r w:rsidRPr="00446A98">
        <w:rPr>
          <w:rFonts w:asciiTheme="minorHAnsi" w:hAnsiTheme="minorHAnsi" w:cs="Arial"/>
        </w:rPr>
        <w:lastRenderedPageBreak/>
        <w:t xml:space="preserve">enter. </w:t>
      </w:r>
    </w:p>
    <w:p w14:paraId="707EE1AE" w14:textId="77777777" w:rsidR="006E47AB" w:rsidRDefault="006E47AB" w:rsidP="001E3E3F">
      <w:pPr>
        <w:jc w:val="both"/>
        <w:rPr>
          <w:rFonts w:asciiTheme="minorHAnsi" w:hAnsiTheme="minorHAnsi" w:cs="Arial"/>
        </w:rPr>
      </w:pPr>
    </w:p>
    <w:p w14:paraId="4EA4CBFF" w14:textId="77777777" w:rsidR="006E47AB" w:rsidRDefault="006E47AB" w:rsidP="001E3E3F">
      <w:pPr>
        <w:jc w:val="both"/>
        <w:rPr>
          <w:rFonts w:asciiTheme="minorHAnsi" w:hAnsiTheme="minorHAnsi" w:cs="Arial"/>
        </w:rPr>
      </w:pPr>
      <w:r w:rsidRPr="00446A98">
        <w:rPr>
          <w:rFonts w:asciiTheme="minorHAnsi" w:hAnsiTheme="minorHAnsi" w:cs="Arial"/>
        </w:rPr>
        <w:t xml:space="preserve">In accordance with Gambling Commission Guidance, the Licensing Authority may consider whether door supervisors are appropriate in particular circumstances in order to: </w:t>
      </w:r>
    </w:p>
    <w:p w14:paraId="2332C2E4" w14:textId="77777777" w:rsidR="006E47AB" w:rsidRDefault="006E47AB" w:rsidP="001E3E3F">
      <w:pPr>
        <w:jc w:val="both"/>
        <w:rPr>
          <w:rFonts w:asciiTheme="minorHAnsi" w:hAnsiTheme="minorHAnsi" w:cs="Arial"/>
        </w:rPr>
      </w:pPr>
    </w:p>
    <w:p w14:paraId="6D6B62B7" w14:textId="77777777" w:rsidR="006E47AB" w:rsidRPr="000F0C3B" w:rsidRDefault="006E47AB" w:rsidP="00D77619">
      <w:pPr>
        <w:pStyle w:val="ListParagraph"/>
        <w:numPr>
          <w:ilvl w:val="0"/>
          <w:numId w:val="40"/>
        </w:numPr>
        <w:jc w:val="both"/>
        <w:rPr>
          <w:rFonts w:asciiTheme="minorHAnsi" w:hAnsiTheme="minorHAnsi" w:cs="Arial"/>
        </w:rPr>
      </w:pPr>
      <w:r w:rsidRPr="000F0C3B">
        <w:rPr>
          <w:rFonts w:asciiTheme="minorHAnsi" w:hAnsiTheme="minorHAnsi" w:cs="Arial"/>
        </w:rPr>
        <w:t xml:space="preserve">prevent premises from becoming a source of crime or disorder; or </w:t>
      </w:r>
    </w:p>
    <w:p w14:paraId="4BB70808" w14:textId="77777777" w:rsidR="006E47AB" w:rsidRPr="000F0C3B" w:rsidRDefault="006E47AB" w:rsidP="00D77619">
      <w:pPr>
        <w:pStyle w:val="ListParagraph"/>
        <w:numPr>
          <w:ilvl w:val="0"/>
          <w:numId w:val="40"/>
        </w:numPr>
        <w:jc w:val="both"/>
        <w:rPr>
          <w:rFonts w:asciiTheme="minorHAnsi" w:hAnsiTheme="minorHAnsi" w:cs="Arial"/>
        </w:rPr>
      </w:pPr>
      <w:r w:rsidRPr="000F0C3B">
        <w:rPr>
          <w:rFonts w:asciiTheme="minorHAnsi" w:hAnsiTheme="minorHAnsi" w:cs="Arial"/>
        </w:rPr>
        <w:t xml:space="preserve">protect children and vulnerable persons from being harmed or exploited by gambling. </w:t>
      </w:r>
    </w:p>
    <w:p w14:paraId="47BBF6FE" w14:textId="77777777" w:rsidR="006E47AB" w:rsidRDefault="006E47AB" w:rsidP="001E3E3F">
      <w:pPr>
        <w:jc w:val="both"/>
        <w:rPr>
          <w:rFonts w:asciiTheme="minorHAnsi" w:hAnsiTheme="minorHAnsi" w:cs="Arial"/>
        </w:rPr>
      </w:pPr>
    </w:p>
    <w:p w14:paraId="10FF512F" w14:textId="77777777" w:rsidR="006E47AB" w:rsidRDefault="006E47AB" w:rsidP="001E3E3F">
      <w:pPr>
        <w:jc w:val="both"/>
        <w:rPr>
          <w:rFonts w:asciiTheme="minorHAnsi" w:hAnsiTheme="minorHAnsi" w:cs="Arial"/>
        </w:rPr>
      </w:pPr>
      <w:r w:rsidRPr="00446A98">
        <w:rPr>
          <w:rFonts w:asciiTheme="minorHAnsi" w:hAnsiTheme="minorHAnsi" w:cs="Arial"/>
        </w:rPr>
        <w:t>Should the Licensing Authority consider that door supervisors are necessary and appropriate in the particular circumstances to promote the licensing objectives for a particular premises, it will normally expect that any person employed as a door supervisor at that premises will either:</w:t>
      </w:r>
    </w:p>
    <w:p w14:paraId="2DDA228F" w14:textId="77777777" w:rsidR="006E47AB" w:rsidRDefault="006E47AB" w:rsidP="001E3E3F">
      <w:pPr>
        <w:jc w:val="both"/>
        <w:rPr>
          <w:rFonts w:asciiTheme="minorHAnsi" w:hAnsiTheme="minorHAnsi" w:cs="Arial"/>
        </w:rPr>
      </w:pPr>
      <w:r w:rsidRPr="00446A98">
        <w:rPr>
          <w:rFonts w:asciiTheme="minorHAnsi" w:hAnsiTheme="minorHAnsi" w:cs="Arial"/>
        </w:rPr>
        <w:t xml:space="preserve"> </w:t>
      </w:r>
    </w:p>
    <w:p w14:paraId="246CA16A" w14:textId="77777777" w:rsidR="006E47AB" w:rsidRDefault="006E47AB" w:rsidP="00D77619">
      <w:pPr>
        <w:pStyle w:val="ListParagraph"/>
        <w:numPr>
          <w:ilvl w:val="0"/>
          <w:numId w:val="41"/>
        </w:numPr>
        <w:jc w:val="both"/>
        <w:rPr>
          <w:rFonts w:asciiTheme="minorHAnsi" w:hAnsiTheme="minorHAnsi" w:cs="Arial"/>
        </w:rPr>
      </w:pPr>
      <w:r w:rsidRPr="000F0C3B">
        <w:rPr>
          <w:rFonts w:asciiTheme="minorHAnsi" w:hAnsiTheme="minorHAnsi" w:cs="Arial"/>
        </w:rPr>
        <w:t xml:space="preserve">meet the minimum requirements necessary for that individual to be licensed by the Security Industry Authority (SIA) in normal circumstances (accepting that there is a specific exemption from the licensing of door supervisors by the SIA for in-house staff of casino and bingo premises); </w:t>
      </w:r>
    </w:p>
    <w:p w14:paraId="767934B3" w14:textId="77777777" w:rsidR="006E47AB" w:rsidRPr="000F0C3B" w:rsidRDefault="006E47AB" w:rsidP="00D77619">
      <w:pPr>
        <w:pStyle w:val="ListParagraph"/>
        <w:numPr>
          <w:ilvl w:val="0"/>
          <w:numId w:val="41"/>
        </w:numPr>
        <w:jc w:val="both"/>
        <w:rPr>
          <w:rFonts w:asciiTheme="minorHAnsi" w:hAnsiTheme="minorHAnsi" w:cs="Arial"/>
        </w:rPr>
      </w:pPr>
      <w:r w:rsidRPr="000F0C3B">
        <w:rPr>
          <w:rFonts w:asciiTheme="minorHAnsi" w:hAnsiTheme="minorHAnsi" w:cs="Arial"/>
        </w:rPr>
        <w:t xml:space="preserve">the holder of the operator licence will have recruitment criteria for their door supervisors, which may specify: </w:t>
      </w:r>
    </w:p>
    <w:p w14:paraId="22E7A506" w14:textId="77777777" w:rsidR="006E47AB" w:rsidRDefault="006E47AB" w:rsidP="001E3E3F">
      <w:pPr>
        <w:ind w:left="720"/>
        <w:jc w:val="both"/>
        <w:rPr>
          <w:rFonts w:asciiTheme="minorHAnsi" w:hAnsiTheme="minorHAnsi" w:cs="Arial"/>
        </w:rPr>
      </w:pPr>
    </w:p>
    <w:p w14:paraId="2BB2A388" w14:textId="77777777" w:rsidR="006E47AB" w:rsidRDefault="006E47AB" w:rsidP="00D77619">
      <w:pPr>
        <w:pStyle w:val="ListParagraph"/>
        <w:numPr>
          <w:ilvl w:val="0"/>
          <w:numId w:val="9"/>
        </w:numPr>
        <w:jc w:val="both"/>
        <w:rPr>
          <w:rFonts w:asciiTheme="minorHAnsi" w:hAnsiTheme="minorHAnsi" w:cs="Arial"/>
        </w:rPr>
      </w:pPr>
      <w:r w:rsidRPr="00943C56">
        <w:rPr>
          <w:rFonts w:asciiTheme="minorHAnsi" w:hAnsiTheme="minorHAnsi" w:cs="Arial"/>
        </w:rPr>
        <w:t>a minimum training standard (whethe</w:t>
      </w:r>
      <w:r>
        <w:rPr>
          <w:rFonts w:asciiTheme="minorHAnsi" w:hAnsiTheme="minorHAnsi" w:cs="Arial"/>
        </w:rPr>
        <w:t xml:space="preserve">r within the organisation, or a </w:t>
      </w:r>
      <w:r w:rsidRPr="000173F2">
        <w:rPr>
          <w:rFonts w:asciiTheme="minorHAnsi" w:hAnsiTheme="minorHAnsi" w:cs="Arial"/>
        </w:rPr>
        <w:t>nationally accredited training course); an</w:t>
      </w:r>
    </w:p>
    <w:p w14:paraId="7F3875C3" w14:textId="77777777" w:rsidR="006E47AB" w:rsidRPr="000173F2" w:rsidRDefault="006E47AB" w:rsidP="00D77619">
      <w:pPr>
        <w:pStyle w:val="ListParagraph"/>
        <w:numPr>
          <w:ilvl w:val="0"/>
          <w:numId w:val="9"/>
        </w:numPr>
        <w:jc w:val="both"/>
        <w:rPr>
          <w:rFonts w:asciiTheme="minorHAnsi" w:hAnsiTheme="minorHAnsi" w:cs="Arial"/>
        </w:rPr>
      </w:pPr>
      <w:r w:rsidRPr="000173F2">
        <w:rPr>
          <w:rFonts w:asciiTheme="minorHAnsi" w:hAnsiTheme="minorHAnsi" w:cs="Arial"/>
        </w:rPr>
        <w:t>an assessment of whether that individual is fit and proper, for example by</w:t>
      </w:r>
    </w:p>
    <w:p w14:paraId="340AC67B" w14:textId="77777777" w:rsidR="006E47AB" w:rsidRPr="000173F2" w:rsidRDefault="006E47AB" w:rsidP="001E3E3F">
      <w:pPr>
        <w:pStyle w:val="ListParagraph"/>
        <w:ind w:left="1800"/>
        <w:jc w:val="both"/>
        <w:rPr>
          <w:rFonts w:asciiTheme="minorHAnsi" w:hAnsiTheme="minorHAnsi" w:cs="Arial"/>
        </w:rPr>
      </w:pPr>
      <w:r>
        <w:rPr>
          <w:rFonts w:asciiTheme="minorHAnsi" w:hAnsiTheme="minorHAnsi" w:cs="Arial"/>
        </w:rPr>
        <w:t xml:space="preserve"> </w:t>
      </w:r>
      <w:r w:rsidRPr="00943C56">
        <w:rPr>
          <w:rFonts w:asciiTheme="minorHAnsi" w:hAnsiTheme="minorHAnsi" w:cs="Arial"/>
        </w:rPr>
        <w:t>means of a subject access search, Disclosure and Barring Service disclosure</w:t>
      </w:r>
      <w:r>
        <w:rPr>
          <w:rFonts w:asciiTheme="minorHAnsi" w:hAnsiTheme="minorHAnsi" w:cs="Arial"/>
        </w:rPr>
        <w:t xml:space="preserve"> </w:t>
      </w:r>
      <w:r w:rsidRPr="000173F2">
        <w:rPr>
          <w:rFonts w:asciiTheme="minorHAnsi" w:hAnsiTheme="minorHAnsi" w:cs="Arial"/>
        </w:rPr>
        <w:t>or other means.</w:t>
      </w:r>
    </w:p>
    <w:p w14:paraId="1C6D3447" w14:textId="77777777" w:rsidR="006E47AB" w:rsidRDefault="006E47AB" w:rsidP="001E3E3F">
      <w:pPr>
        <w:pStyle w:val="ListParagraph"/>
        <w:ind w:left="1800"/>
        <w:jc w:val="both"/>
        <w:rPr>
          <w:rFonts w:asciiTheme="minorHAnsi" w:hAnsiTheme="minorHAnsi" w:cs="Arial"/>
        </w:rPr>
      </w:pPr>
    </w:p>
    <w:p w14:paraId="247B483C" w14:textId="77777777" w:rsidR="006E47AB" w:rsidRPr="000173F2" w:rsidRDefault="006E47AB" w:rsidP="00D77619">
      <w:pPr>
        <w:pStyle w:val="ListParagraph"/>
        <w:widowControl/>
        <w:numPr>
          <w:ilvl w:val="0"/>
          <w:numId w:val="42"/>
        </w:numPr>
        <w:ind w:left="426" w:hanging="426"/>
        <w:jc w:val="both"/>
        <w:rPr>
          <w:rFonts w:asciiTheme="minorHAnsi" w:hAnsiTheme="minorHAnsi" w:cs="Calibri"/>
          <w:color w:val="7030A0"/>
        </w:rPr>
      </w:pPr>
      <w:r w:rsidRPr="000173F2">
        <w:rPr>
          <w:rFonts w:asciiTheme="minorHAnsi" w:hAnsiTheme="minorHAnsi" w:cs="Calibri"/>
          <w:b/>
          <w:bCs/>
          <w:color w:val="7030A0"/>
        </w:rPr>
        <w:t xml:space="preserve">REVIEWS </w:t>
      </w:r>
    </w:p>
    <w:p w14:paraId="288EE15E" w14:textId="413D6747" w:rsidR="006E47AB" w:rsidRPr="00B92E47" w:rsidRDefault="006E47AB" w:rsidP="001E3E3F">
      <w:pPr>
        <w:jc w:val="both"/>
        <w:rPr>
          <w:rFonts w:asciiTheme="minorHAnsi" w:hAnsiTheme="minorHAnsi" w:cs="Calibri"/>
          <w:color w:val="000000"/>
        </w:rPr>
      </w:pPr>
      <w:r w:rsidRPr="00B92E47">
        <w:rPr>
          <w:rFonts w:asciiTheme="minorHAnsi" w:hAnsiTheme="minorHAnsi" w:cs="Calibri"/>
          <w:color w:val="000000"/>
        </w:rPr>
        <w:t>Requests for a review of a premises licence can be made by interested parties or responsible authorities; however, it is for the licensing authority to decide</w:t>
      </w:r>
      <w:r w:rsidR="00527384">
        <w:rPr>
          <w:rFonts w:asciiTheme="minorHAnsi" w:hAnsiTheme="minorHAnsi" w:cs="Calibri"/>
          <w:color w:val="000000"/>
        </w:rPr>
        <w:t>, assessing each application on its merits,</w:t>
      </w:r>
      <w:r w:rsidRPr="00B92E47">
        <w:rPr>
          <w:rFonts w:asciiTheme="minorHAnsi" w:hAnsiTheme="minorHAnsi" w:cs="Calibri"/>
          <w:color w:val="000000"/>
        </w:rPr>
        <w:t xml:space="preserve"> whether the review is to be carried out.  This will be on the basis of whether the request for the review is relevant to the matters listed below;</w:t>
      </w:r>
    </w:p>
    <w:p w14:paraId="0C689623" w14:textId="77777777" w:rsidR="006E47AB" w:rsidRPr="00B92E47" w:rsidRDefault="006E47AB" w:rsidP="00D77619">
      <w:pPr>
        <w:numPr>
          <w:ilvl w:val="0"/>
          <w:numId w:val="25"/>
        </w:numPr>
        <w:jc w:val="both"/>
        <w:rPr>
          <w:rFonts w:asciiTheme="minorHAnsi" w:hAnsiTheme="minorHAnsi" w:cs="Calibri"/>
          <w:color w:val="000000"/>
        </w:rPr>
      </w:pPr>
      <w:r w:rsidRPr="00B92E47">
        <w:rPr>
          <w:rFonts w:asciiTheme="minorHAnsi" w:hAnsiTheme="minorHAnsi" w:cs="Calibri"/>
          <w:color w:val="000000"/>
        </w:rPr>
        <w:t>in accordance with any relevant code of practice issued by the Gambling Commission;</w:t>
      </w:r>
    </w:p>
    <w:p w14:paraId="23547F07" w14:textId="77777777" w:rsidR="006E47AB" w:rsidRPr="00B92E47" w:rsidRDefault="006E47AB" w:rsidP="00D77619">
      <w:pPr>
        <w:numPr>
          <w:ilvl w:val="0"/>
          <w:numId w:val="25"/>
        </w:numPr>
        <w:jc w:val="both"/>
        <w:rPr>
          <w:rFonts w:asciiTheme="minorHAnsi" w:hAnsiTheme="minorHAnsi" w:cs="Calibri"/>
          <w:color w:val="000000"/>
        </w:rPr>
      </w:pPr>
      <w:r w:rsidRPr="00B92E47">
        <w:rPr>
          <w:rFonts w:asciiTheme="minorHAnsi" w:hAnsiTheme="minorHAnsi" w:cs="Calibri"/>
          <w:color w:val="000000"/>
        </w:rPr>
        <w:t>in accordance with any relevant guidance issued by the Gambling Commission;</w:t>
      </w:r>
    </w:p>
    <w:p w14:paraId="7B99FFDD" w14:textId="77777777" w:rsidR="006E47AB" w:rsidRPr="00B92E47" w:rsidRDefault="006E47AB" w:rsidP="00D77619">
      <w:pPr>
        <w:numPr>
          <w:ilvl w:val="0"/>
          <w:numId w:val="25"/>
        </w:numPr>
        <w:jc w:val="both"/>
        <w:rPr>
          <w:rFonts w:asciiTheme="minorHAnsi" w:hAnsiTheme="minorHAnsi" w:cs="Calibri"/>
          <w:color w:val="000000"/>
        </w:rPr>
      </w:pPr>
      <w:r w:rsidRPr="00B92E47">
        <w:rPr>
          <w:rFonts w:asciiTheme="minorHAnsi" w:hAnsiTheme="minorHAnsi" w:cs="Calibri"/>
          <w:color w:val="000000"/>
        </w:rPr>
        <w:t>reasonably consistent with the licensing objectives; and</w:t>
      </w:r>
    </w:p>
    <w:p w14:paraId="5DF9B6B2" w14:textId="77777777" w:rsidR="006E47AB" w:rsidRPr="00B92E47" w:rsidRDefault="006E47AB" w:rsidP="00D77619">
      <w:pPr>
        <w:numPr>
          <w:ilvl w:val="0"/>
          <w:numId w:val="25"/>
        </w:numPr>
        <w:jc w:val="both"/>
        <w:rPr>
          <w:rFonts w:asciiTheme="minorHAnsi" w:hAnsiTheme="minorHAnsi" w:cs="Calibri"/>
          <w:color w:val="000000"/>
        </w:rPr>
      </w:pPr>
      <w:r w:rsidRPr="00B92E47">
        <w:rPr>
          <w:rFonts w:asciiTheme="minorHAnsi" w:hAnsiTheme="minorHAnsi" w:cs="Calibri"/>
          <w:color w:val="000000"/>
        </w:rPr>
        <w:t>in accordance with the authority’s statement of licensing policy.</w:t>
      </w:r>
    </w:p>
    <w:p w14:paraId="4FE2BCC7" w14:textId="77777777" w:rsidR="006E47AB" w:rsidRPr="00B92E47" w:rsidRDefault="006E47AB" w:rsidP="001E3E3F">
      <w:pPr>
        <w:jc w:val="both"/>
        <w:rPr>
          <w:rFonts w:asciiTheme="minorHAnsi" w:hAnsiTheme="minorHAnsi" w:cs="Calibri"/>
          <w:color w:val="000000"/>
        </w:rPr>
      </w:pPr>
    </w:p>
    <w:p w14:paraId="29573F5B" w14:textId="77777777" w:rsidR="00527384" w:rsidRDefault="00527384" w:rsidP="00527384">
      <w:pPr>
        <w:jc w:val="both"/>
        <w:rPr>
          <w:rFonts w:asciiTheme="minorHAnsi" w:hAnsiTheme="minorHAnsi" w:cstheme="minorHAnsi"/>
        </w:rPr>
      </w:pPr>
      <w:r w:rsidRPr="0099611B">
        <w:rPr>
          <w:rFonts w:asciiTheme="minorHAnsi" w:hAnsiTheme="minorHAnsi" w:cstheme="minorHAnsi"/>
        </w:rPr>
        <w:t xml:space="preserve">When considering any review request, or whether to instigate its own review, the licencing authority will have due regard to the guidance issued by the Gambling Commission and consider: </w:t>
      </w:r>
    </w:p>
    <w:p w14:paraId="1B0C59F6" w14:textId="77777777" w:rsidR="00F6667A" w:rsidRDefault="00527384" w:rsidP="00F6667A">
      <w:pPr>
        <w:pStyle w:val="ListParagraph"/>
        <w:numPr>
          <w:ilvl w:val="0"/>
          <w:numId w:val="62"/>
        </w:numPr>
        <w:jc w:val="both"/>
        <w:rPr>
          <w:rFonts w:asciiTheme="minorHAnsi" w:hAnsiTheme="minorHAnsi" w:cstheme="minorHAnsi"/>
        </w:rPr>
      </w:pPr>
      <w:r w:rsidRPr="00F6667A">
        <w:rPr>
          <w:rFonts w:asciiTheme="minorHAnsi" w:hAnsiTheme="minorHAnsi" w:cstheme="minorHAnsi"/>
        </w:rPr>
        <w:t xml:space="preserve">each application on its merits </w:t>
      </w:r>
    </w:p>
    <w:p w14:paraId="658AE49F" w14:textId="77777777" w:rsidR="00F6667A" w:rsidRDefault="00527384" w:rsidP="00F6667A">
      <w:pPr>
        <w:pStyle w:val="ListParagraph"/>
        <w:numPr>
          <w:ilvl w:val="0"/>
          <w:numId w:val="62"/>
        </w:numPr>
        <w:jc w:val="both"/>
        <w:rPr>
          <w:rFonts w:asciiTheme="minorHAnsi" w:hAnsiTheme="minorHAnsi" w:cstheme="minorHAnsi"/>
        </w:rPr>
      </w:pPr>
      <w:r w:rsidRPr="00F6667A">
        <w:rPr>
          <w:rFonts w:asciiTheme="minorHAnsi" w:hAnsiTheme="minorHAnsi" w:cstheme="minorHAnsi"/>
        </w:rPr>
        <w:t xml:space="preserve">whether matters raised in the application are frivolous or vexatious </w:t>
      </w:r>
    </w:p>
    <w:p w14:paraId="0E0C2775" w14:textId="77777777" w:rsidR="00F6667A" w:rsidRDefault="00527384" w:rsidP="00F6667A">
      <w:pPr>
        <w:pStyle w:val="ListParagraph"/>
        <w:numPr>
          <w:ilvl w:val="0"/>
          <w:numId w:val="62"/>
        </w:numPr>
        <w:jc w:val="both"/>
        <w:rPr>
          <w:rFonts w:asciiTheme="minorHAnsi" w:hAnsiTheme="minorHAnsi" w:cstheme="minorHAnsi"/>
        </w:rPr>
      </w:pPr>
      <w:r w:rsidRPr="00F6667A">
        <w:rPr>
          <w:rFonts w:asciiTheme="minorHAnsi" w:hAnsiTheme="minorHAnsi" w:cstheme="minorHAnsi"/>
        </w:rPr>
        <w:t xml:space="preserve">whether the application would cause it to amend or suspend or revoke the licence, or </w:t>
      </w:r>
    </w:p>
    <w:p w14:paraId="21700E3F" w14:textId="4A8C93BA" w:rsidR="00527384" w:rsidRPr="00F6667A" w:rsidRDefault="00527384" w:rsidP="00F6667A">
      <w:pPr>
        <w:pStyle w:val="ListParagraph"/>
        <w:numPr>
          <w:ilvl w:val="0"/>
          <w:numId w:val="62"/>
        </w:numPr>
        <w:jc w:val="both"/>
        <w:rPr>
          <w:rFonts w:asciiTheme="minorHAnsi" w:hAnsiTheme="minorHAnsi" w:cstheme="minorHAnsi"/>
        </w:rPr>
      </w:pPr>
      <w:r w:rsidRPr="00F6667A">
        <w:rPr>
          <w:rFonts w:asciiTheme="minorHAnsi" w:hAnsiTheme="minorHAnsi" w:cstheme="minorHAnsi"/>
        </w:rPr>
        <w:t xml:space="preserve">whether the request is substantially the same as any previous representations or requests made for a review or previous application for the same premises. </w:t>
      </w:r>
    </w:p>
    <w:p w14:paraId="62DF4AB2" w14:textId="77777777" w:rsidR="00527384" w:rsidRDefault="00527384" w:rsidP="00527384"/>
    <w:p w14:paraId="2B417744" w14:textId="77777777" w:rsidR="00527384" w:rsidRPr="00A31C01" w:rsidRDefault="00527384" w:rsidP="00527384">
      <w:pPr>
        <w:rPr>
          <w:rFonts w:asciiTheme="minorHAnsi" w:hAnsiTheme="minorHAnsi" w:cstheme="minorHAnsi"/>
        </w:rPr>
      </w:pPr>
      <w:r w:rsidRPr="00A31C01">
        <w:rPr>
          <w:rFonts w:asciiTheme="minorHAnsi" w:hAnsiTheme="minorHAnsi" w:cstheme="minorHAnsi"/>
        </w:rPr>
        <w:t>There is no appeal against the Authority’s determination of the relevance of an application for review.</w:t>
      </w:r>
    </w:p>
    <w:p w14:paraId="09893510" w14:textId="77777777" w:rsidR="00527384" w:rsidRDefault="00527384" w:rsidP="00527384">
      <w:pPr>
        <w:jc w:val="both"/>
        <w:rPr>
          <w:rFonts w:asciiTheme="minorHAnsi" w:hAnsiTheme="minorHAnsi" w:cstheme="minorHAnsi"/>
        </w:rPr>
      </w:pPr>
    </w:p>
    <w:p w14:paraId="6FC5539E" w14:textId="77777777" w:rsidR="00527384" w:rsidRPr="0099611B" w:rsidRDefault="00527384" w:rsidP="00527384">
      <w:pPr>
        <w:jc w:val="both"/>
        <w:rPr>
          <w:rFonts w:asciiTheme="minorHAnsi" w:hAnsiTheme="minorHAnsi" w:cstheme="minorHAnsi"/>
          <w:color w:val="000000"/>
        </w:rPr>
      </w:pPr>
      <w:r w:rsidRPr="0099611B">
        <w:rPr>
          <w:rFonts w:asciiTheme="minorHAnsi" w:hAnsiTheme="minorHAnsi" w:cstheme="minorHAnsi"/>
        </w:rPr>
        <w:t>Officers of the authority may attempt informal mediation or dispute resolution techniques, where practicable, prior to a review being conducted.</w:t>
      </w:r>
    </w:p>
    <w:p w14:paraId="3497F7BC" w14:textId="77777777" w:rsidR="006E47AB" w:rsidRPr="00B92E47" w:rsidRDefault="006E47AB" w:rsidP="001E3E3F">
      <w:pPr>
        <w:jc w:val="both"/>
        <w:rPr>
          <w:rFonts w:asciiTheme="minorHAnsi" w:hAnsiTheme="minorHAnsi" w:cs="Calibri"/>
          <w:color w:val="000000"/>
        </w:rPr>
      </w:pPr>
    </w:p>
    <w:p w14:paraId="4507BBD1" w14:textId="77777777" w:rsidR="006E47AB" w:rsidRPr="00B92E47" w:rsidRDefault="006E47AB" w:rsidP="001E3E3F">
      <w:pPr>
        <w:jc w:val="both"/>
        <w:rPr>
          <w:rFonts w:asciiTheme="minorHAnsi" w:hAnsiTheme="minorHAnsi" w:cs="Calibri"/>
          <w:color w:val="000000"/>
        </w:rPr>
      </w:pPr>
      <w:r w:rsidRPr="00B92E47">
        <w:rPr>
          <w:rFonts w:asciiTheme="minorHAnsi" w:hAnsiTheme="minorHAnsi" w:cs="Calibri"/>
          <w:color w:val="000000"/>
        </w:rPr>
        <w:t>The licensing authority can also initiate a review of a particular premises licence, or a particular class of premises licence on the basis of any reason which it thinks is appropriate.</w:t>
      </w:r>
    </w:p>
    <w:p w14:paraId="54BD1691" w14:textId="77777777" w:rsidR="006E47AB" w:rsidRPr="00B92E47" w:rsidRDefault="006E47AB" w:rsidP="001E3E3F">
      <w:pPr>
        <w:jc w:val="both"/>
        <w:rPr>
          <w:rFonts w:asciiTheme="minorHAnsi" w:hAnsiTheme="minorHAnsi" w:cs="Calibri"/>
          <w:color w:val="000000"/>
        </w:rPr>
      </w:pPr>
    </w:p>
    <w:p w14:paraId="7517AA1D" w14:textId="77777777" w:rsidR="006E47AB" w:rsidRPr="00B92E47" w:rsidRDefault="006E47AB" w:rsidP="001E3E3F">
      <w:pPr>
        <w:jc w:val="both"/>
        <w:rPr>
          <w:rFonts w:asciiTheme="minorHAnsi" w:hAnsiTheme="minorHAnsi" w:cs="Calibri"/>
          <w:color w:val="000000"/>
        </w:rPr>
      </w:pPr>
      <w:r w:rsidRPr="00B92E47">
        <w:rPr>
          <w:rFonts w:asciiTheme="minorHAnsi" w:hAnsiTheme="minorHAnsi" w:cs="Calibri"/>
          <w:color w:val="000000"/>
        </w:rPr>
        <w:t>More details including time periods can be found in the Gambling Act 2005 (Premises Licences) (Review) Regulations 2007.</w:t>
      </w:r>
    </w:p>
    <w:p w14:paraId="27E61AE4" w14:textId="77777777" w:rsidR="006E47AB" w:rsidRPr="00B92E47" w:rsidRDefault="006E47AB" w:rsidP="001E3E3F">
      <w:pPr>
        <w:jc w:val="both"/>
        <w:rPr>
          <w:rFonts w:asciiTheme="minorHAnsi" w:hAnsiTheme="minorHAnsi" w:cs="Calibri"/>
          <w:color w:val="000000"/>
        </w:rPr>
      </w:pPr>
    </w:p>
    <w:p w14:paraId="41A25626" w14:textId="27DFB9F3" w:rsidR="006E47AB" w:rsidRPr="00B92E47" w:rsidRDefault="00527384" w:rsidP="001E3E3F">
      <w:pPr>
        <w:jc w:val="both"/>
        <w:rPr>
          <w:rFonts w:asciiTheme="minorHAnsi" w:hAnsiTheme="minorHAnsi" w:cs="Calibri"/>
          <w:color w:val="000000"/>
        </w:rPr>
      </w:pPr>
      <w:r>
        <w:rPr>
          <w:rFonts w:asciiTheme="minorHAnsi" w:hAnsiTheme="minorHAnsi" w:cs="Calibri"/>
          <w:color w:val="000000"/>
        </w:rPr>
        <w:t xml:space="preserve">A review application must only be determined by a subcommittee, and not by an officer.  </w:t>
      </w:r>
      <w:r w:rsidR="006E47AB" w:rsidRPr="00B92E47">
        <w:rPr>
          <w:rFonts w:asciiTheme="minorHAnsi" w:hAnsiTheme="minorHAnsi" w:cs="Calibri"/>
          <w:color w:val="000000"/>
        </w:rPr>
        <w:t xml:space="preserve">The purpose of the review will be to determine whether the licensing authority should take any action in relation to the licence. If action is justified, the options open to the licensing authority are:- </w:t>
      </w:r>
    </w:p>
    <w:p w14:paraId="0BCFC7ED" w14:textId="77777777" w:rsidR="006E47AB" w:rsidRPr="00B92E47" w:rsidRDefault="006E47AB" w:rsidP="001E3E3F">
      <w:pPr>
        <w:jc w:val="both"/>
        <w:rPr>
          <w:rFonts w:asciiTheme="minorHAnsi" w:hAnsiTheme="minorHAnsi" w:cs="Calibri"/>
          <w:color w:val="000000"/>
        </w:rPr>
      </w:pPr>
    </w:p>
    <w:p w14:paraId="3D357397" w14:textId="77777777" w:rsidR="006E47AB" w:rsidRPr="00B92E47" w:rsidRDefault="006E47AB" w:rsidP="00D77619">
      <w:pPr>
        <w:numPr>
          <w:ilvl w:val="0"/>
          <w:numId w:val="23"/>
        </w:numPr>
        <w:jc w:val="both"/>
        <w:rPr>
          <w:rFonts w:asciiTheme="minorHAnsi" w:hAnsiTheme="minorHAnsi" w:cs="Calibri"/>
          <w:color w:val="000000"/>
        </w:rPr>
      </w:pPr>
      <w:r w:rsidRPr="00B92E47">
        <w:rPr>
          <w:rFonts w:asciiTheme="minorHAnsi" w:hAnsiTheme="minorHAnsi" w:cs="Calibri"/>
          <w:color w:val="000000"/>
        </w:rPr>
        <w:t>add, remove or amend a licence condition imposed by the licensing authority;</w:t>
      </w:r>
    </w:p>
    <w:p w14:paraId="46A02CF0" w14:textId="77777777" w:rsidR="006E47AB" w:rsidRPr="00B92E47" w:rsidRDefault="006E47AB" w:rsidP="00D77619">
      <w:pPr>
        <w:numPr>
          <w:ilvl w:val="0"/>
          <w:numId w:val="23"/>
        </w:numPr>
        <w:jc w:val="both"/>
        <w:rPr>
          <w:rFonts w:asciiTheme="minorHAnsi" w:hAnsiTheme="minorHAnsi" w:cs="Calibri"/>
          <w:color w:val="000000"/>
        </w:rPr>
      </w:pPr>
      <w:r w:rsidRPr="00B92E47">
        <w:rPr>
          <w:rFonts w:asciiTheme="minorHAnsi" w:hAnsiTheme="minorHAnsi" w:cs="Calibri"/>
          <w:color w:val="000000"/>
        </w:rPr>
        <w:t>exclude a default condition imposed by the Secretary of State (e.g. opening hours) or remove or amend such an exclusion;</w:t>
      </w:r>
    </w:p>
    <w:p w14:paraId="09E8DF2A" w14:textId="77777777" w:rsidR="006E47AB" w:rsidRPr="00B92E47" w:rsidRDefault="006E47AB" w:rsidP="00D77619">
      <w:pPr>
        <w:numPr>
          <w:ilvl w:val="0"/>
          <w:numId w:val="23"/>
        </w:numPr>
        <w:jc w:val="both"/>
        <w:rPr>
          <w:rFonts w:asciiTheme="minorHAnsi" w:hAnsiTheme="minorHAnsi" w:cs="Calibri"/>
          <w:color w:val="000000"/>
        </w:rPr>
      </w:pPr>
      <w:r w:rsidRPr="00B92E47">
        <w:rPr>
          <w:rFonts w:asciiTheme="minorHAnsi" w:hAnsiTheme="minorHAnsi" w:cs="Calibri"/>
          <w:color w:val="000000"/>
        </w:rPr>
        <w:t>suspend the premises licence for a period not exceeding three months; and</w:t>
      </w:r>
    </w:p>
    <w:p w14:paraId="45C5F7EB" w14:textId="77777777" w:rsidR="006E47AB" w:rsidRPr="00B92E47" w:rsidRDefault="006E47AB" w:rsidP="00D77619">
      <w:pPr>
        <w:numPr>
          <w:ilvl w:val="0"/>
          <w:numId w:val="23"/>
        </w:numPr>
        <w:jc w:val="both"/>
        <w:rPr>
          <w:rFonts w:asciiTheme="minorHAnsi" w:hAnsiTheme="minorHAnsi" w:cs="Calibri"/>
          <w:color w:val="000000"/>
        </w:rPr>
      </w:pPr>
      <w:r w:rsidRPr="00B92E47">
        <w:rPr>
          <w:rFonts w:asciiTheme="minorHAnsi" w:hAnsiTheme="minorHAnsi" w:cs="Calibri"/>
          <w:color w:val="000000"/>
        </w:rPr>
        <w:t>revoke the premises licence.</w:t>
      </w:r>
    </w:p>
    <w:p w14:paraId="56C4CBE9" w14:textId="77777777" w:rsidR="006E47AB" w:rsidRPr="00B92E47" w:rsidRDefault="006E47AB" w:rsidP="001E3E3F">
      <w:pPr>
        <w:jc w:val="both"/>
        <w:rPr>
          <w:rFonts w:asciiTheme="minorHAnsi" w:hAnsiTheme="minorHAnsi" w:cs="Calibri"/>
          <w:color w:val="000000"/>
        </w:rPr>
      </w:pPr>
    </w:p>
    <w:p w14:paraId="56CF85CE" w14:textId="77777777" w:rsidR="006E47AB" w:rsidRPr="00B92E47" w:rsidRDefault="006E47AB" w:rsidP="001E3E3F">
      <w:pPr>
        <w:jc w:val="both"/>
        <w:rPr>
          <w:rFonts w:asciiTheme="minorHAnsi" w:hAnsiTheme="minorHAnsi" w:cs="Calibri"/>
          <w:color w:val="000000"/>
        </w:rPr>
      </w:pPr>
      <w:r w:rsidRPr="00B92E47">
        <w:rPr>
          <w:rFonts w:asciiTheme="minorHAnsi" w:hAnsiTheme="minorHAnsi" w:cs="Calibri"/>
          <w:color w:val="000000"/>
        </w:rPr>
        <w:t>In determining what action, if any, should be taken following a review, the licensing authority shall have regard to the principles set out in section 153 of the Act, as well as any relevant representations.</w:t>
      </w:r>
    </w:p>
    <w:p w14:paraId="724D19B5" w14:textId="77777777" w:rsidR="006E47AB" w:rsidRPr="00B92E47" w:rsidRDefault="006E47AB" w:rsidP="001E3E3F">
      <w:pPr>
        <w:jc w:val="both"/>
        <w:rPr>
          <w:rFonts w:asciiTheme="minorHAnsi" w:hAnsiTheme="minorHAnsi" w:cs="Calibri"/>
          <w:color w:val="000000"/>
        </w:rPr>
      </w:pPr>
    </w:p>
    <w:p w14:paraId="12E027D9" w14:textId="77777777" w:rsidR="006E47AB" w:rsidRPr="00B92E47" w:rsidRDefault="006E47AB" w:rsidP="001E3E3F">
      <w:pPr>
        <w:jc w:val="both"/>
        <w:rPr>
          <w:rFonts w:asciiTheme="minorHAnsi" w:hAnsiTheme="minorHAnsi" w:cs="Calibri"/>
          <w:color w:val="000000"/>
        </w:rPr>
      </w:pPr>
      <w:r w:rsidRPr="00B92E47">
        <w:rPr>
          <w:rFonts w:asciiTheme="minorHAnsi" w:hAnsiTheme="minorHAnsi" w:cs="Calibri"/>
          <w:color w:val="000000"/>
        </w:rPr>
        <w:t>In particular, the licensing authority may also initiate a review of a premises licence on the grounds that a premises licence holder has not provided facilities for gambling at the premises. This is to prevent people from applying for licences in a speculative manner without intending to use them.</w:t>
      </w:r>
    </w:p>
    <w:p w14:paraId="3C65634F" w14:textId="77777777" w:rsidR="006E47AB" w:rsidRPr="00B92E47" w:rsidRDefault="006E47AB" w:rsidP="001E3E3F">
      <w:pPr>
        <w:jc w:val="both"/>
        <w:rPr>
          <w:rFonts w:asciiTheme="minorHAnsi" w:hAnsiTheme="minorHAnsi" w:cs="Calibri"/>
          <w:color w:val="000000"/>
        </w:rPr>
      </w:pPr>
    </w:p>
    <w:p w14:paraId="189F9F60" w14:textId="77777777" w:rsidR="006E47AB" w:rsidRPr="00B92E47" w:rsidRDefault="006E47AB" w:rsidP="001E3E3F">
      <w:pPr>
        <w:jc w:val="both"/>
        <w:rPr>
          <w:rFonts w:asciiTheme="minorHAnsi" w:hAnsiTheme="minorHAnsi" w:cs="Calibri"/>
          <w:color w:val="000000"/>
        </w:rPr>
      </w:pPr>
      <w:r w:rsidRPr="00B92E47">
        <w:rPr>
          <w:rFonts w:asciiTheme="minorHAnsi" w:hAnsiTheme="minorHAnsi" w:cs="Calibri"/>
          <w:color w:val="000000"/>
        </w:rPr>
        <w:t>Once the review has been completed, the licensing authority shall, as soon as possible, notify its decision to:</w:t>
      </w:r>
    </w:p>
    <w:p w14:paraId="3EB1D8E7" w14:textId="77777777" w:rsidR="006E47AB" w:rsidRPr="00B92E47" w:rsidRDefault="006E47AB" w:rsidP="00D77619">
      <w:pPr>
        <w:numPr>
          <w:ilvl w:val="0"/>
          <w:numId w:val="24"/>
        </w:numPr>
        <w:jc w:val="both"/>
        <w:rPr>
          <w:rFonts w:asciiTheme="minorHAnsi" w:hAnsiTheme="minorHAnsi" w:cs="Calibri"/>
          <w:color w:val="000000"/>
        </w:rPr>
      </w:pPr>
      <w:r w:rsidRPr="00B92E47">
        <w:rPr>
          <w:rFonts w:asciiTheme="minorHAnsi" w:hAnsiTheme="minorHAnsi" w:cs="Calibri"/>
          <w:color w:val="000000"/>
        </w:rPr>
        <w:t>the licence holder</w:t>
      </w:r>
    </w:p>
    <w:p w14:paraId="47DAE425" w14:textId="77777777" w:rsidR="006E47AB" w:rsidRPr="00B92E47" w:rsidRDefault="006E47AB" w:rsidP="00D77619">
      <w:pPr>
        <w:numPr>
          <w:ilvl w:val="0"/>
          <w:numId w:val="24"/>
        </w:numPr>
        <w:jc w:val="both"/>
        <w:rPr>
          <w:rFonts w:asciiTheme="minorHAnsi" w:hAnsiTheme="minorHAnsi" w:cs="Calibri"/>
          <w:color w:val="000000"/>
        </w:rPr>
      </w:pPr>
      <w:r w:rsidRPr="00B92E47">
        <w:rPr>
          <w:rFonts w:asciiTheme="minorHAnsi" w:hAnsiTheme="minorHAnsi" w:cs="Calibri"/>
          <w:color w:val="000000"/>
        </w:rPr>
        <w:t>the applicant for review (if any)</w:t>
      </w:r>
    </w:p>
    <w:p w14:paraId="336F2B32" w14:textId="77777777" w:rsidR="006E47AB" w:rsidRPr="00B92E47" w:rsidRDefault="006E47AB" w:rsidP="00D77619">
      <w:pPr>
        <w:numPr>
          <w:ilvl w:val="0"/>
          <w:numId w:val="24"/>
        </w:numPr>
        <w:jc w:val="both"/>
        <w:rPr>
          <w:rFonts w:asciiTheme="minorHAnsi" w:hAnsiTheme="minorHAnsi" w:cs="Calibri"/>
          <w:color w:val="000000"/>
        </w:rPr>
      </w:pPr>
      <w:r w:rsidRPr="00B92E47">
        <w:rPr>
          <w:rFonts w:asciiTheme="minorHAnsi" w:hAnsiTheme="minorHAnsi" w:cs="Calibri"/>
          <w:color w:val="000000"/>
        </w:rPr>
        <w:t>the Commission</w:t>
      </w:r>
    </w:p>
    <w:p w14:paraId="4AD8E924" w14:textId="77777777" w:rsidR="006E47AB" w:rsidRPr="00B92E47" w:rsidRDefault="006E47AB" w:rsidP="00D77619">
      <w:pPr>
        <w:numPr>
          <w:ilvl w:val="0"/>
          <w:numId w:val="24"/>
        </w:numPr>
        <w:jc w:val="both"/>
        <w:rPr>
          <w:rFonts w:asciiTheme="minorHAnsi" w:hAnsiTheme="minorHAnsi" w:cs="Calibri"/>
          <w:color w:val="000000"/>
        </w:rPr>
      </w:pPr>
      <w:r w:rsidRPr="00B92E47">
        <w:rPr>
          <w:rFonts w:asciiTheme="minorHAnsi" w:hAnsiTheme="minorHAnsi" w:cs="Calibri"/>
          <w:color w:val="000000"/>
        </w:rPr>
        <w:t>any person who made representations</w:t>
      </w:r>
    </w:p>
    <w:p w14:paraId="7E74EAF5" w14:textId="77777777" w:rsidR="006E47AB" w:rsidRPr="00B92E47" w:rsidRDefault="006E47AB" w:rsidP="00D77619">
      <w:pPr>
        <w:numPr>
          <w:ilvl w:val="0"/>
          <w:numId w:val="24"/>
        </w:numPr>
        <w:jc w:val="both"/>
        <w:rPr>
          <w:rFonts w:asciiTheme="minorHAnsi" w:hAnsiTheme="minorHAnsi" w:cs="Calibri"/>
          <w:color w:val="000000"/>
        </w:rPr>
      </w:pPr>
      <w:r w:rsidRPr="00B92E47">
        <w:rPr>
          <w:rFonts w:asciiTheme="minorHAnsi" w:hAnsiTheme="minorHAnsi" w:cs="Calibri"/>
          <w:color w:val="000000"/>
        </w:rPr>
        <w:t>the chief officer of police or chief constable; and</w:t>
      </w:r>
    </w:p>
    <w:p w14:paraId="6666B3E2" w14:textId="77777777" w:rsidR="006E47AB" w:rsidRPr="00B92E47" w:rsidRDefault="006E47AB" w:rsidP="00D77619">
      <w:pPr>
        <w:numPr>
          <w:ilvl w:val="0"/>
          <w:numId w:val="24"/>
        </w:numPr>
        <w:jc w:val="both"/>
        <w:rPr>
          <w:rFonts w:asciiTheme="minorHAnsi" w:hAnsiTheme="minorHAnsi" w:cs="Calibri"/>
          <w:color w:val="000000"/>
        </w:rPr>
      </w:pPr>
      <w:r w:rsidRPr="00B92E47">
        <w:rPr>
          <w:rFonts w:asciiTheme="minorHAnsi" w:hAnsiTheme="minorHAnsi" w:cs="Calibri"/>
          <w:color w:val="000000"/>
        </w:rPr>
        <w:t>Her Majesty’s Commissioners for Revenue and Customs.</w:t>
      </w:r>
    </w:p>
    <w:p w14:paraId="0D0FE11C" w14:textId="77777777" w:rsidR="006E47AB" w:rsidRPr="00F72EB0" w:rsidRDefault="006E47AB" w:rsidP="001E3E3F">
      <w:pPr>
        <w:jc w:val="both"/>
        <w:rPr>
          <w:rFonts w:asciiTheme="minorHAnsi" w:hAnsiTheme="minorHAnsi" w:cs="Arial"/>
        </w:rPr>
      </w:pPr>
    </w:p>
    <w:p w14:paraId="353BBA40" w14:textId="77777777" w:rsidR="006E47AB" w:rsidRPr="000173F2" w:rsidRDefault="006E47AB" w:rsidP="00D77619">
      <w:pPr>
        <w:pStyle w:val="ListParagraph"/>
        <w:numPr>
          <w:ilvl w:val="0"/>
          <w:numId w:val="42"/>
        </w:numPr>
        <w:ind w:left="426" w:hanging="426"/>
        <w:jc w:val="both"/>
        <w:rPr>
          <w:rFonts w:asciiTheme="minorHAnsi" w:hAnsiTheme="minorHAnsi" w:cs="Arial"/>
          <w:color w:val="7030A0"/>
        </w:rPr>
      </w:pPr>
      <w:r w:rsidRPr="000173F2">
        <w:rPr>
          <w:rFonts w:asciiTheme="minorHAnsi" w:hAnsiTheme="minorHAnsi" w:cs="Arial"/>
          <w:b/>
          <w:bCs/>
          <w:color w:val="7030A0"/>
        </w:rPr>
        <w:t xml:space="preserve">PROVISIONAL STATEMENTS </w:t>
      </w:r>
    </w:p>
    <w:p w14:paraId="4F65033D" w14:textId="77777777" w:rsidR="006E47AB" w:rsidRPr="00EA2705" w:rsidRDefault="006E47AB" w:rsidP="001E3E3F">
      <w:pPr>
        <w:jc w:val="both"/>
        <w:rPr>
          <w:rFonts w:asciiTheme="minorHAnsi" w:hAnsiTheme="minorHAnsi" w:cs="Arial"/>
        </w:rPr>
      </w:pPr>
      <w:r w:rsidRPr="00EA2705">
        <w:rPr>
          <w:rFonts w:asciiTheme="minorHAnsi" w:hAnsiTheme="minorHAnsi" w:cs="Arial"/>
        </w:rPr>
        <w:t xml:space="preserve">Developers may wish to apply to this authority for provisional statements before entering into a contract to buy or lease property or land to judge whether a development is worth taking forward in light of the need to obtain a premises licence. There is no need for the applicant to hold an operating licence in order to apply for a provisional statement. </w:t>
      </w:r>
    </w:p>
    <w:p w14:paraId="713A1AC4" w14:textId="77777777" w:rsidR="006E47AB" w:rsidRPr="00EA2705" w:rsidRDefault="006E47AB" w:rsidP="001E3E3F">
      <w:pPr>
        <w:jc w:val="both"/>
        <w:rPr>
          <w:rFonts w:asciiTheme="minorHAnsi" w:hAnsiTheme="minorHAnsi" w:cs="Arial"/>
        </w:rPr>
      </w:pPr>
    </w:p>
    <w:p w14:paraId="5D21C8B6" w14:textId="77777777" w:rsidR="006E47AB" w:rsidRPr="00EA2705" w:rsidRDefault="006E47AB" w:rsidP="001E3E3F">
      <w:pPr>
        <w:jc w:val="both"/>
        <w:rPr>
          <w:rFonts w:asciiTheme="minorHAnsi" w:hAnsiTheme="minorHAnsi" w:cs="Arial"/>
        </w:rPr>
      </w:pPr>
      <w:r w:rsidRPr="00EA2705">
        <w:rPr>
          <w:rFonts w:asciiTheme="minorHAnsi" w:hAnsiTheme="minorHAnsi" w:cs="Arial"/>
        </w:rPr>
        <w:lastRenderedPageBreak/>
        <w:t>S204 of the Gambling Act provides for a person to make an application to the licensing authority for a provisional statement in respect of premises that he or she:</w:t>
      </w:r>
    </w:p>
    <w:p w14:paraId="741DE387" w14:textId="77777777" w:rsidR="006E47AB" w:rsidRDefault="006E47AB" w:rsidP="00D77619">
      <w:pPr>
        <w:pStyle w:val="ListParagraph"/>
        <w:numPr>
          <w:ilvl w:val="0"/>
          <w:numId w:val="46"/>
        </w:numPr>
        <w:jc w:val="both"/>
        <w:rPr>
          <w:rFonts w:asciiTheme="minorHAnsi" w:hAnsiTheme="minorHAnsi" w:cs="Arial"/>
        </w:rPr>
      </w:pPr>
      <w:r w:rsidRPr="000173F2">
        <w:rPr>
          <w:rFonts w:asciiTheme="minorHAnsi" w:hAnsiTheme="minorHAnsi" w:cs="Arial"/>
        </w:rPr>
        <w:t>expects to be constructed;</w:t>
      </w:r>
    </w:p>
    <w:p w14:paraId="39AEA416" w14:textId="77777777" w:rsidR="006E47AB" w:rsidRDefault="006E47AB" w:rsidP="00D77619">
      <w:pPr>
        <w:pStyle w:val="ListParagraph"/>
        <w:numPr>
          <w:ilvl w:val="0"/>
          <w:numId w:val="46"/>
        </w:numPr>
        <w:jc w:val="both"/>
        <w:rPr>
          <w:rFonts w:asciiTheme="minorHAnsi" w:hAnsiTheme="minorHAnsi" w:cs="Arial"/>
        </w:rPr>
      </w:pPr>
      <w:r w:rsidRPr="000173F2">
        <w:rPr>
          <w:rFonts w:asciiTheme="minorHAnsi" w:hAnsiTheme="minorHAnsi" w:cs="Arial"/>
        </w:rPr>
        <w:t>expects to be altered; or</w:t>
      </w:r>
    </w:p>
    <w:p w14:paraId="7BD9A526" w14:textId="77777777" w:rsidR="006E47AB" w:rsidRPr="000173F2" w:rsidRDefault="006E47AB" w:rsidP="00D77619">
      <w:pPr>
        <w:pStyle w:val="ListParagraph"/>
        <w:numPr>
          <w:ilvl w:val="0"/>
          <w:numId w:val="46"/>
        </w:numPr>
        <w:jc w:val="both"/>
        <w:rPr>
          <w:rFonts w:asciiTheme="minorHAnsi" w:hAnsiTheme="minorHAnsi" w:cs="Arial"/>
        </w:rPr>
      </w:pPr>
      <w:r w:rsidRPr="000173F2">
        <w:rPr>
          <w:rFonts w:asciiTheme="minorHAnsi" w:hAnsiTheme="minorHAnsi" w:cs="Arial"/>
        </w:rPr>
        <w:t>expects to acquire a right to occupy.</w:t>
      </w:r>
    </w:p>
    <w:p w14:paraId="67A195BE" w14:textId="77777777" w:rsidR="006E47AB" w:rsidRPr="00EA2705" w:rsidRDefault="006E47AB" w:rsidP="001E3E3F">
      <w:pPr>
        <w:jc w:val="both"/>
        <w:rPr>
          <w:rFonts w:asciiTheme="minorHAnsi" w:hAnsiTheme="minorHAnsi" w:cs="Arial"/>
        </w:rPr>
      </w:pPr>
    </w:p>
    <w:p w14:paraId="3CFA8C70" w14:textId="77777777" w:rsidR="006E47AB" w:rsidRPr="00EA2705" w:rsidRDefault="006E47AB" w:rsidP="001E3E3F">
      <w:pPr>
        <w:jc w:val="both"/>
        <w:rPr>
          <w:rFonts w:asciiTheme="minorHAnsi" w:hAnsiTheme="minorHAnsi" w:cs="Arial"/>
        </w:rPr>
      </w:pPr>
      <w:r w:rsidRPr="00EA2705">
        <w:rPr>
          <w:rFonts w:asciiTheme="minorHAnsi" w:hAnsiTheme="minorHAnsi" w:cs="Arial"/>
        </w:rPr>
        <w:t xml:space="preserve">The process for considering an application for a provisional statement is the same as that for a premises licence application. The applicant is obliged to give notice of the application in the same way as applying for a premises licence. Responsible authorities and interested parties may make representations and there are rights of appeal. </w:t>
      </w:r>
    </w:p>
    <w:p w14:paraId="72EA8C89" w14:textId="77777777" w:rsidR="006E47AB" w:rsidRPr="00EA2705" w:rsidRDefault="006E47AB" w:rsidP="001E3E3F">
      <w:pPr>
        <w:jc w:val="both"/>
        <w:rPr>
          <w:rFonts w:asciiTheme="minorHAnsi" w:hAnsiTheme="minorHAnsi" w:cs="Arial"/>
        </w:rPr>
      </w:pPr>
    </w:p>
    <w:p w14:paraId="2B1E5A88" w14:textId="77777777" w:rsidR="006E47AB" w:rsidRPr="00EA2705" w:rsidRDefault="006E47AB" w:rsidP="001E3E3F">
      <w:pPr>
        <w:jc w:val="both"/>
        <w:rPr>
          <w:rFonts w:asciiTheme="minorHAnsi" w:hAnsiTheme="minorHAnsi" w:cs="Arial"/>
        </w:rPr>
      </w:pPr>
      <w:r w:rsidRPr="00EA2705">
        <w:rPr>
          <w:rFonts w:asciiTheme="minorHAnsi" w:hAnsiTheme="minorHAnsi" w:cs="Arial"/>
        </w:rPr>
        <w:t xml:space="preserve">In contrast to the premises licence application, the applicant does not have to hold or have applied for an operating licence from the Gambling Commission (except in the case of a track) and they do not have to have a right to occupy the premises in respect of which their provisional application is made. </w:t>
      </w:r>
    </w:p>
    <w:p w14:paraId="4683E980" w14:textId="77777777" w:rsidR="006E47AB" w:rsidRPr="00EA2705" w:rsidRDefault="006E47AB" w:rsidP="001E3E3F">
      <w:pPr>
        <w:jc w:val="both"/>
        <w:rPr>
          <w:rFonts w:asciiTheme="minorHAnsi" w:hAnsiTheme="minorHAnsi" w:cs="Arial"/>
        </w:rPr>
      </w:pPr>
    </w:p>
    <w:p w14:paraId="4DA1A206" w14:textId="77777777" w:rsidR="006E47AB" w:rsidRPr="00EA2705" w:rsidRDefault="006E47AB" w:rsidP="001E3E3F">
      <w:pPr>
        <w:jc w:val="both"/>
        <w:rPr>
          <w:rFonts w:asciiTheme="minorHAnsi" w:hAnsiTheme="minorHAnsi" w:cs="Arial"/>
        </w:rPr>
      </w:pPr>
      <w:r w:rsidRPr="00EA2705">
        <w:rPr>
          <w:rFonts w:asciiTheme="minorHAnsi" w:hAnsiTheme="minorHAnsi" w:cs="Arial"/>
        </w:rPr>
        <w:t>The holder of a provisional statement may then apply for a premi</w:t>
      </w:r>
      <w:r>
        <w:rPr>
          <w:rFonts w:asciiTheme="minorHAnsi" w:hAnsiTheme="minorHAnsi" w:cs="Arial"/>
        </w:rPr>
        <w:t>ses licence once the premises are</w:t>
      </w:r>
      <w:r w:rsidRPr="00EA2705">
        <w:rPr>
          <w:rFonts w:asciiTheme="minorHAnsi" w:hAnsiTheme="minorHAnsi" w:cs="Arial"/>
        </w:rPr>
        <w:t xml:space="preserve"> constructed, altered or acquired. The licensing authority will be constrained in the matters it can consider when determining the premises licence application, and in terms of representations about premises licence applications that follow the grant of a provisional statement, no further representations from relevant authorities or interested parties can be taken into account unless:</w:t>
      </w:r>
    </w:p>
    <w:p w14:paraId="4CD1A7CE" w14:textId="77777777" w:rsidR="006E47AB" w:rsidRPr="00EA2705" w:rsidRDefault="006E47AB" w:rsidP="00D77619">
      <w:pPr>
        <w:numPr>
          <w:ilvl w:val="0"/>
          <w:numId w:val="26"/>
        </w:numPr>
        <w:jc w:val="both"/>
        <w:rPr>
          <w:rFonts w:asciiTheme="minorHAnsi" w:hAnsiTheme="minorHAnsi" w:cs="Arial"/>
        </w:rPr>
      </w:pPr>
      <w:r w:rsidRPr="00EA2705">
        <w:rPr>
          <w:rFonts w:asciiTheme="minorHAnsi" w:hAnsiTheme="minorHAnsi" w:cs="Arial"/>
        </w:rPr>
        <w:t>they concern matters which could not have been addressed at the provisional statement stage; or</w:t>
      </w:r>
    </w:p>
    <w:p w14:paraId="221F6BB2" w14:textId="77777777" w:rsidR="006E47AB" w:rsidRPr="00EA2705" w:rsidRDefault="006E47AB" w:rsidP="00D77619">
      <w:pPr>
        <w:numPr>
          <w:ilvl w:val="0"/>
          <w:numId w:val="26"/>
        </w:numPr>
        <w:jc w:val="both"/>
        <w:rPr>
          <w:rFonts w:asciiTheme="minorHAnsi" w:hAnsiTheme="minorHAnsi" w:cs="Arial"/>
        </w:rPr>
      </w:pPr>
      <w:r w:rsidRPr="00EA2705">
        <w:rPr>
          <w:rFonts w:asciiTheme="minorHAnsi" w:hAnsiTheme="minorHAnsi" w:cs="Arial"/>
        </w:rPr>
        <w:t xml:space="preserve">they reflect a change in the applicant’s circumstances.  </w:t>
      </w:r>
    </w:p>
    <w:p w14:paraId="2A7347AF" w14:textId="77777777" w:rsidR="006E47AB" w:rsidRPr="00EA2705" w:rsidRDefault="006E47AB" w:rsidP="001E3E3F">
      <w:pPr>
        <w:jc w:val="both"/>
        <w:rPr>
          <w:rFonts w:asciiTheme="minorHAnsi" w:hAnsiTheme="minorHAnsi" w:cs="Arial"/>
        </w:rPr>
      </w:pPr>
    </w:p>
    <w:p w14:paraId="2391CB02" w14:textId="77777777" w:rsidR="006E47AB" w:rsidRPr="00EA2705" w:rsidRDefault="006E47AB" w:rsidP="001E3E3F">
      <w:pPr>
        <w:jc w:val="both"/>
        <w:rPr>
          <w:rFonts w:asciiTheme="minorHAnsi" w:hAnsiTheme="minorHAnsi" w:cs="Arial"/>
        </w:rPr>
      </w:pPr>
      <w:r w:rsidRPr="00EA2705">
        <w:rPr>
          <w:rFonts w:asciiTheme="minorHAnsi" w:hAnsiTheme="minorHAnsi" w:cs="Arial"/>
        </w:rPr>
        <w:t>In addition, the authority may refuse the premises licence (or grant it on terms different to those attached to the provisional statement) only by reference to matters:</w:t>
      </w:r>
    </w:p>
    <w:p w14:paraId="2B25DBAD" w14:textId="77777777" w:rsidR="006E47AB" w:rsidRDefault="006E47AB" w:rsidP="00D77619">
      <w:pPr>
        <w:pStyle w:val="ListParagraph"/>
        <w:numPr>
          <w:ilvl w:val="0"/>
          <w:numId w:val="47"/>
        </w:numPr>
        <w:ind w:left="1134" w:hanging="283"/>
        <w:jc w:val="both"/>
        <w:rPr>
          <w:rFonts w:asciiTheme="minorHAnsi" w:hAnsiTheme="minorHAnsi" w:cs="Arial"/>
        </w:rPr>
      </w:pPr>
      <w:r w:rsidRPr="00915CB1">
        <w:rPr>
          <w:rFonts w:asciiTheme="minorHAnsi" w:hAnsiTheme="minorHAnsi" w:cs="Arial"/>
        </w:rPr>
        <w:t>which could not have been raised by objectors at the provisional statement stage;</w:t>
      </w:r>
    </w:p>
    <w:p w14:paraId="66694E6B" w14:textId="77777777" w:rsidR="006E47AB" w:rsidRDefault="006E47AB" w:rsidP="00D77619">
      <w:pPr>
        <w:pStyle w:val="ListParagraph"/>
        <w:numPr>
          <w:ilvl w:val="0"/>
          <w:numId w:val="47"/>
        </w:numPr>
        <w:ind w:left="1134" w:hanging="283"/>
        <w:jc w:val="both"/>
        <w:rPr>
          <w:rFonts w:asciiTheme="minorHAnsi" w:hAnsiTheme="minorHAnsi" w:cs="Arial"/>
        </w:rPr>
      </w:pPr>
      <w:r w:rsidRPr="00915CB1">
        <w:rPr>
          <w:rFonts w:asciiTheme="minorHAnsi" w:hAnsiTheme="minorHAnsi" w:cs="Arial"/>
        </w:rPr>
        <w:t>which in the authority’s opinion reflect a change in the  operator’s circumstances;</w:t>
      </w:r>
    </w:p>
    <w:p w14:paraId="70F23F27" w14:textId="344D7E97" w:rsidR="006E47AB" w:rsidRDefault="006E47AB" w:rsidP="00D77619">
      <w:pPr>
        <w:pStyle w:val="ListParagraph"/>
        <w:numPr>
          <w:ilvl w:val="0"/>
          <w:numId w:val="47"/>
        </w:numPr>
        <w:ind w:left="1134" w:hanging="283"/>
        <w:jc w:val="both"/>
        <w:rPr>
          <w:rFonts w:asciiTheme="minorHAnsi" w:hAnsiTheme="minorHAnsi" w:cs="Arial"/>
        </w:rPr>
      </w:pPr>
      <w:r w:rsidRPr="00915CB1">
        <w:rPr>
          <w:rFonts w:asciiTheme="minorHAnsi" w:hAnsiTheme="minorHAnsi" w:cs="Arial"/>
        </w:rPr>
        <w:t>where the premises has not been constructed in accordance with the plan submitted with the application. This must be a substantial change to the plan and this licensing authority notes that it can discuss any concerns it has with the applicant before making a decision.</w:t>
      </w:r>
    </w:p>
    <w:p w14:paraId="1BFE3E4D" w14:textId="75582F90" w:rsidR="00527384" w:rsidRDefault="00527384" w:rsidP="00527384">
      <w:pPr>
        <w:jc w:val="both"/>
        <w:rPr>
          <w:rFonts w:asciiTheme="minorHAnsi" w:hAnsiTheme="minorHAnsi" w:cs="Arial"/>
        </w:rPr>
      </w:pPr>
    </w:p>
    <w:p w14:paraId="659BDC8E" w14:textId="77777777" w:rsidR="00527384" w:rsidRDefault="00527384" w:rsidP="00527384">
      <w:pPr>
        <w:jc w:val="both"/>
        <w:rPr>
          <w:rFonts w:asciiTheme="minorHAnsi" w:hAnsiTheme="minorHAnsi" w:cstheme="minorHAnsi"/>
          <w:color w:val="171B1F"/>
          <w:shd w:val="clear" w:color="auto" w:fill="FFFFFF"/>
        </w:rPr>
      </w:pPr>
      <w:r w:rsidRPr="00B81097">
        <w:rPr>
          <w:rFonts w:asciiTheme="minorHAnsi" w:hAnsiTheme="minorHAnsi" w:cstheme="minorHAnsi"/>
          <w:color w:val="171B1F"/>
          <w:shd w:val="clear" w:color="auto" w:fill="FFFFFF"/>
        </w:rPr>
        <w:t>S.210 of the Act, which applies to both premises licences and provisional statements, makes it clear that a licensing authority must not have regard to whether or not a proposal by the applicant is likely to be permitted in accordance with planning or building law.</w:t>
      </w:r>
    </w:p>
    <w:p w14:paraId="186DA4AB" w14:textId="77777777" w:rsidR="006E47AB" w:rsidRDefault="006E47AB" w:rsidP="001E3E3F">
      <w:pPr>
        <w:jc w:val="both"/>
        <w:rPr>
          <w:rFonts w:asciiTheme="minorHAnsi" w:hAnsiTheme="minorHAnsi" w:cs="Arial"/>
        </w:rPr>
      </w:pPr>
    </w:p>
    <w:p w14:paraId="4153045F" w14:textId="77777777" w:rsidR="006E47AB" w:rsidRPr="00915CB1" w:rsidRDefault="006E47AB" w:rsidP="00D77619">
      <w:pPr>
        <w:pStyle w:val="ListParagraph"/>
        <w:numPr>
          <w:ilvl w:val="0"/>
          <w:numId w:val="42"/>
        </w:numPr>
        <w:ind w:left="426" w:hanging="426"/>
        <w:jc w:val="both"/>
        <w:rPr>
          <w:rFonts w:asciiTheme="minorHAnsi" w:hAnsiTheme="minorHAnsi" w:cs="Arial"/>
          <w:color w:val="7030A0"/>
        </w:rPr>
      </w:pPr>
      <w:r w:rsidRPr="00915CB1">
        <w:rPr>
          <w:rFonts w:asciiTheme="minorHAnsi" w:hAnsiTheme="minorHAnsi" w:cs="Arial"/>
          <w:b/>
          <w:bCs/>
          <w:color w:val="7030A0"/>
        </w:rPr>
        <w:t xml:space="preserve">TEMPORARY USE NOTICES </w:t>
      </w:r>
    </w:p>
    <w:p w14:paraId="28DB7898" w14:textId="77777777" w:rsidR="006E47AB" w:rsidRPr="00DE4A39" w:rsidRDefault="006E47AB" w:rsidP="001E3E3F">
      <w:pPr>
        <w:jc w:val="both"/>
        <w:rPr>
          <w:rFonts w:asciiTheme="minorHAnsi" w:hAnsiTheme="minorHAnsi" w:cs="Arial"/>
          <w:bCs/>
        </w:rPr>
      </w:pPr>
      <w:r w:rsidRPr="00DE4A39">
        <w:rPr>
          <w:rFonts w:asciiTheme="minorHAnsi" w:hAnsiTheme="minorHAnsi" w:cs="Arial"/>
          <w:bCs/>
        </w:rPr>
        <w:t>Temporary Use Notices allow the use of premises for gambling where there is no premises licence but where a gambling operator wishes to use the premises temporarily for providing facilities for gambling. Premises that might be suitable for a temporary use notice, according to the Gambling Commission, would include hotels, conference centres and sporting venues.</w:t>
      </w:r>
    </w:p>
    <w:p w14:paraId="06AE2F05" w14:textId="77777777" w:rsidR="006E47AB" w:rsidRPr="00DE4A39" w:rsidRDefault="006E47AB" w:rsidP="001E3E3F">
      <w:pPr>
        <w:jc w:val="both"/>
        <w:rPr>
          <w:rFonts w:asciiTheme="minorHAnsi" w:hAnsiTheme="minorHAnsi" w:cs="Arial"/>
          <w:bCs/>
        </w:rPr>
      </w:pPr>
    </w:p>
    <w:p w14:paraId="634E9773" w14:textId="77777777" w:rsidR="006E47AB" w:rsidRPr="00DE4A39" w:rsidRDefault="006E47AB" w:rsidP="001E3E3F">
      <w:pPr>
        <w:jc w:val="both"/>
        <w:rPr>
          <w:rFonts w:asciiTheme="minorHAnsi" w:hAnsiTheme="minorHAnsi" w:cs="Arial"/>
          <w:bCs/>
        </w:rPr>
      </w:pPr>
      <w:r w:rsidRPr="00DE4A39">
        <w:rPr>
          <w:rFonts w:asciiTheme="minorHAnsi" w:hAnsiTheme="minorHAnsi" w:cs="Arial"/>
          <w:bCs/>
        </w:rPr>
        <w:lastRenderedPageBreak/>
        <w:t xml:space="preserve">The licensing authority can only grant a temporary use notice to a person or company holding a relevant operating licence, i.e. a non-remote casino operating licence. </w:t>
      </w:r>
    </w:p>
    <w:p w14:paraId="5914FF4D" w14:textId="77777777" w:rsidR="006E47AB" w:rsidRPr="00DE4A39" w:rsidRDefault="006E47AB" w:rsidP="001E3E3F">
      <w:pPr>
        <w:jc w:val="both"/>
        <w:rPr>
          <w:rFonts w:asciiTheme="minorHAnsi" w:hAnsiTheme="minorHAnsi" w:cs="Arial"/>
          <w:bCs/>
        </w:rPr>
      </w:pPr>
    </w:p>
    <w:p w14:paraId="159315BA" w14:textId="77777777" w:rsidR="006E47AB" w:rsidRPr="00DE4A39" w:rsidRDefault="006E47AB" w:rsidP="001E3E3F">
      <w:pPr>
        <w:jc w:val="both"/>
        <w:rPr>
          <w:rFonts w:asciiTheme="minorHAnsi" w:hAnsiTheme="minorHAnsi" w:cs="Arial"/>
          <w:bCs/>
        </w:rPr>
      </w:pPr>
      <w:r w:rsidRPr="00DE4A39">
        <w:rPr>
          <w:rFonts w:asciiTheme="minorHAnsi" w:hAnsiTheme="minorHAnsi" w:cs="Arial"/>
          <w:bCs/>
        </w:rPr>
        <w:t>The Secretary of State has the power to determine what form of gambling can be authorised by Temporary Use Notices, and at the time of writing this Statement the relevant regulations (SI no 3157: The Gambling Act 2005 (Temporary Use Notices) Regulations 2007) state that Temporary Use Notices can only be used to permit the provision of facilities or equal chance gaming, where the gaming is intended to Produce a single winner, which in practice means poker tournaments.</w:t>
      </w:r>
    </w:p>
    <w:p w14:paraId="46B53180" w14:textId="77777777" w:rsidR="006E47AB" w:rsidRPr="00DE4A39" w:rsidRDefault="006E47AB" w:rsidP="001E3E3F">
      <w:pPr>
        <w:jc w:val="both"/>
        <w:rPr>
          <w:rFonts w:asciiTheme="minorHAnsi" w:hAnsiTheme="minorHAnsi" w:cs="Arial"/>
          <w:b/>
          <w:bCs/>
        </w:rPr>
      </w:pPr>
    </w:p>
    <w:p w14:paraId="279C1194" w14:textId="77201A99" w:rsidR="00527384" w:rsidRDefault="006E47AB" w:rsidP="001E3E3F">
      <w:pPr>
        <w:jc w:val="both"/>
        <w:rPr>
          <w:rFonts w:asciiTheme="minorHAnsi" w:hAnsiTheme="minorHAnsi" w:cstheme="minorHAnsi"/>
        </w:rPr>
      </w:pPr>
      <w:r w:rsidRPr="00DE4A39">
        <w:rPr>
          <w:rFonts w:asciiTheme="minorHAnsi" w:hAnsiTheme="minorHAnsi" w:cs="Arial"/>
        </w:rPr>
        <w:t>There are a number of statutory limits as regards Temporary Use Notices</w:t>
      </w:r>
      <w:r w:rsidR="00527384">
        <w:rPr>
          <w:rFonts w:asciiTheme="minorHAnsi" w:hAnsiTheme="minorHAnsi" w:cs="Arial"/>
        </w:rPr>
        <w:t>,</w:t>
      </w:r>
      <w:r w:rsidRPr="00DE4A39">
        <w:rPr>
          <w:rFonts w:asciiTheme="minorHAnsi" w:hAnsiTheme="minorHAnsi" w:cs="Arial"/>
        </w:rPr>
        <w:t xml:space="preserve"> </w:t>
      </w:r>
      <w:r w:rsidR="00527384" w:rsidRPr="00401C0D">
        <w:rPr>
          <w:rFonts w:asciiTheme="minorHAnsi" w:hAnsiTheme="minorHAnsi" w:cstheme="minorHAnsi"/>
        </w:rPr>
        <w:t>including that a T</w:t>
      </w:r>
      <w:r w:rsidR="00527384">
        <w:rPr>
          <w:rFonts w:asciiTheme="minorHAnsi" w:hAnsiTheme="minorHAnsi" w:cstheme="minorHAnsi"/>
        </w:rPr>
        <w:t xml:space="preserve">emporary Use Notice </w:t>
      </w:r>
      <w:r w:rsidR="00527384" w:rsidRPr="00401C0D">
        <w:rPr>
          <w:rFonts w:asciiTheme="minorHAnsi" w:hAnsiTheme="minorHAnsi" w:cstheme="minorHAnsi"/>
        </w:rPr>
        <w:t>may only be granted to a person or company holding a relevant o</w:t>
      </w:r>
      <w:r w:rsidR="00527384">
        <w:rPr>
          <w:rFonts w:asciiTheme="minorHAnsi" w:hAnsiTheme="minorHAnsi" w:cstheme="minorHAnsi"/>
        </w:rPr>
        <w:t>perator licence</w:t>
      </w:r>
      <w:r w:rsidR="00527384" w:rsidRPr="00401C0D">
        <w:rPr>
          <w:rFonts w:asciiTheme="minorHAnsi" w:hAnsiTheme="minorHAnsi" w:cstheme="minorHAnsi"/>
        </w:rPr>
        <w:t>, and limitations on the number of times a ‘set of premises’ can be used under these provisions.</w:t>
      </w:r>
    </w:p>
    <w:p w14:paraId="5999E1E9" w14:textId="77777777" w:rsidR="00527384" w:rsidRDefault="00527384" w:rsidP="001E3E3F">
      <w:pPr>
        <w:jc w:val="both"/>
        <w:rPr>
          <w:rFonts w:asciiTheme="minorHAnsi" w:hAnsiTheme="minorHAnsi" w:cstheme="minorHAnsi"/>
        </w:rPr>
      </w:pPr>
    </w:p>
    <w:p w14:paraId="381A4B13" w14:textId="77777777" w:rsidR="00745124" w:rsidRDefault="00745124" w:rsidP="00745124">
      <w:pPr>
        <w:jc w:val="both"/>
      </w:pPr>
      <w:r w:rsidRPr="005D51A0">
        <w:rPr>
          <w:rFonts w:asciiTheme="minorHAnsi" w:hAnsiTheme="minorHAnsi" w:cstheme="minorHAnsi"/>
        </w:rPr>
        <w:t>A ‘set of premises’, as ref</w:t>
      </w:r>
      <w:r>
        <w:rPr>
          <w:rFonts w:asciiTheme="minorHAnsi" w:hAnsiTheme="minorHAnsi" w:cstheme="minorHAnsi"/>
        </w:rPr>
        <w:t>erred to in section 218 of the A</w:t>
      </w:r>
      <w:r w:rsidRPr="005D51A0">
        <w:rPr>
          <w:rFonts w:asciiTheme="minorHAnsi" w:hAnsiTheme="minorHAnsi" w:cstheme="minorHAnsi"/>
        </w:rPr>
        <w:t>ct, is the subject of a T</w:t>
      </w:r>
      <w:r>
        <w:rPr>
          <w:rFonts w:asciiTheme="minorHAnsi" w:hAnsiTheme="minorHAnsi" w:cstheme="minorHAnsi"/>
        </w:rPr>
        <w:t>emporary Use Notice</w:t>
      </w:r>
      <w:r w:rsidRPr="005D51A0">
        <w:rPr>
          <w:rFonts w:asciiTheme="minorHAnsi" w:hAnsiTheme="minorHAnsi" w:cstheme="minorHAnsi"/>
        </w:rPr>
        <w:t xml:space="preserve"> if any part of the premises is the subject of a notice. This reference to ‘premises’ is not the same a</w:t>
      </w:r>
      <w:r>
        <w:rPr>
          <w:rFonts w:asciiTheme="minorHAnsi" w:hAnsiTheme="minorHAnsi" w:cstheme="minorHAnsi"/>
        </w:rPr>
        <w:t xml:space="preserve">s that in Part 8 of the Act. It </w:t>
      </w:r>
      <w:r w:rsidRPr="005D51A0">
        <w:rPr>
          <w:rFonts w:asciiTheme="minorHAnsi" w:hAnsiTheme="minorHAnsi" w:cstheme="minorHAnsi"/>
        </w:rPr>
        <w:t>prevents one large premises from serving a TUN for different parts of the premises and exceeding the statutory limit of 21 days in any 12-month period</w:t>
      </w:r>
      <w:r>
        <w:t>.</w:t>
      </w:r>
    </w:p>
    <w:p w14:paraId="63BEE29B" w14:textId="77777777" w:rsidR="00745124" w:rsidRDefault="00745124" w:rsidP="00745124">
      <w:pPr>
        <w:jc w:val="both"/>
      </w:pPr>
    </w:p>
    <w:p w14:paraId="2D0831D2" w14:textId="77777777" w:rsidR="00745124" w:rsidRPr="00D66BC7" w:rsidRDefault="00745124" w:rsidP="00745124">
      <w:pPr>
        <w:jc w:val="both"/>
        <w:rPr>
          <w:rFonts w:asciiTheme="minorHAnsi" w:hAnsiTheme="minorHAnsi" w:cstheme="minorHAnsi"/>
        </w:rPr>
      </w:pPr>
      <w:r w:rsidRPr="00D66BC7">
        <w:rPr>
          <w:rFonts w:asciiTheme="minorHAnsi" w:hAnsiTheme="minorHAnsi" w:cstheme="minorHAnsi"/>
        </w:rPr>
        <w:t xml:space="preserve">The definition of “a set of premises” will be a question of fact in the </w:t>
      </w:r>
      <w:r>
        <w:rPr>
          <w:rFonts w:asciiTheme="minorHAnsi" w:hAnsiTheme="minorHAnsi" w:cstheme="minorHAnsi"/>
        </w:rPr>
        <w:t xml:space="preserve">each </w:t>
      </w:r>
      <w:r w:rsidRPr="00D66BC7">
        <w:rPr>
          <w:rFonts w:asciiTheme="minorHAnsi" w:hAnsiTheme="minorHAnsi" w:cstheme="minorHAnsi"/>
        </w:rPr>
        <w:t>particular circumstance. In considering whether a place falls within the definition of “a set of premises” the Licensing Authority will consider, amongst other things, the ownership/occupation and control of the premises.</w:t>
      </w:r>
    </w:p>
    <w:p w14:paraId="701CCAA8" w14:textId="77777777" w:rsidR="00745124" w:rsidRPr="00F6667A" w:rsidRDefault="00745124" w:rsidP="001E3E3F">
      <w:pPr>
        <w:jc w:val="both"/>
        <w:rPr>
          <w:rFonts w:asciiTheme="minorHAnsi" w:hAnsiTheme="minorHAnsi" w:cs="Arial"/>
          <w:b/>
        </w:rPr>
      </w:pPr>
    </w:p>
    <w:p w14:paraId="33E9114C" w14:textId="77777777" w:rsidR="006E47AB" w:rsidRPr="00DE4A39" w:rsidRDefault="006E47AB" w:rsidP="001E3E3F">
      <w:pPr>
        <w:jc w:val="both"/>
        <w:rPr>
          <w:rFonts w:asciiTheme="minorHAnsi" w:hAnsiTheme="minorHAnsi" w:cs="Arial"/>
        </w:rPr>
      </w:pPr>
      <w:r w:rsidRPr="00DE4A39">
        <w:rPr>
          <w:rFonts w:asciiTheme="minorHAnsi" w:hAnsiTheme="minorHAnsi" w:cs="Arial"/>
        </w:rPr>
        <w:t xml:space="preserve">The </w:t>
      </w:r>
      <w:r>
        <w:rPr>
          <w:rFonts w:asciiTheme="minorHAnsi" w:hAnsiTheme="minorHAnsi" w:cs="Arial"/>
        </w:rPr>
        <w:t>Authority</w:t>
      </w:r>
      <w:r w:rsidRPr="00DE4A39">
        <w:rPr>
          <w:rFonts w:asciiTheme="minorHAnsi" w:hAnsiTheme="minorHAnsi" w:cs="Arial"/>
        </w:rPr>
        <w:t xml:space="preserve"> will consider whether they wish to give a notice of objection in respect of a Temporary Use Notice. In considering whether to do so, they must have regard to the licensing objectives and if they consider that the gambling should not take place, or only with modifications they must give notice of objection to the person who gave the Temporary Use Notice. </w:t>
      </w:r>
    </w:p>
    <w:p w14:paraId="0F49582B" w14:textId="77777777" w:rsidR="006E47AB" w:rsidRPr="00F6667A" w:rsidRDefault="006E47AB" w:rsidP="001E3E3F">
      <w:pPr>
        <w:jc w:val="both"/>
        <w:rPr>
          <w:rFonts w:asciiTheme="minorHAnsi" w:hAnsiTheme="minorHAnsi" w:cs="Arial"/>
          <w:b/>
        </w:rPr>
      </w:pPr>
    </w:p>
    <w:p w14:paraId="0BC82F02" w14:textId="77777777" w:rsidR="006E47AB" w:rsidRPr="00915CB1" w:rsidRDefault="006E47AB" w:rsidP="00D77619">
      <w:pPr>
        <w:pStyle w:val="ListParagraph"/>
        <w:numPr>
          <w:ilvl w:val="0"/>
          <w:numId w:val="42"/>
        </w:numPr>
        <w:ind w:left="426" w:hanging="426"/>
        <w:jc w:val="both"/>
        <w:rPr>
          <w:rFonts w:asciiTheme="minorHAnsi" w:hAnsiTheme="minorHAnsi" w:cs="Arial"/>
          <w:color w:val="7030A0"/>
        </w:rPr>
      </w:pPr>
      <w:r w:rsidRPr="00F6667A">
        <w:rPr>
          <w:rFonts w:asciiTheme="minorHAnsi" w:hAnsiTheme="minorHAnsi" w:cs="Arial"/>
          <w:b/>
          <w:bCs/>
          <w:color w:val="7030A0"/>
        </w:rPr>
        <w:t>OCCASIONAL</w:t>
      </w:r>
      <w:r w:rsidRPr="00915CB1">
        <w:rPr>
          <w:rFonts w:asciiTheme="minorHAnsi" w:hAnsiTheme="minorHAnsi" w:cs="Arial"/>
          <w:b/>
          <w:bCs/>
          <w:color w:val="7030A0"/>
        </w:rPr>
        <w:t xml:space="preserve"> USE NOTICES</w:t>
      </w:r>
    </w:p>
    <w:p w14:paraId="19C01AD9" w14:textId="0857AB38" w:rsidR="006E47AB" w:rsidRPr="00404FA0" w:rsidRDefault="00745124" w:rsidP="001E3E3F">
      <w:pPr>
        <w:jc w:val="both"/>
        <w:rPr>
          <w:rFonts w:asciiTheme="minorHAnsi" w:hAnsiTheme="minorHAnsi" w:cs="Arial"/>
        </w:rPr>
      </w:pPr>
      <w:r>
        <w:rPr>
          <w:rFonts w:asciiTheme="minorHAnsi" w:hAnsiTheme="minorHAnsi" w:cs="Arial"/>
        </w:rPr>
        <w:t xml:space="preserve">Occasional Use Notices apply only to tracks which are defined by the Act </w:t>
      </w:r>
      <w:r w:rsidRPr="009373E2">
        <w:rPr>
          <w:rFonts w:asciiTheme="minorHAnsi" w:hAnsiTheme="minorHAnsi" w:cstheme="minorHAnsi"/>
          <w:color w:val="171B1F"/>
          <w:shd w:val="clear" w:color="auto" w:fill="FFFFFF"/>
        </w:rPr>
        <w:t>as a horse racecourse, greyhound track or other premises on any part of which a race or other sporting event takes place or is intended to take place.</w:t>
      </w:r>
      <w:r>
        <w:rPr>
          <w:rFonts w:asciiTheme="minorHAnsi" w:hAnsiTheme="minorHAnsi" w:cstheme="minorHAnsi"/>
          <w:color w:val="171B1F"/>
          <w:shd w:val="clear" w:color="auto" w:fill="FFFFFF"/>
        </w:rPr>
        <w:t xml:space="preserve">   </w:t>
      </w:r>
      <w:r w:rsidR="006E47AB" w:rsidRPr="00404FA0">
        <w:rPr>
          <w:rFonts w:asciiTheme="minorHAnsi" w:hAnsiTheme="minorHAnsi" w:cs="Arial"/>
        </w:rPr>
        <w:t>Section 39 of the Act provides that where there is betting on a track on eight days or less in a calendar year, betting may be permitted by an occasional use notice without the need for a full premises licence.</w:t>
      </w:r>
    </w:p>
    <w:p w14:paraId="79D2B65E" w14:textId="77777777" w:rsidR="006E47AB" w:rsidRPr="00404FA0" w:rsidRDefault="006E47AB" w:rsidP="001E3E3F">
      <w:pPr>
        <w:jc w:val="both"/>
        <w:rPr>
          <w:rFonts w:asciiTheme="minorHAnsi" w:hAnsiTheme="minorHAnsi" w:cs="Arial"/>
        </w:rPr>
      </w:pPr>
    </w:p>
    <w:p w14:paraId="23AB358D" w14:textId="2DF26A4E" w:rsidR="006E47AB" w:rsidRPr="00404FA0" w:rsidRDefault="006E47AB" w:rsidP="001E3E3F">
      <w:pPr>
        <w:jc w:val="both"/>
        <w:rPr>
          <w:rFonts w:asciiTheme="minorHAnsi" w:hAnsiTheme="minorHAnsi" w:cs="Arial"/>
        </w:rPr>
      </w:pPr>
      <w:r w:rsidRPr="00404FA0">
        <w:rPr>
          <w:rFonts w:asciiTheme="minorHAnsi" w:hAnsiTheme="minorHAnsi" w:cs="Arial"/>
        </w:rPr>
        <w:t>The licensing authority has very little discretion as regards these notices aside from ensuri</w:t>
      </w:r>
      <w:r>
        <w:rPr>
          <w:rFonts w:asciiTheme="minorHAnsi" w:hAnsiTheme="minorHAnsi" w:cs="Arial"/>
        </w:rPr>
        <w:t>ng that the statutory limit of eight</w:t>
      </w:r>
      <w:r w:rsidRPr="00404FA0">
        <w:rPr>
          <w:rFonts w:asciiTheme="minorHAnsi" w:hAnsiTheme="minorHAnsi" w:cs="Arial"/>
        </w:rPr>
        <w:t xml:space="preserve"> days in a calendar year is not exceeded.  This licensing authority </w:t>
      </w:r>
      <w:r>
        <w:rPr>
          <w:rFonts w:asciiTheme="minorHAnsi" w:hAnsiTheme="minorHAnsi" w:cs="Arial"/>
        </w:rPr>
        <w:t>will though</w:t>
      </w:r>
      <w:r w:rsidRPr="00404FA0">
        <w:rPr>
          <w:rFonts w:asciiTheme="minorHAnsi" w:hAnsiTheme="minorHAnsi" w:cs="Arial"/>
        </w:rPr>
        <w:t>, consider the definition of a ‘track’</w:t>
      </w:r>
      <w:r w:rsidR="00745124">
        <w:rPr>
          <w:rFonts w:asciiTheme="minorHAnsi" w:hAnsiTheme="minorHAnsi" w:cs="Arial"/>
        </w:rPr>
        <w:t>, which do not need to be a permanent fixture,</w:t>
      </w:r>
      <w:r w:rsidRPr="00404FA0">
        <w:rPr>
          <w:rFonts w:asciiTheme="minorHAnsi" w:hAnsiTheme="minorHAnsi" w:cs="Arial"/>
        </w:rPr>
        <w:t xml:space="preserve"> and whether the applicant is permitted to avail him/herself of the notice</w:t>
      </w:r>
      <w:r>
        <w:rPr>
          <w:rFonts w:asciiTheme="minorHAnsi" w:hAnsiTheme="minorHAnsi" w:cs="Arial"/>
        </w:rPr>
        <w:t>.</w:t>
      </w:r>
    </w:p>
    <w:p w14:paraId="7A32305F" w14:textId="77777777" w:rsidR="006E47AB" w:rsidRPr="00FA64F3" w:rsidRDefault="006E47AB" w:rsidP="001E3E3F">
      <w:pPr>
        <w:jc w:val="both"/>
        <w:rPr>
          <w:rFonts w:asciiTheme="minorHAnsi" w:hAnsiTheme="minorHAnsi" w:cs="Arial"/>
        </w:rPr>
      </w:pPr>
    </w:p>
    <w:p w14:paraId="727697A8" w14:textId="77777777" w:rsidR="006E47AB" w:rsidRPr="00915CB1" w:rsidRDefault="006E47AB" w:rsidP="00D77619">
      <w:pPr>
        <w:pStyle w:val="ListParagraph"/>
        <w:numPr>
          <w:ilvl w:val="0"/>
          <w:numId w:val="42"/>
        </w:numPr>
        <w:ind w:left="426" w:hanging="426"/>
        <w:jc w:val="both"/>
        <w:rPr>
          <w:rFonts w:asciiTheme="minorHAnsi" w:hAnsiTheme="minorHAnsi" w:cs="Arial"/>
          <w:color w:val="7030A0"/>
        </w:rPr>
      </w:pPr>
      <w:r w:rsidRPr="00915CB1">
        <w:rPr>
          <w:rFonts w:asciiTheme="minorHAnsi" w:hAnsiTheme="minorHAnsi" w:cs="Arial"/>
          <w:b/>
          <w:bCs/>
          <w:color w:val="7030A0"/>
        </w:rPr>
        <w:t xml:space="preserve">CASINOS </w:t>
      </w:r>
    </w:p>
    <w:p w14:paraId="4AA4FEA4" w14:textId="77777777" w:rsidR="006E47AB" w:rsidRPr="00F734DD" w:rsidRDefault="006E47AB" w:rsidP="001E3E3F">
      <w:pPr>
        <w:jc w:val="both"/>
        <w:rPr>
          <w:rFonts w:asciiTheme="minorHAnsi" w:hAnsiTheme="minorHAnsi" w:cs="Arial"/>
        </w:rPr>
      </w:pPr>
      <w:r>
        <w:rPr>
          <w:rFonts w:asciiTheme="minorHAnsi" w:hAnsiTheme="minorHAnsi" w:cs="Arial"/>
        </w:rPr>
        <w:t>This</w:t>
      </w:r>
      <w:r w:rsidRPr="00F734DD">
        <w:rPr>
          <w:rFonts w:asciiTheme="minorHAnsi" w:hAnsiTheme="minorHAnsi" w:cs="Arial"/>
        </w:rPr>
        <w:t xml:space="preserve"> licensing authority has not passed a ‘no casino’ resolution under Section 166 of the </w:t>
      </w:r>
      <w:r w:rsidRPr="00F734DD">
        <w:rPr>
          <w:rFonts w:asciiTheme="minorHAnsi" w:hAnsiTheme="minorHAnsi" w:cs="Arial"/>
        </w:rPr>
        <w:lastRenderedPageBreak/>
        <w:t>Gambling Act 2005 but is aware that it has th</w:t>
      </w:r>
      <w:r>
        <w:rPr>
          <w:rFonts w:asciiTheme="minorHAnsi" w:hAnsiTheme="minorHAnsi" w:cs="Arial"/>
        </w:rPr>
        <w:t xml:space="preserve">e power to do so.  Should this </w:t>
      </w:r>
      <w:r w:rsidRPr="00F734DD">
        <w:rPr>
          <w:rFonts w:asciiTheme="minorHAnsi" w:hAnsiTheme="minorHAnsi" w:cs="Arial"/>
        </w:rPr>
        <w:t xml:space="preserve">authority decide in the future to pass such a resolution, it will update this policy statement with details of that resolution.  </w:t>
      </w:r>
      <w:r>
        <w:rPr>
          <w:rFonts w:asciiTheme="minorHAnsi" w:hAnsiTheme="minorHAnsi" w:cs="Arial"/>
        </w:rPr>
        <w:t>Any such decision will be made by the Full Council.</w:t>
      </w:r>
    </w:p>
    <w:p w14:paraId="36C9C819" w14:textId="77777777" w:rsidR="006E47AB" w:rsidRPr="001538C9" w:rsidRDefault="006E47AB" w:rsidP="001E3E3F">
      <w:pPr>
        <w:jc w:val="both"/>
        <w:rPr>
          <w:rFonts w:asciiTheme="minorHAnsi" w:hAnsiTheme="minorHAnsi" w:cs="Arial"/>
        </w:rPr>
      </w:pPr>
    </w:p>
    <w:p w14:paraId="760E3DD9" w14:textId="77777777" w:rsidR="006E47AB" w:rsidRPr="00915CB1" w:rsidRDefault="006E47AB" w:rsidP="00D77619">
      <w:pPr>
        <w:pStyle w:val="ListParagraph"/>
        <w:numPr>
          <w:ilvl w:val="0"/>
          <w:numId w:val="42"/>
        </w:numPr>
        <w:ind w:left="426" w:hanging="426"/>
        <w:jc w:val="both"/>
        <w:rPr>
          <w:rFonts w:asciiTheme="minorHAnsi" w:hAnsiTheme="minorHAnsi" w:cs="Arial"/>
          <w:color w:val="7030A0"/>
        </w:rPr>
      </w:pPr>
      <w:r w:rsidRPr="00915CB1">
        <w:rPr>
          <w:rFonts w:asciiTheme="minorHAnsi" w:hAnsiTheme="minorHAnsi" w:cs="Arial"/>
          <w:b/>
          <w:bCs/>
          <w:color w:val="7030A0"/>
        </w:rPr>
        <w:t xml:space="preserve">BINGO PREMISES </w:t>
      </w:r>
    </w:p>
    <w:p w14:paraId="1B6794B6" w14:textId="77777777" w:rsidR="006E47AB" w:rsidRPr="001538C9" w:rsidRDefault="006E47AB" w:rsidP="001E3E3F">
      <w:pPr>
        <w:jc w:val="both"/>
        <w:rPr>
          <w:rFonts w:asciiTheme="minorHAnsi" w:hAnsiTheme="minorHAnsi" w:cs="Arial"/>
        </w:rPr>
      </w:pPr>
      <w:r w:rsidRPr="001538C9">
        <w:rPr>
          <w:rFonts w:asciiTheme="minorHAnsi" w:hAnsiTheme="minorHAnsi" w:cs="Arial"/>
        </w:rPr>
        <w:t xml:space="preserve">It is important that if children are allowed to enter premises licensed for bingo that they do not participate in gambling, other than on category D machines. Where category B or C or machines are made available for use on premises to which children are admitted Licensing Authorities should ensure that: </w:t>
      </w:r>
    </w:p>
    <w:p w14:paraId="6FC0CCBA" w14:textId="77777777" w:rsidR="006E47AB" w:rsidRPr="001538C9" w:rsidRDefault="006E47AB" w:rsidP="001E3E3F">
      <w:pPr>
        <w:jc w:val="both"/>
        <w:rPr>
          <w:rFonts w:asciiTheme="minorHAnsi" w:hAnsiTheme="minorHAnsi" w:cs="Arial"/>
        </w:rPr>
      </w:pPr>
    </w:p>
    <w:p w14:paraId="527AE7C4" w14:textId="77777777" w:rsidR="006E47AB" w:rsidRPr="007825A6" w:rsidRDefault="006E47AB" w:rsidP="00D77619">
      <w:pPr>
        <w:pStyle w:val="ListParagraph"/>
        <w:numPr>
          <w:ilvl w:val="0"/>
          <w:numId w:val="38"/>
        </w:numPr>
        <w:jc w:val="both"/>
        <w:rPr>
          <w:rFonts w:asciiTheme="minorHAnsi" w:hAnsiTheme="minorHAnsi" w:cs="Arial"/>
        </w:rPr>
      </w:pPr>
      <w:r w:rsidRPr="007825A6">
        <w:rPr>
          <w:rFonts w:asciiTheme="minorHAnsi" w:hAnsiTheme="minorHAnsi" w:cs="Arial"/>
        </w:rPr>
        <w:t xml:space="preserve">all such machines are located in an area of the premises separate from the remainder </w:t>
      </w:r>
      <w:r>
        <w:rPr>
          <w:rFonts w:asciiTheme="minorHAnsi" w:hAnsiTheme="minorHAnsi" w:cs="Arial"/>
        </w:rPr>
        <w:t xml:space="preserve">of </w:t>
      </w:r>
      <w:r w:rsidRPr="007825A6">
        <w:rPr>
          <w:rFonts w:asciiTheme="minorHAnsi" w:hAnsiTheme="minorHAnsi" w:cs="Arial"/>
        </w:rPr>
        <w:t xml:space="preserve">the premises by a physical barrier which is effective to prevent access other than through a designated entrance; and </w:t>
      </w:r>
    </w:p>
    <w:p w14:paraId="501A2F22" w14:textId="77777777" w:rsidR="006E47AB" w:rsidRPr="007825A6" w:rsidRDefault="006E47AB" w:rsidP="00D77619">
      <w:pPr>
        <w:pStyle w:val="ListParagraph"/>
        <w:numPr>
          <w:ilvl w:val="0"/>
          <w:numId w:val="38"/>
        </w:numPr>
        <w:jc w:val="both"/>
        <w:rPr>
          <w:rFonts w:asciiTheme="minorHAnsi" w:hAnsiTheme="minorHAnsi" w:cs="Arial"/>
        </w:rPr>
      </w:pPr>
      <w:r w:rsidRPr="007825A6">
        <w:rPr>
          <w:rFonts w:asciiTheme="minorHAnsi" w:hAnsiTheme="minorHAnsi" w:cs="Arial"/>
        </w:rPr>
        <w:t xml:space="preserve">only adults are admitted to the area where the machines are located </w:t>
      </w:r>
    </w:p>
    <w:p w14:paraId="178EF888" w14:textId="77777777" w:rsidR="006E47AB" w:rsidRPr="001538C9" w:rsidRDefault="006E47AB" w:rsidP="001E3E3F">
      <w:pPr>
        <w:jc w:val="both"/>
        <w:rPr>
          <w:rFonts w:asciiTheme="minorHAnsi" w:hAnsiTheme="minorHAnsi" w:cs="Arial"/>
        </w:rPr>
      </w:pPr>
    </w:p>
    <w:p w14:paraId="62E13054" w14:textId="77777777" w:rsidR="006E47AB" w:rsidRDefault="006E47AB" w:rsidP="001E3E3F">
      <w:pPr>
        <w:jc w:val="both"/>
        <w:rPr>
          <w:rFonts w:asciiTheme="minorHAnsi" w:hAnsiTheme="minorHAnsi" w:cs="Arial"/>
        </w:rPr>
      </w:pPr>
      <w:r w:rsidRPr="001538C9">
        <w:rPr>
          <w:rFonts w:asciiTheme="minorHAnsi" w:hAnsiTheme="minorHAnsi" w:cs="Arial"/>
        </w:rPr>
        <w:t xml:space="preserve">The Licensing Authority shall have due regard to relevant licence conditions and codes of practice in relation to the operation of Bingo premises, and also the Gambling Commission’s guidance about the particular issues that Licensing Authorities should take into account in relation to the suitability and layout of bingo premises. This includes guidance on primary gambling activity, split premises and operating licence conditions. </w:t>
      </w:r>
    </w:p>
    <w:p w14:paraId="7407E5D2" w14:textId="77777777" w:rsidR="006E47AB" w:rsidRPr="001538C9" w:rsidRDefault="006E47AB" w:rsidP="001E3E3F">
      <w:pPr>
        <w:jc w:val="both"/>
        <w:rPr>
          <w:rFonts w:asciiTheme="minorHAnsi" w:hAnsiTheme="minorHAnsi" w:cs="Arial"/>
        </w:rPr>
      </w:pPr>
    </w:p>
    <w:p w14:paraId="6E08AB4A" w14:textId="77777777" w:rsidR="006E47AB" w:rsidRPr="00915CB1" w:rsidRDefault="006E47AB" w:rsidP="00D77619">
      <w:pPr>
        <w:pStyle w:val="ListParagraph"/>
        <w:numPr>
          <w:ilvl w:val="0"/>
          <w:numId w:val="42"/>
        </w:numPr>
        <w:ind w:left="426" w:hanging="426"/>
        <w:jc w:val="both"/>
        <w:rPr>
          <w:rFonts w:asciiTheme="minorHAnsi" w:hAnsiTheme="minorHAnsi" w:cs="Arial"/>
          <w:b/>
          <w:bCs/>
          <w:color w:val="7030A0"/>
        </w:rPr>
      </w:pPr>
      <w:r w:rsidRPr="00915CB1">
        <w:rPr>
          <w:rFonts w:asciiTheme="minorHAnsi" w:hAnsiTheme="minorHAnsi" w:cs="Arial"/>
          <w:b/>
          <w:bCs/>
          <w:color w:val="7030A0"/>
        </w:rPr>
        <w:t xml:space="preserve">BETTING PREMISES </w:t>
      </w:r>
    </w:p>
    <w:p w14:paraId="5DA0156A" w14:textId="77777777" w:rsidR="006E47AB" w:rsidRPr="00915CB1" w:rsidRDefault="006E47AB" w:rsidP="001E3E3F">
      <w:pPr>
        <w:widowControl/>
        <w:overflowPunct w:val="0"/>
        <w:textAlignment w:val="baseline"/>
        <w:rPr>
          <w:rFonts w:asciiTheme="minorHAnsi" w:hAnsiTheme="minorHAnsi" w:cs="Arial"/>
          <w:lang w:eastAsia="en-US"/>
        </w:rPr>
      </w:pPr>
      <w:r w:rsidRPr="00915CB1">
        <w:rPr>
          <w:rFonts w:asciiTheme="minorHAnsi" w:hAnsiTheme="minorHAnsi" w:cs="Arial"/>
          <w:lang w:eastAsia="en-US"/>
        </w:rPr>
        <w:t>The Act contains a single class of licence for betting premises although within this, there are different types of premises which require licensing.</w:t>
      </w:r>
    </w:p>
    <w:p w14:paraId="61627420" w14:textId="77777777" w:rsidR="006E47AB" w:rsidRPr="00915CB1" w:rsidRDefault="006E47AB" w:rsidP="001E3E3F">
      <w:pPr>
        <w:widowControl/>
        <w:overflowPunct w:val="0"/>
        <w:textAlignment w:val="baseline"/>
        <w:rPr>
          <w:rFonts w:asciiTheme="minorHAnsi" w:hAnsiTheme="minorHAnsi" w:cs="Arial"/>
          <w:lang w:eastAsia="en-US"/>
        </w:rPr>
      </w:pPr>
    </w:p>
    <w:p w14:paraId="190DC9B1" w14:textId="77777777" w:rsidR="006E47AB" w:rsidRPr="00915CB1" w:rsidRDefault="006E47AB" w:rsidP="001E3E3F">
      <w:pPr>
        <w:widowControl/>
        <w:rPr>
          <w:rFonts w:asciiTheme="minorHAnsi" w:hAnsiTheme="minorHAnsi" w:cs="Arial"/>
          <w:color w:val="000000"/>
        </w:rPr>
      </w:pPr>
      <w:r w:rsidRPr="00915CB1">
        <w:rPr>
          <w:rFonts w:asciiTheme="minorHAnsi" w:hAnsiTheme="minorHAnsi" w:cs="Arial"/>
          <w:color w:val="000000"/>
        </w:rPr>
        <w:t xml:space="preserve">The Act also permits betting intermediaries to operate from premises. The Act defines a betting intermediary as a person who provides a service designed to facilitate the making or acceptance of bets between others. Although betting intermediaries usually offer their services via remote communication, such as the internet, a betting intermediary can apply for a betting premises licence to offer intermediary services upon the premises, such as a premises based trading room. </w:t>
      </w:r>
    </w:p>
    <w:p w14:paraId="40FF4B84" w14:textId="77777777" w:rsidR="006E47AB" w:rsidRPr="00915CB1" w:rsidRDefault="006E47AB" w:rsidP="001E3E3F">
      <w:pPr>
        <w:widowControl/>
        <w:ind w:left="720" w:hanging="720"/>
        <w:rPr>
          <w:rFonts w:asciiTheme="minorHAnsi" w:hAnsiTheme="minorHAnsi" w:cs="Arial"/>
          <w:color w:val="000000"/>
        </w:rPr>
      </w:pPr>
    </w:p>
    <w:p w14:paraId="1D00D3FB" w14:textId="77777777" w:rsidR="006E47AB" w:rsidRPr="00915CB1" w:rsidRDefault="006E47AB" w:rsidP="001E3E3F">
      <w:pPr>
        <w:jc w:val="both"/>
        <w:rPr>
          <w:rFonts w:asciiTheme="minorHAnsi" w:hAnsiTheme="minorHAnsi" w:cs="Arial"/>
          <w:lang w:eastAsia="en-US"/>
        </w:rPr>
      </w:pPr>
      <w:r w:rsidRPr="00915CB1">
        <w:rPr>
          <w:rFonts w:asciiTheme="minorHAnsi" w:hAnsiTheme="minorHAnsi" w:cs="Arial"/>
          <w:lang w:eastAsia="en-US"/>
        </w:rPr>
        <w:t>Licensing authorities are responsible for issuing and monitoring premises licences for all betting premises.</w:t>
      </w:r>
    </w:p>
    <w:p w14:paraId="43D11388" w14:textId="77777777" w:rsidR="006E47AB" w:rsidRPr="00C5674E" w:rsidRDefault="006E47AB" w:rsidP="001E3E3F">
      <w:pPr>
        <w:jc w:val="both"/>
        <w:rPr>
          <w:rFonts w:asciiTheme="minorHAnsi" w:hAnsiTheme="minorHAnsi" w:cs="Arial"/>
          <w:color w:val="7030A0"/>
        </w:rPr>
      </w:pPr>
    </w:p>
    <w:p w14:paraId="46E72FF5" w14:textId="77777777" w:rsidR="006E47AB" w:rsidRDefault="006E47AB" w:rsidP="001E3E3F">
      <w:pPr>
        <w:jc w:val="both"/>
        <w:rPr>
          <w:rFonts w:asciiTheme="minorHAnsi" w:hAnsiTheme="minorHAnsi" w:cs="Arial"/>
          <w:b/>
          <w:bCs/>
        </w:rPr>
      </w:pPr>
      <w:r w:rsidRPr="001538C9">
        <w:rPr>
          <w:rFonts w:asciiTheme="minorHAnsi" w:hAnsiTheme="minorHAnsi" w:cs="Arial"/>
          <w:b/>
          <w:bCs/>
        </w:rPr>
        <w:t>Betting machines</w:t>
      </w:r>
    </w:p>
    <w:p w14:paraId="2E27A4E5" w14:textId="432B80EF" w:rsidR="006E47AB" w:rsidRDefault="006E47AB" w:rsidP="001E3E3F">
      <w:pPr>
        <w:jc w:val="both"/>
        <w:rPr>
          <w:rFonts w:asciiTheme="minorHAnsi" w:hAnsiTheme="minorHAnsi" w:cs="Arial"/>
          <w:bCs/>
        </w:rPr>
      </w:pPr>
      <w:r w:rsidRPr="00547DD7">
        <w:rPr>
          <w:rFonts w:asciiTheme="minorHAnsi" w:hAnsiTheme="minorHAnsi" w:cs="Arial"/>
          <w:bCs/>
        </w:rPr>
        <w:t xml:space="preserve">S.235(2)(c) provides that a machine is not a gaming machine by reason only of the fact that it is designed or adapted for use to bet on future real events. Some betting premises may make available for use machines that accept bets on live events, such as a sporting event, as a substitute for placing a bet over the counter. These SSBTs are not gaming machines and therefore neither count towards the maximum permitted number of gaming machines, nor have to comply with any stake or prize limits. Such betting machines merely replicate and automate the process that can be conducted in person, and therefore do not require regulation as gaming machines. </w:t>
      </w:r>
    </w:p>
    <w:p w14:paraId="76FE3B25" w14:textId="77777777" w:rsidR="00F6667A" w:rsidRPr="00547DD7" w:rsidRDefault="00F6667A" w:rsidP="001E3E3F">
      <w:pPr>
        <w:jc w:val="both"/>
        <w:rPr>
          <w:rFonts w:asciiTheme="minorHAnsi" w:hAnsiTheme="minorHAnsi" w:cs="Arial"/>
          <w:bCs/>
        </w:rPr>
      </w:pPr>
    </w:p>
    <w:p w14:paraId="41EDA555" w14:textId="77777777" w:rsidR="006E47AB" w:rsidRDefault="006E47AB" w:rsidP="001E3E3F">
      <w:pPr>
        <w:jc w:val="both"/>
        <w:rPr>
          <w:rFonts w:asciiTheme="minorHAnsi" w:hAnsiTheme="minorHAnsi" w:cs="Arial"/>
          <w:bCs/>
        </w:rPr>
      </w:pPr>
      <w:r w:rsidRPr="00547DD7">
        <w:rPr>
          <w:rFonts w:asciiTheme="minorHAnsi" w:hAnsiTheme="minorHAnsi" w:cs="Arial"/>
          <w:bCs/>
        </w:rPr>
        <w:lastRenderedPageBreak/>
        <w:t xml:space="preserve">S.181 of the Act contains an express power for licensing authorities to restrict the number of SSBTs, their nature and the circumstances in which they are made available, by attaching a licence condition to a betting premises licence or to a casino premises licence (where betting is permitted in the casino).  </w:t>
      </w:r>
    </w:p>
    <w:p w14:paraId="54EC73F0" w14:textId="77777777" w:rsidR="006E47AB" w:rsidRDefault="006E47AB" w:rsidP="001E3E3F">
      <w:pPr>
        <w:jc w:val="both"/>
        <w:rPr>
          <w:rFonts w:asciiTheme="minorHAnsi" w:hAnsiTheme="minorHAnsi" w:cs="Arial"/>
          <w:bCs/>
        </w:rPr>
      </w:pPr>
    </w:p>
    <w:p w14:paraId="0E2891A9" w14:textId="77777777" w:rsidR="006E47AB" w:rsidRPr="00547DD7" w:rsidRDefault="006E47AB" w:rsidP="001E3E3F">
      <w:pPr>
        <w:rPr>
          <w:rFonts w:asciiTheme="minorHAnsi" w:hAnsiTheme="minorHAnsi" w:cs="Arial"/>
          <w:b/>
          <w:bCs/>
        </w:rPr>
      </w:pPr>
      <w:r w:rsidRPr="00547DD7">
        <w:rPr>
          <w:rFonts w:asciiTheme="minorHAnsi" w:hAnsiTheme="minorHAnsi" w:cs="Arial"/>
        </w:rPr>
        <w:t xml:space="preserve">The holder of a betting premises licence may make up to 4 gaming machines (category </w:t>
      </w:r>
      <w:proofErr w:type="gramStart"/>
      <w:r w:rsidRPr="00547DD7">
        <w:rPr>
          <w:rFonts w:asciiTheme="minorHAnsi" w:hAnsiTheme="minorHAnsi" w:cs="Arial"/>
        </w:rPr>
        <w:t>B,C</w:t>
      </w:r>
      <w:proofErr w:type="gramEnd"/>
      <w:r w:rsidRPr="00547DD7">
        <w:rPr>
          <w:rFonts w:asciiTheme="minorHAnsi" w:hAnsiTheme="minorHAnsi" w:cs="Arial"/>
        </w:rPr>
        <w:t xml:space="preserve"> or D) available for use.</w:t>
      </w:r>
    </w:p>
    <w:p w14:paraId="4568C135" w14:textId="0300F26E" w:rsidR="006E47AB" w:rsidRDefault="006E47AB" w:rsidP="001E3E3F">
      <w:pPr>
        <w:jc w:val="both"/>
        <w:rPr>
          <w:rFonts w:asciiTheme="minorHAnsi" w:hAnsiTheme="minorHAnsi" w:cs="Arial"/>
          <w:bCs/>
        </w:rPr>
      </w:pPr>
      <w:proofErr w:type="spellStart"/>
      <w:r>
        <w:rPr>
          <w:rFonts w:asciiTheme="minorHAnsi" w:hAnsiTheme="minorHAnsi" w:cs="Arial"/>
          <w:bCs/>
        </w:rPr>
        <w:t>Par</w:t>
      </w:r>
      <w:r w:rsidR="00745124">
        <w:rPr>
          <w:rFonts w:asciiTheme="minorHAnsi" w:hAnsiTheme="minorHAnsi" w:cs="Arial"/>
          <w:bCs/>
        </w:rPr>
        <w:t>argraph</w:t>
      </w:r>
      <w:proofErr w:type="spellEnd"/>
      <w:r>
        <w:rPr>
          <w:rFonts w:asciiTheme="minorHAnsi" w:hAnsiTheme="minorHAnsi" w:cs="Arial"/>
          <w:bCs/>
        </w:rPr>
        <w:t xml:space="preserve"> 19</w:t>
      </w:r>
      <w:r w:rsidR="00745124">
        <w:rPr>
          <w:rFonts w:asciiTheme="minorHAnsi" w:hAnsiTheme="minorHAnsi" w:cs="Arial"/>
          <w:bCs/>
        </w:rPr>
        <w:t>.5</w:t>
      </w:r>
      <w:r>
        <w:rPr>
          <w:rFonts w:asciiTheme="minorHAnsi" w:hAnsiTheme="minorHAnsi" w:cs="Arial"/>
          <w:bCs/>
        </w:rPr>
        <w:t xml:space="preserve"> of the Gambling Commission Guidance provides further details.</w:t>
      </w:r>
    </w:p>
    <w:p w14:paraId="5EC8ECA9" w14:textId="77777777" w:rsidR="006E47AB" w:rsidRDefault="006E47AB" w:rsidP="001E3E3F">
      <w:pPr>
        <w:jc w:val="both"/>
        <w:rPr>
          <w:rFonts w:asciiTheme="minorHAnsi" w:hAnsiTheme="minorHAnsi" w:cs="Arial"/>
          <w:bCs/>
        </w:rPr>
      </w:pPr>
    </w:p>
    <w:p w14:paraId="5D2C0A80" w14:textId="77777777" w:rsidR="006E47AB" w:rsidRPr="00915CB1" w:rsidRDefault="006E47AB" w:rsidP="00D77619">
      <w:pPr>
        <w:pStyle w:val="ListParagraph"/>
        <w:numPr>
          <w:ilvl w:val="0"/>
          <w:numId w:val="42"/>
        </w:numPr>
        <w:ind w:left="426" w:hanging="426"/>
        <w:jc w:val="both"/>
        <w:rPr>
          <w:rFonts w:asciiTheme="minorHAnsi" w:hAnsiTheme="minorHAnsi" w:cs="Arial"/>
          <w:color w:val="7030A0"/>
        </w:rPr>
      </w:pPr>
      <w:r w:rsidRPr="00915CB1">
        <w:rPr>
          <w:rFonts w:asciiTheme="minorHAnsi" w:hAnsiTheme="minorHAnsi" w:cs="Arial"/>
          <w:b/>
          <w:bCs/>
          <w:color w:val="7030A0"/>
        </w:rPr>
        <w:t xml:space="preserve">TRACK PREMISES LICENCES </w:t>
      </w:r>
    </w:p>
    <w:p w14:paraId="7D9BBB0B" w14:textId="77777777" w:rsidR="006E47AB" w:rsidRPr="00CB481C" w:rsidRDefault="006E47AB" w:rsidP="001E3E3F">
      <w:pPr>
        <w:jc w:val="both"/>
        <w:rPr>
          <w:rFonts w:asciiTheme="minorHAnsi" w:hAnsiTheme="minorHAnsi" w:cs="Arial"/>
        </w:rPr>
      </w:pPr>
      <w:r w:rsidRPr="00CB481C">
        <w:rPr>
          <w:rFonts w:asciiTheme="minorHAnsi" w:hAnsiTheme="minorHAnsi" w:cs="Arial"/>
        </w:rPr>
        <w:t>This Licensing Authority is aware that tracks may be subject to one or more than one premises licence, provided each licence relates to a</w:t>
      </w:r>
      <w:r>
        <w:rPr>
          <w:rFonts w:asciiTheme="minorHAnsi" w:hAnsiTheme="minorHAnsi" w:cs="Arial"/>
        </w:rPr>
        <w:t xml:space="preserve"> specified area of the track.  As per the Guidance, t</w:t>
      </w:r>
      <w:r w:rsidRPr="00CB481C">
        <w:rPr>
          <w:rFonts w:asciiTheme="minorHAnsi" w:hAnsiTheme="minorHAnsi" w:cs="Arial"/>
        </w:rPr>
        <w:t>his licensing authority will especially consider the impact upon the third licensing objective (i.e. the protection of children and vulnerable persons from being harmed or exploited by gambling) and the need to ensure that entrances to each type of premises are distinct and that children are excluded from gambling areas where they are not permitted to enter.</w:t>
      </w:r>
    </w:p>
    <w:p w14:paraId="5A63A070" w14:textId="77777777" w:rsidR="006E47AB" w:rsidRPr="00CB481C" w:rsidRDefault="006E47AB" w:rsidP="001E3E3F">
      <w:pPr>
        <w:jc w:val="both"/>
        <w:rPr>
          <w:rFonts w:asciiTheme="minorHAnsi" w:hAnsiTheme="minorHAnsi" w:cs="Arial"/>
        </w:rPr>
      </w:pPr>
    </w:p>
    <w:p w14:paraId="3B0EC3E0" w14:textId="77777777" w:rsidR="006E47AB" w:rsidRPr="00CB481C" w:rsidRDefault="006E47AB" w:rsidP="001E3E3F">
      <w:pPr>
        <w:jc w:val="both"/>
        <w:rPr>
          <w:rFonts w:asciiTheme="minorHAnsi" w:hAnsiTheme="minorHAnsi" w:cs="Arial"/>
        </w:rPr>
      </w:pPr>
      <w:r w:rsidRPr="00CB481C">
        <w:rPr>
          <w:rFonts w:asciiTheme="minorHAnsi" w:hAnsiTheme="minorHAnsi" w:cs="Arial"/>
        </w:rPr>
        <w:t>This authority will therefore expect the premises licence applicant to demonstrate suitable measures to ensure that children do not have access to adult only gaming facilities.  It is noted that children and young persons will be permitted to enter track areas where facilities for betting are provided on days when dog-racing and/or horse racing takes place, but that they are still prevented from entering areas where gaming machines (other than category D machines) are provided.</w:t>
      </w:r>
    </w:p>
    <w:p w14:paraId="407D4463" w14:textId="77777777" w:rsidR="006E47AB" w:rsidRPr="00CB481C" w:rsidRDefault="006E47AB" w:rsidP="001E3E3F">
      <w:pPr>
        <w:jc w:val="both"/>
        <w:rPr>
          <w:rFonts w:asciiTheme="minorHAnsi" w:hAnsiTheme="minorHAnsi" w:cs="Arial"/>
        </w:rPr>
      </w:pPr>
    </w:p>
    <w:p w14:paraId="20B565E7" w14:textId="77777777" w:rsidR="006E47AB" w:rsidRPr="00CB481C" w:rsidRDefault="006E47AB" w:rsidP="001E3E3F">
      <w:pPr>
        <w:jc w:val="both"/>
        <w:rPr>
          <w:rFonts w:asciiTheme="minorHAnsi" w:hAnsiTheme="minorHAnsi" w:cs="Arial"/>
        </w:rPr>
      </w:pPr>
      <w:r w:rsidRPr="00CB481C">
        <w:rPr>
          <w:rFonts w:asciiTheme="minorHAnsi" w:hAnsiTheme="minorHAnsi" w:cs="Arial"/>
        </w:rPr>
        <w:t>This licensing authority may consider measures to meet the licensing objectives such as:</w:t>
      </w:r>
    </w:p>
    <w:p w14:paraId="6A1323E2" w14:textId="77777777" w:rsidR="006E47AB" w:rsidRPr="00CB481C" w:rsidRDefault="006E47AB" w:rsidP="00D77619">
      <w:pPr>
        <w:numPr>
          <w:ilvl w:val="0"/>
          <w:numId w:val="27"/>
        </w:numPr>
        <w:jc w:val="both"/>
        <w:rPr>
          <w:rFonts w:asciiTheme="minorHAnsi" w:hAnsiTheme="minorHAnsi" w:cs="Arial"/>
        </w:rPr>
      </w:pPr>
      <w:r w:rsidRPr="00CB481C">
        <w:rPr>
          <w:rFonts w:asciiTheme="minorHAnsi" w:hAnsiTheme="minorHAnsi" w:cs="Arial"/>
        </w:rPr>
        <w:t>Proof of age schemes</w:t>
      </w:r>
    </w:p>
    <w:p w14:paraId="7B54948D" w14:textId="77777777" w:rsidR="006E47AB" w:rsidRPr="00CB481C" w:rsidRDefault="006E47AB" w:rsidP="00D77619">
      <w:pPr>
        <w:numPr>
          <w:ilvl w:val="0"/>
          <w:numId w:val="27"/>
        </w:numPr>
        <w:tabs>
          <w:tab w:val="num" w:pos="284"/>
        </w:tabs>
        <w:jc w:val="both"/>
        <w:rPr>
          <w:rFonts w:asciiTheme="minorHAnsi" w:hAnsiTheme="minorHAnsi" w:cs="Arial"/>
        </w:rPr>
      </w:pPr>
      <w:r w:rsidRPr="00CB481C">
        <w:rPr>
          <w:rFonts w:asciiTheme="minorHAnsi" w:hAnsiTheme="minorHAnsi" w:cs="Arial"/>
        </w:rPr>
        <w:t>CCTV</w:t>
      </w:r>
    </w:p>
    <w:p w14:paraId="76D3E44C" w14:textId="77777777" w:rsidR="006E47AB" w:rsidRPr="00CB481C" w:rsidRDefault="006E47AB" w:rsidP="00D77619">
      <w:pPr>
        <w:numPr>
          <w:ilvl w:val="0"/>
          <w:numId w:val="27"/>
        </w:numPr>
        <w:jc w:val="both"/>
        <w:rPr>
          <w:rFonts w:asciiTheme="minorHAnsi" w:hAnsiTheme="minorHAnsi" w:cs="Arial"/>
        </w:rPr>
      </w:pPr>
      <w:r w:rsidRPr="00CB481C">
        <w:rPr>
          <w:rFonts w:asciiTheme="minorHAnsi" w:hAnsiTheme="minorHAnsi" w:cs="Arial"/>
        </w:rPr>
        <w:t>Supervision of entrances / machine areas</w:t>
      </w:r>
    </w:p>
    <w:p w14:paraId="39EA3A36" w14:textId="77777777" w:rsidR="006E47AB" w:rsidRPr="00CB481C" w:rsidRDefault="006E47AB" w:rsidP="00D77619">
      <w:pPr>
        <w:numPr>
          <w:ilvl w:val="0"/>
          <w:numId w:val="27"/>
        </w:numPr>
        <w:tabs>
          <w:tab w:val="num" w:pos="426"/>
        </w:tabs>
        <w:jc w:val="both"/>
        <w:rPr>
          <w:rFonts w:asciiTheme="minorHAnsi" w:hAnsiTheme="minorHAnsi" w:cs="Arial"/>
        </w:rPr>
      </w:pPr>
      <w:r w:rsidRPr="00CB481C">
        <w:rPr>
          <w:rFonts w:asciiTheme="minorHAnsi" w:hAnsiTheme="minorHAnsi" w:cs="Arial"/>
        </w:rPr>
        <w:t>Physical separation of areas</w:t>
      </w:r>
    </w:p>
    <w:p w14:paraId="69C7F42B" w14:textId="77777777" w:rsidR="006E47AB" w:rsidRPr="00CB481C" w:rsidRDefault="006E47AB" w:rsidP="00D77619">
      <w:pPr>
        <w:numPr>
          <w:ilvl w:val="0"/>
          <w:numId w:val="27"/>
        </w:numPr>
        <w:tabs>
          <w:tab w:val="num" w:pos="426"/>
        </w:tabs>
        <w:jc w:val="both"/>
        <w:rPr>
          <w:rFonts w:asciiTheme="minorHAnsi" w:hAnsiTheme="minorHAnsi" w:cs="Arial"/>
        </w:rPr>
      </w:pPr>
      <w:r w:rsidRPr="00CB481C">
        <w:rPr>
          <w:rFonts w:asciiTheme="minorHAnsi" w:hAnsiTheme="minorHAnsi" w:cs="Arial"/>
        </w:rPr>
        <w:t>Location of entry</w:t>
      </w:r>
    </w:p>
    <w:p w14:paraId="36EF0B8F" w14:textId="77777777" w:rsidR="006E47AB" w:rsidRPr="00CB481C" w:rsidRDefault="006E47AB" w:rsidP="00D77619">
      <w:pPr>
        <w:numPr>
          <w:ilvl w:val="0"/>
          <w:numId w:val="27"/>
        </w:numPr>
        <w:tabs>
          <w:tab w:val="num" w:pos="426"/>
        </w:tabs>
        <w:jc w:val="both"/>
        <w:rPr>
          <w:rFonts w:asciiTheme="minorHAnsi" w:hAnsiTheme="minorHAnsi" w:cs="Arial"/>
        </w:rPr>
      </w:pPr>
      <w:r w:rsidRPr="00CB481C">
        <w:rPr>
          <w:rFonts w:asciiTheme="minorHAnsi" w:hAnsiTheme="minorHAnsi" w:cs="Arial"/>
        </w:rPr>
        <w:t>Notices / signage</w:t>
      </w:r>
    </w:p>
    <w:p w14:paraId="0B9B430C" w14:textId="77777777" w:rsidR="006E47AB" w:rsidRDefault="006E47AB" w:rsidP="00D77619">
      <w:pPr>
        <w:numPr>
          <w:ilvl w:val="0"/>
          <w:numId w:val="27"/>
        </w:numPr>
        <w:tabs>
          <w:tab w:val="num" w:pos="426"/>
        </w:tabs>
        <w:jc w:val="both"/>
        <w:rPr>
          <w:rFonts w:asciiTheme="minorHAnsi" w:hAnsiTheme="minorHAnsi" w:cs="Arial"/>
        </w:rPr>
      </w:pPr>
      <w:r w:rsidRPr="00CB481C">
        <w:rPr>
          <w:rFonts w:asciiTheme="minorHAnsi" w:hAnsiTheme="minorHAnsi" w:cs="Arial"/>
        </w:rPr>
        <w:t>Specific opening hours</w:t>
      </w:r>
    </w:p>
    <w:p w14:paraId="5E67CB85" w14:textId="77777777" w:rsidR="006E47AB" w:rsidRDefault="006E47AB" w:rsidP="00D77619">
      <w:pPr>
        <w:numPr>
          <w:ilvl w:val="0"/>
          <w:numId w:val="27"/>
        </w:numPr>
        <w:tabs>
          <w:tab w:val="num" w:pos="426"/>
        </w:tabs>
        <w:jc w:val="both"/>
        <w:rPr>
          <w:rFonts w:asciiTheme="minorHAnsi" w:hAnsiTheme="minorHAnsi" w:cs="Arial"/>
        </w:rPr>
      </w:pPr>
      <w:r w:rsidRPr="00F03FAA">
        <w:rPr>
          <w:rFonts w:asciiTheme="minorHAnsi" w:hAnsiTheme="minorHAnsi" w:cs="Arial"/>
        </w:rPr>
        <w:t>Self-exclusion schemes</w:t>
      </w:r>
    </w:p>
    <w:p w14:paraId="4EF794F1" w14:textId="77777777" w:rsidR="006E47AB" w:rsidRPr="00F03FAA" w:rsidRDefault="006E47AB" w:rsidP="00D77619">
      <w:pPr>
        <w:numPr>
          <w:ilvl w:val="0"/>
          <w:numId w:val="27"/>
        </w:numPr>
        <w:tabs>
          <w:tab w:val="num" w:pos="426"/>
        </w:tabs>
        <w:jc w:val="both"/>
        <w:rPr>
          <w:rFonts w:asciiTheme="minorHAnsi" w:hAnsiTheme="minorHAnsi" w:cs="Arial"/>
        </w:rPr>
      </w:pPr>
      <w:r w:rsidRPr="00F03FAA">
        <w:rPr>
          <w:rFonts w:asciiTheme="minorHAnsi" w:hAnsiTheme="minorHAnsi" w:cs="Arial"/>
        </w:rPr>
        <w:t xml:space="preserve">Provision of information leaflets / helpline numbers for organisations such as </w:t>
      </w:r>
      <w:proofErr w:type="spellStart"/>
      <w:r w:rsidRPr="00F03FAA">
        <w:rPr>
          <w:rFonts w:asciiTheme="minorHAnsi" w:hAnsiTheme="minorHAnsi" w:cs="Arial"/>
        </w:rPr>
        <w:t>GamCare</w:t>
      </w:r>
      <w:proofErr w:type="spellEnd"/>
      <w:r>
        <w:rPr>
          <w:rFonts w:asciiTheme="minorHAnsi" w:hAnsiTheme="minorHAnsi" w:cs="Arial"/>
        </w:rPr>
        <w:t xml:space="preserve"> </w:t>
      </w:r>
    </w:p>
    <w:p w14:paraId="0B19C369" w14:textId="77777777" w:rsidR="006E47AB" w:rsidRPr="00CB481C" w:rsidRDefault="006E47AB" w:rsidP="001E3E3F">
      <w:pPr>
        <w:jc w:val="both"/>
        <w:rPr>
          <w:rFonts w:asciiTheme="minorHAnsi" w:hAnsiTheme="minorHAnsi" w:cs="Arial"/>
        </w:rPr>
      </w:pPr>
    </w:p>
    <w:p w14:paraId="766A4F29" w14:textId="77777777" w:rsidR="006E47AB" w:rsidRPr="00CB481C" w:rsidRDefault="006E47AB" w:rsidP="001E3E3F">
      <w:pPr>
        <w:jc w:val="both"/>
        <w:rPr>
          <w:rFonts w:asciiTheme="minorHAnsi" w:hAnsiTheme="minorHAnsi" w:cs="Arial"/>
        </w:rPr>
      </w:pPr>
      <w:r w:rsidRPr="00CB481C">
        <w:rPr>
          <w:rFonts w:asciiTheme="minorHAnsi" w:hAnsiTheme="minorHAnsi" w:cs="Arial"/>
        </w:rPr>
        <w:t>This list is not mandatory, nor exhaustive, and is merely indicative of example measures.</w:t>
      </w:r>
    </w:p>
    <w:p w14:paraId="676BC4B0" w14:textId="77777777" w:rsidR="006E47AB" w:rsidRPr="00CB481C" w:rsidRDefault="006E47AB" w:rsidP="001E3E3F">
      <w:pPr>
        <w:jc w:val="both"/>
        <w:rPr>
          <w:rFonts w:asciiTheme="minorHAnsi" w:hAnsiTheme="minorHAnsi" w:cs="Arial"/>
        </w:rPr>
      </w:pPr>
    </w:p>
    <w:p w14:paraId="2C658A40" w14:textId="77777777" w:rsidR="006E47AB" w:rsidRPr="00CB481C" w:rsidRDefault="006E47AB" w:rsidP="001E3E3F">
      <w:pPr>
        <w:jc w:val="both"/>
        <w:rPr>
          <w:rFonts w:asciiTheme="minorHAnsi" w:hAnsiTheme="minorHAnsi" w:cs="Arial"/>
        </w:rPr>
      </w:pPr>
      <w:r w:rsidRPr="00256092">
        <w:rPr>
          <w:rFonts w:asciiTheme="minorHAnsi" w:hAnsiTheme="minorHAnsi" w:cs="Arial"/>
          <w:iCs/>
        </w:rPr>
        <w:t>Gaming machines</w:t>
      </w:r>
      <w:r w:rsidRPr="00CB481C">
        <w:rPr>
          <w:rFonts w:asciiTheme="minorHAnsi" w:hAnsiTheme="minorHAnsi" w:cs="Arial"/>
          <w:bCs/>
        </w:rPr>
        <w:t xml:space="preserve"> -</w:t>
      </w:r>
      <w:r w:rsidRPr="00CB481C">
        <w:rPr>
          <w:rFonts w:asciiTheme="minorHAnsi" w:hAnsiTheme="minorHAnsi" w:cs="Arial"/>
          <w:b/>
          <w:bCs/>
        </w:rPr>
        <w:t xml:space="preserve"> </w:t>
      </w:r>
      <w:r w:rsidRPr="00CB481C">
        <w:rPr>
          <w:rFonts w:asciiTheme="minorHAnsi" w:hAnsiTheme="minorHAnsi" w:cs="Arial"/>
        </w:rPr>
        <w:t xml:space="preserve">Where the applicant holds a pool betting operating licence and is going to use the entitlement to four gaming machines, machines (other than category D machines) should be located in areas from which children are excluded. </w:t>
      </w:r>
    </w:p>
    <w:p w14:paraId="4E758BD2" w14:textId="77777777" w:rsidR="006E47AB" w:rsidRPr="00CB481C" w:rsidRDefault="006E47AB" w:rsidP="001E3E3F">
      <w:pPr>
        <w:jc w:val="both"/>
        <w:rPr>
          <w:rFonts w:asciiTheme="minorHAnsi" w:hAnsiTheme="minorHAnsi" w:cs="Arial"/>
        </w:rPr>
      </w:pPr>
    </w:p>
    <w:p w14:paraId="0E81D793" w14:textId="77777777" w:rsidR="006E47AB" w:rsidRPr="00CB481C" w:rsidRDefault="006E47AB" w:rsidP="001E3E3F">
      <w:pPr>
        <w:jc w:val="both"/>
        <w:rPr>
          <w:rFonts w:asciiTheme="minorHAnsi" w:hAnsiTheme="minorHAnsi" w:cs="Arial"/>
        </w:rPr>
      </w:pPr>
      <w:r w:rsidRPr="00256092">
        <w:rPr>
          <w:rFonts w:asciiTheme="minorHAnsi" w:hAnsiTheme="minorHAnsi" w:cs="Arial"/>
          <w:iCs/>
        </w:rPr>
        <w:t>Betting machines</w:t>
      </w:r>
      <w:r w:rsidRPr="00CB481C">
        <w:rPr>
          <w:rFonts w:asciiTheme="minorHAnsi" w:hAnsiTheme="minorHAnsi" w:cs="Arial"/>
          <w:i/>
          <w:iCs/>
        </w:rPr>
        <w:t xml:space="preserve"> - </w:t>
      </w:r>
      <w:r w:rsidRPr="00CB481C">
        <w:rPr>
          <w:rFonts w:asciiTheme="minorHAnsi" w:hAnsiTheme="minorHAnsi" w:cs="Arial"/>
        </w:rPr>
        <w:t xml:space="preserve">This licensing authority will, as per Part 6 of the Gambling Commission's Guidance, take into account the size of the premises and the ability of staff to monitor the use of the machines by children and young persons (it is an offence for those under 18 to bet) or by </w:t>
      </w:r>
      <w:r w:rsidRPr="00CB481C">
        <w:rPr>
          <w:rFonts w:asciiTheme="minorHAnsi" w:hAnsiTheme="minorHAnsi" w:cs="Arial"/>
        </w:rPr>
        <w:lastRenderedPageBreak/>
        <w:t>vulnerable people, when considering the number/nature/circumstances of betting machines an operator proposes to offer.</w:t>
      </w:r>
    </w:p>
    <w:p w14:paraId="2637E58A" w14:textId="77777777" w:rsidR="006E47AB" w:rsidRPr="00CB481C" w:rsidRDefault="006E47AB" w:rsidP="001E3E3F">
      <w:pPr>
        <w:jc w:val="both"/>
        <w:rPr>
          <w:rFonts w:asciiTheme="minorHAnsi" w:hAnsiTheme="minorHAnsi" w:cs="Arial"/>
        </w:rPr>
      </w:pPr>
    </w:p>
    <w:p w14:paraId="496DAF61" w14:textId="77777777" w:rsidR="006E47AB" w:rsidRPr="00CB481C" w:rsidRDefault="006E47AB" w:rsidP="001E3E3F">
      <w:pPr>
        <w:jc w:val="both"/>
        <w:rPr>
          <w:rFonts w:asciiTheme="minorHAnsi" w:hAnsiTheme="minorHAnsi" w:cs="Arial"/>
          <w:b/>
        </w:rPr>
      </w:pPr>
      <w:r w:rsidRPr="00CB481C">
        <w:rPr>
          <w:rFonts w:asciiTheme="minorHAnsi" w:hAnsiTheme="minorHAnsi" w:cs="Arial"/>
          <w:b/>
          <w:iCs/>
        </w:rPr>
        <w:t>Applications a</w:t>
      </w:r>
      <w:r w:rsidRPr="00CB481C">
        <w:rPr>
          <w:rFonts w:asciiTheme="minorHAnsi" w:hAnsiTheme="minorHAnsi" w:cs="Arial"/>
          <w:b/>
        </w:rPr>
        <w:t xml:space="preserve">nd plans </w:t>
      </w:r>
    </w:p>
    <w:p w14:paraId="0FEE0AB0" w14:textId="77777777" w:rsidR="006E47AB" w:rsidRPr="00CB481C" w:rsidRDefault="006E47AB" w:rsidP="001E3E3F">
      <w:pPr>
        <w:jc w:val="both"/>
        <w:rPr>
          <w:rFonts w:asciiTheme="minorHAnsi" w:hAnsiTheme="minorHAnsi" w:cs="Arial"/>
        </w:rPr>
      </w:pPr>
      <w:r w:rsidRPr="00CB481C">
        <w:rPr>
          <w:rFonts w:asciiTheme="minorHAnsi" w:hAnsiTheme="minorHAnsi" w:cs="Arial"/>
        </w:rPr>
        <w:t xml:space="preserve">The Gambling Act  2005 (Premises Licences and Provisional Statements Regulations 2007) require applicants to submit plans of the premises with their application, in order to ensure that the licensing authority has the necessary information to make an informed judgement about whether the premises is fit for gambling. The plan will also be used for the licensing authority to plan future premises inspection activity </w:t>
      </w:r>
      <w:r w:rsidRPr="00CB481C">
        <w:rPr>
          <w:rFonts w:asciiTheme="minorHAnsi" w:hAnsiTheme="minorHAnsi" w:cs="Arial"/>
          <w:iCs/>
        </w:rPr>
        <w:t>(see Guidance to Licensing Authorities, para 20.43).</w:t>
      </w:r>
    </w:p>
    <w:p w14:paraId="3A1CAB60" w14:textId="77777777" w:rsidR="006E47AB" w:rsidRPr="00CB481C" w:rsidRDefault="006E47AB" w:rsidP="001E3E3F">
      <w:pPr>
        <w:jc w:val="both"/>
        <w:rPr>
          <w:rFonts w:asciiTheme="minorHAnsi" w:hAnsiTheme="minorHAnsi" w:cs="Arial"/>
          <w:iCs/>
        </w:rPr>
      </w:pPr>
      <w:r w:rsidRPr="00CB481C">
        <w:rPr>
          <w:rFonts w:asciiTheme="minorHAnsi" w:hAnsiTheme="minorHAnsi" w:cs="Arial"/>
          <w:iCs/>
        </w:rPr>
        <w:t>Plans for tracks do not need to be in a particular scale, but should be drawn to scale and should be sufficiently detailed to include the information required by regulations (see Guidance to Licensing Authorities, para 20.44).</w:t>
      </w:r>
    </w:p>
    <w:p w14:paraId="78E74682" w14:textId="77777777" w:rsidR="006E47AB" w:rsidRPr="00CB481C" w:rsidRDefault="006E47AB" w:rsidP="001E3E3F">
      <w:pPr>
        <w:jc w:val="both"/>
        <w:rPr>
          <w:rFonts w:asciiTheme="minorHAnsi" w:hAnsiTheme="minorHAnsi" w:cs="Arial"/>
          <w:iCs/>
        </w:rPr>
      </w:pPr>
    </w:p>
    <w:p w14:paraId="5B88D1C0" w14:textId="77777777" w:rsidR="006E47AB" w:rsidRPr="00CB481C" w:rsidRDefault="006E47AB" w:rsidP="001E3E3F">
      <w:pPr>
        <w:jc w:val="both"/>
        <w:rPr>
          <w:rFonts w:asciiTheme="minorHAnsi" w:hAnsiTheme="minorHAnsi" w:cs="Arial"/>
        </w:rPr>
      </w:pPr>
      <w:r w:rsidRPr="00CB481C">
        <w:rPr>
          <w:rFonts w:asciiTheme="minorHAnsi" w:hAnsiTheme="minorHAnsi" w:cs="Arial"/>
          <w:iCs/>
        </w:rPr>
        <w:t xml:space="preserve">This authority appreciates that it is sometimes difficult to define the precise location of betting areas on tracks. The precise location of where betting facilities are provided is not required to be shown on track plans, both by virtue of the fact that betting is permitted anywhere on the premises and because of the difficulties associated with pinpointing exact locations for some types of track. </w:t>
      </w:r>
    </w:p>
    <w:p w14:paraId="2AE39B94" w14:textId="77777777" w:rsidR="006E47AB" w:rsidRDefault="006E47AB" w:rsidP="001E3E3F">
      <w:pPr>
        <w:jc w:val="both"/>
        <w:rPr>
          <w:rFonts w:asciiTheme="minorHAnsi" w:hAnsiTheme="minorHAnsi" w:cs="Arial"/>
        </w:rPr>
      </w:pPr>
      <w:r w:rsidRPr="00CB481C">
        <w:rPr>
          <w:rFonts w:asciiTheme="minorHAnsi" w:hAnsiTheme="minorHAnsi" w:cs="Arial"/>
        </w:rPr>
        <w:t>This Authority will require that the plan provides sufficient information to enable them to assess an application</w:t>
      </w:r>
      <w:r>
        <w:rPr>
          <w:rFonts w:asciiTheme="minorHAnsi" w:hAnsiTheme="minorHAnsi" w:cs="Arial"/>
        </w:rPr>
        <w:t>.</w:t>
      </w:r>
    </w:p>
    <w:p w14:paraId="78D434A9" w14:textId="77777777" w:rsidR="006E47AB" w:rsidRDefault="006E47AB" w:rsidP="001E3E3F">
      <w:pPr>
        <w:jc w:val="both"/>
        <w:rPr>
          <w:rFonts w:asciiTheme="minorHAnsi" w:hAnsiTheme="minorHAnsi" w:cs="Arial"/>
        </w:rPr>
      </w:pPr>
    </w:p>
    <w:p w14:paraId="7FF52490" w14:textId="77777777" w:rsidR="006E47AB" w:rsidRPr="00915CB1" w:rsidRDefault="006E47AB" w:rsidP="00D77619">
      <w:pPr>
        <w:pStyle w:val="ListParagraph"/>
        <w:numPr>
          <w:ilvl w:val="0"/>
          <w:numId w:val="42"/>
        </w:numPr>
        <w:ind w:left="426" w:hanging="426"/>
        <w:jc w:val="both"/>
        <w:rPr>
          <w:rFonts w:asciiTheme="minorHAnsi" w:hAnsiTheme="minorHAnsi" w:cs="Arial"/>
          <w:b/>
          <w:color w:val="7030A0"/>
        </w:rPr>
      </w:pPr>
      <w:r w:rsidRPr="00915CB1">
        <w:rPr>
          <w:rFonts w:asciiTheme="minorHAnsi" w:hAnsiTheme="minorHAnsi" w:cs="Arial"/>
          <w:b/>
          <w:color w:val="7030A0"/>
        </w:rPr>
        <w:t>ADULT GAMING CENTRES</w:t>
      </w:r>
    </w:p>
    <w:p w14:paraId="7A889B2D" w14:textId="77777777" w:rsidR="006E47AB" w:rsidRDefault="006E47AB" w:rsidP="001E3E3F">
      <w:pPr>
        <w:jc w:val="both"/>
        <w:rPr>
          <w:rFonts w:asciiTheme="minorHAnsi" w:hAnsiTheme="minorHAnsi" w:cs="Arial"/>
        </w:rPr>
      </w:pPr>
      <w:r w:rsidRPr="00735250">
        <w:rPr>
          <w:rFonts w:asciiTheme="minorHAnsi" w:hAnsiTheme="minorHAnsi" w:cs="Arial"/>
        </w:rPr>
        <w:t>The Licensing Authority will specifically have regard to the need to protect children and vulnerable persons from harm or being exploited by gambling and will require applicants to demonstrate that there will be sufficient measures to ensure that under 18 year olds do not have access to the premises. Appropriate measures may also be included within mandatory/default conditions and codes of practice and cover matters such as:</w:t>
      </w:r>
    </w:p>
    <w:p w14:paraId="65B5F8B8" w14:textId="77777777" w:rsidR="006E47AB" w:rsidRPr="00735250" w:rsidRDefault="006E47AB" w:rsidP="001E3E3F">
      <w:pPr>
        <w:jc w:val="both"/>
        <w:rPr>
          <w:rFonts w:asciiTheme="minorHAnsi" w:hAnsiTheme="minorHAnsi" w:cs="Arial"/>
        </w:rPr>
      </w:pPr>
    </w:p>
    <w:p w14:paraId="11138FED"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Proof of age schemes</w:t>
      </w:r>
    </w:p>
    <w:p w14:paraId="36852BD9"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CCTV</w:t>
      </w:r>
    </w:p>
    <w:p w14:paraId="2DEFF8E1"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Supervision of entrances / machine areas</w:t>
      </w:r>
    </w:p>
    <w:p w14:paraId="6A2B896E"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Physical separation of areas</w:t>
      </w:r>
    </w:p>
    <w:p w14:paraId="23443BEC"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Access and Location of entry</w:t>
      </w:r>
    </w:p>
    <w:p w14:paraId="0BBB82FC"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Notices / signage</w:t>
      </w:r>
    </w:p>
    <w:p w14:paraId="339CC481"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Self-barring schemes</w:t>
      </w:r>
    </w:p>
    <w:p w14:paraId="202B633B"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ATM location</w:t>
      </w:r>
    </w:p>
    <w:p w14:paraId="3B8A8428" w14:textId="77777777" w:rsidR="006E47AB" w:rsidRPr="00735250"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Prohibition of alcohol consumption</w:t>
      </w:r>
    </w:p>
    <w:p w14:paraId="4BFCD570" w14:textId="77777777" w:rsidR="006E47AB" w:rsidRDefault="006E47AB" w:rsidP="00D77619">
      <w:pPr>
        <w:pStyle w:val="ListParagraph"/>
        <w:numPr>
          <w:ilvl w:val="0"/>
          <w:numId w:val="10"/>
        </w:numPr>
        <w:jc w:val="both"/>
        <w:rPr>
          <w:rFonts w:asciiTheme="minorHAnsi" w:hAnsiTheme="minorHAnsi" w:cs="Arial"/>
        </w:rPr>
      </w:pPr>
      <w:r w:rsidRPr="00735250">
        <w:rPr>
          <w:rFonts w:asciiTheme="minorHAnsi" w:hAnsiTheme="minorHAnsi" w:cs="Arial"/>
        </w:rPr>
        <w:t xml:space="preserve"> Provision of information leaflets/helpline numbers for organisations such as</w:t>
      </w:r>
    </w:p>
    <w:p w14:paraId="3D94FA89" w14:textId="77777777" w:rsidR="006E47AB" w:rsidRDefault="006E47AB" w:rsidP="001E3E3F">
      <w:pPr>
        <w:pStyle w:val="ListParagraph"/>
        <w:ind w:left="1080"/>
        <w:jc w:val="both"/>
        <w:rPr>
          <w:rFonts w:asciiTheme="minorHAnsi" w:hAnsiTheme="minorHAnsi" w:cs="Arial"/>
        </w:rPr>
      </w:pPr>
      <w:r>
        <w:rPr>
          <w:rFonts w:asciiTheme="minorHAnsi" w:hAnsiTheme="minorHAnsi" w:cs="Arial"/>
        </w:rPr>
        <w:t xml:space="preserve"> </w:t>
      </w:r>
      <w:proofErr w:type="spellStart"/>
      <w:r w:rsidRPr="00735250">
        <w:rPr>
          <w:rFonts w:asciiTheme="minorHAnsi" w:hAnsiTheme="minorHAnsi" w:cs="Arial"/>
        </w:rPr>
        <w:t>GamCare</w:t>
      </w:r>
      <w:proofErr w:type="spellEnd"/>
      <w:r w:rsidRPr="00735250">
        <w:rPr>
          <w:rFonts w:asciiTheme="minorHAnsi" w:hAnsiTheme="minorHAnsi" w:cs="Arial"/>
        </w:rPr>
        <w:t xml:space="preserve"> or Gamble Aware.</w:t>
      </w:r>
    </w:p>
    <w:p w14:paraId="175C333D" w14:textId="77777777" w:rsidR="006E47AB" w:rsidRPr="00735250" w:rsidRDefault="006E47AB" w:rsidP="001E3E3F">
      <w:pPr>
        <w:pStyle w:val="ListParagraph"/>
        <w:ind w:left="1080"/>
        <w:jc w:val="both"/>
        <w:rPr>
          <w:rFonts w:asciiTheme="minorHAnsi" w:hAnsiTheme="minorHAnsi" w:cs="Arial"/>
        </w:rPr>
      </w:pPr>
    </w:p>
    <w:p w14:paraId="472659FD" w14:textId="77777777" w:rsidR="006E47AB" w:rsidRDefault="006E47AB" w:rsidP="001E3E3F">
      <w:pPr>
        <w:jc w:val="both"/>
        <w:rPr>
          <w:rFonts w:asciiTheme="minorHAnsi" w:hAnsiTheme="minorHAnsi" w:cs="Arial"/>
        </w:rPr>
      </w:pPr>
      <w:r>
        <w:rPr>
          <w:rFonts w:asciiTheme="minorHAnsi" w:hAnsiTheme="minorHAnsi" w:cs="Arial"/>
        </w:rPr>
        <w:t>This list is not mandatory nor exhaustive</w:t>
      </w:r>
      <w:r w:rsidRPr="00735250">
        <w:rPr>
          <w:rFonts w:asciiTheme="minorHAnsi" w:hAnsiTheme="minorHAnsi" w:cs="Arial"/>
        </w:rPr>
        <w:t xml:space="preserve"> and is merely indicative of example measures.</w:t>
      </w:r>
    </w:p>
    <w:p w14:paraId="25572CE8" w14:textId="77777777" w:rsidR="006E47AB" w:rsidRPr="00735250" w:rsidRDefault="006E47AB" w:rsidP="001E3E3F">
      <w:pPr>
        <w:jc w:val="both"/>
        <w:rPr>
          <w:rFonts w:asciiTheme="minorHAnsi" w:hAnsiTheme="minorHAnsi" w:cs="Arial"/>
        </w:rPr>
      </w:pPr>
    </w:p>
    <w:p w14:paraId="1C628CA3" w14:textId="77777777" w:rsidR="006E47AB" w:rsidRDefault="006E47AB" w:rsidP="001E3E3F">
      <w:pPr>
        <w:jc w:val="both"/>
        <w:rPr>
          <w:rFonts w:asciiTheme="minorHAnsi" w:hAnsiTheme="minorHAnsi" w:cs="Arial"/>
        </w:rPr>
      </w:pPr>
      <w:r w:rsidRPr="00735250">
        <w:rPr>
          <w:rFonts w:asciiTheme="minorHAnsi" w:hAnsiTheme="minorHAnsi" w:cs="Arial"/>
        </w:rPr>
        <w:t>The Licensing Authority may determine the opening hours for Adult Gaming Centres, on a case-by-case basis, in the absence of any default conditions addressing this matter.</w:t>
      </w:r>
    </w:p>
    <w:p w14:paraId="0BBA0037" w14:textId="6BF2B631" w:rsidR="006E47AB" w:rsidRDefault="006E47AB" w:rsidP="001E3E3F">
      <w:pPr>
        <w:jc w:val="both"/>
        <w:rPr>
          <w:rFonts w:asciiTheme="minorHAnsi" w:hAnsiTheme="minorHAnsi" w:cs="Arial"/>
        </w:rPr>
      </w:pPr>
    </w:p>
    <w:p w14:paraId="59446897" w14:textId="77777777" w:rsidR="00570AB6" w:rsidRPr="00735250" w:rsidRDefault="00570AB6" w:rsidP="001E3E3F">
      <w:pPr>
        <w:jc w:val="both"/>
        <w:rPr>
          <w:rFonts w:asciiTheme="minorHAnsi" w:hAnsiTheme="minorHAnsi" w:cs="Arial"/>
        </w:rPr>
      </w:pPr>
    </w:p>
    <w:p w14:paraId="79A6FDE4" w14:textId="77777777" w:rsidR="006E47AB" w:rsidRPr="00915CB1" w:rsidRDefault="006E47AB" w:rsidP="00D77619">
      <w:pPr>
        <w:pStyle w:val="ListParagraph"/>
        <w:numPr>
          <w:ilvl w:val="0"/>
          <w:numId w:val="42"/>
        </w:numPr>
        <w:ind w:left="426" w:hanging="426"/>
        <w:jc w:val="both"/>
        <w:rPr>
          <w:rFonts w:asciiTheme="minorHAnsi" w:hAnsiTheme="minorHAnsi" w:cs="Arial"/>
          <w:b/>
          <w:color w:val="7030A0"/>
        </w:rPr>
      </w:pPr>
      <w:r w:rsidRPr="00915CB1">
        <w:rPr>
          <w:rFonts w:asciiTheme="minorHAnsi" w:hAnsiTheme="minorHAnsi" w:cs="Arial"/>
          <w:b/>
          <w:color w:val="7030A0"/>
        </w:rPr>
        <w:t>(LICENSED) FAMILY ENTERTAINMENT CENTRES</w:t>
      </w:r>
    </w:p>
    <w:p w14:paraId="166711B6" w14:textId="77777777" w:rsidR="006E47AB" w:rsidRDefault="006E47AB" w:rsidP="001E3E3F">
      <w:pPr>
        <w:jc w:val="both"/>
        <w:rPr>
          <w:rFonts w:asciiTheme="minorHAnsi" w:hAnsiTheme="minorHAnsi" w:cs="Arial"/>
        </w:rPr>
      </w:pPr>
      <w:r w:rsidRPr="00735250">
        <w:rPr>
          <w:rFonts w:asciiTheme="minorHAnsi" w:hAnsiTheme="minorHAnsi" w:cs="Arial"/>
        </w:rPr>
        <w:t>The Licensing Authority will specifically have regard to the need to protect children and vulnerable persons from harm or being exploited by gambling and will require applicants to demonstrate that there will be sufficient measures to ensure that under 18 year olds do not have access to the adult only Category C gaming machine areas.</w:t>
      </w:r>
    </w:p>
    <w:p w14:paraId="0B1F2C97" w14:textId="77777777" w:rsidR="006E47AB" w:rsidRPr="00735250" w:rsidRDefault="006E47AB" w:rsidP="001E3E3F">
      <w:pPr>
        <w:jc w:val="both"/>
        <w:rPr>
          <w:rFonts w:asciiTheme="minorHAnsi" w:hAnsiTheme="minorHAnsi" w:cs="Arial"/>
        </w:rPr>
      </w:pPr>
    </w:p>
    <w:p w14:paraId="45FE5C8B" w14:textId="77777777" w:rsidR="006E47AB" w:rsidRDefault="006E47AB" w:rsidP="001E3E3F">
      <w:pPr>
        <w:jc w:val="both"/>
        <w:rPr>
          <w:rFonts w:asciiTheme="minorHAnsi" w:hAnsiTheme="minorHAnsi" w:cs="Arial"/>
        </w:rPr>
      </w:pPr>
      <w:r w:rsidRPr="00735250">
        <w:rPr>
          <w:rFonts w:asciiTheme="minorHAnsi" w:hAnsiTheme="minorHAnsi" w:cs="Arial"/>
        </w:rPr>
        <w:t>The Licensing Authority will require applicants to demonstrate that there will be sufficient measures to promote the licensing objectives. Appropriate measures may also be included within mandatory/default conditions and codes of practice and cover matters such as:</w:t>
      </w:r>
    </w:p>
    <w:p w14:paraId="4A312978"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CCTV</w:t>
      </w:r>
    </w:p>
    <w:p w14:paraId="5B10CCCA"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Supervision of entrances / machine areas</w:t>
      </w:r>
    </w:p>
    <w:p w14:paraId="2E8D4650"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Physical separation of areas</w:t>
      </w:r>
    </w:p>
    <w:p w14:paraId="7CCF383C"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Access and Location of entry</w:t>
      </w:r>
    </w:p>
    <w:p w14:paraId="34AD5972"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Notices / signage</w:t>
      </w:r>
    </w:p>
    <w:p w14:paraId="794D49CB"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Challenging children or young </w:t>
      </w:r>
      <w:proofErr w:type="spellStart"/>
      <w:r w:rsidRPr="00833D05">
        <w:rPr>
          <w:rFonts w:asciiTheme="minorHAnsi" w:hAnsiTheme="minorHAnsi" w:cs="Arial"/>
        </w:rPr>
        <w:t>persons</w:t>
      </w:r>
      <w:proofErr w:type="spellEnd"/>
      <w:r w:rsidRPr="00833D05">
        <w:rPr>
          <w:rFonts w:asciiTheme="minorHAnsi" w:hAnsiTheme="minorHAnsi" w:cs="Arial"/>
        </w:rPr>
        <w:t xml:space="preserve"> attempting to play category C machines</w:t>
      </w:r>
    </w:p>
    <w:p w14:paraId="2514F9B8"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Self-barring schemes</w:t>
      </w:r>
    </w:p>
    <w:p w14:paraId="30BCBCD2"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ATM location</w:t>
      </w:r>
    </w:p>
    <w:p w14:paraId="53A487E0" w14:textId="77777777" w:rsidR="006E47AB" w:rsidRPr="00833D05"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Prohibition of alcohol consumption</w:t>
      </w:r>
    </w:p>
    <w:p w14:paraId="69FD7011" w14:textId="77777777" w:rsidR="006E47AB" w:rsidRDefault="006E47AB" w:rsidP="00D77619">
      <w:pPr>
        <w:pStyle w:val="ListParagraph"/>
        <w:numPr>
          <w:ilvl w:val="0"/>
          <w:numId w:val="10"/>
        </w:numPr>
        <w:jc w:val="both"/>
        <w:rPr>
          <w:rFonts w:asciiTheme="minorHAnsi" w:hAnsiTheme="minorHAnsi" w:cs="Arial"/>
        </w:rPr>
      </w:pPr>
      <w:r w:rsidRPr="00833D05">
        <w:rPr>
          <w:rFonts w:asciiTheme="minorHAnsi" w:hAnsiTheme="minorHAnsi" w:cs="Arial"/>
        </w:rPr>
        <w:t xml:space="preserve"> Provision of information leaflets/helpline numbers for organisations such as</w:t>
      </w:r>
    </w:p>
    <w:p w14:paraId="3AC13842" w14:textId="77777777" w:rsidR="006E47AB" w:rsidRPr="00833D05" w:rsidRDefault="006E47AB" w:rsidP="001E3E3F">
      <w:pPr>
        <w:pStyle w:val="ListParagraph"/>
        <w:ind w:left="1080"/>
        <w:jc w:val="both"/>
        <w:rPr>
          <w:rFonts w:asciiTheme="minorHAnsi" w:hAnsiTheme="minorHAnsi" w:cs="Arial"/>
        </w:rPr>
      </w:pPr>
      <w:r w:rsidRPr="00833D05">
        <w:rPr>
          <w:rFonts w:asciiTheme="minorHAnsi" w:hAnsiTheme="minorHAnsi" w:cs="Arial"/>
        </w:rPr>
        <w:t xml:space="preserve"> </w:t>
      </w:r>
      <w:proofErr w:type="spellStart"/>
      <w:r w:rsidRPr="00833D05">
        <w:rPr>
          <w:rFonts w:asciiTheme="minorHAnsi" w:hAnsiTheme="minorHAnsi" w:cs="Arial"/>
        </w:rPr>
        <w:t>GamCare</w:t>
      </w:r>
      <w:proofErr w:type="spellEnd"/>
      <w:r w:rsidRPr="00833D05">
        <w:rPr>
          <w:rFonts w:asciiTheme="minorHAnsi" w:hAnsiTheme="minorHAnsi" w:cs="Arial"/>
        </w:rPr>
        <w:t xml:space="preserve"> or Gamble Aware</w:t>
      </w:r>
    </w:p>
    <w:p w14:paraId="21980E06" w14:textId="77777777" w:rsidR="006E47AB" w:rsidRDefault="006E47AB" w:rsidP="00D77619">
      <w:pPr>
        <w:pStyle w:val="ListParagraph"/>
        <w:numPr>
          <w:ilvl w:val="0"/>
          <w:numId w:val="10"/>
        </w:numPr>
        <w:jc w:val="both"/>
        <w:rPr>
          <w:rFonts w:asciiTheme="minorHAnsi" w:hAnsiTheme="minorHAnsi" w:cs="Arial"/>
        </w:rPr>
      </w:pPr>
      <w:r>
        <w:rPr>
          <w:rFonts w:asciiTheme="minorHAnsi" w:hAnsiTheme="minorHAnsi" w:cs="Arial"/>
        </w:rPr>
        <w:t xml:space="preserve"> </w:t>
      </w:r>
      <w:r w:rsidRPr="00833D05">
        <w:rPr>
          <w:rFonts w:asciiTheme="minorHAnsi" w:hAnsiTheme="minorHAnsi" w:cs="Arial"/>
        </w:rPr>
        <w:t>Measures / training for staff on how to deal with suspected truant school children</w:t>
      </w:r>
    </w:p>
    <w:p w14:paraId="615ED20C" w14:textId="77777777" w:rsidR="006E47AB" w:rsidRDefault="006E47AB" w:rsidP="001E3E3F">
      <w:pPr>
        <w:pStyle w:val="ListParagraph"/>
        <w:ind w:left="1080"/>
        <w:jc w:val="both"/>
        <w:rPr>
          <w:rFonts w:asciiTheme="minorHAnsi" w:hAnsiTheme="minorHAnsi" w:cs="Arial"/>
        </w:rPr>
      </w:pPr>
      <w:r w:rsidRPr="00833D05">
        <w:rPr>
          <w:rFonts w:asciiTheme="minorHAnsi" w:hAnsiTheme="minorHAnsi" w:cs="Arial"/>
        </w:rPr>
        <w:t xml:space="preserve"> on the premises</w:t>
      </w:r>
    </w:p>
    <w:p w14:paraId="0DACF659" w14:textId="77777777" w:rsidR="006E47AB" w:rsidRPr="00833D05" w:rsidRDefault="006E47AB" w:rsidP="001E3E3F">
      <w:pPr>
        <w:pStyle w:val="ListParagraph"/>
        <w:ind w:left="1080"/>
        <w:jc w:val="both"/>
        <w:rPr>
          <w:rFonts w:asciiTheme="minorHAnsi" w:hAnsiTheme="minorHAnsi" w:cs="Arial"/>
        </w:rPr>
      </w:pPr>
    </w:p>
    <w:p w14:paraId="3F735B98" w14:textId="77777777" w:rsidR="006E47AB" w:rsidRDefault="006E47AB" w:rsidP="001E3E3F">
      <w:pPr>
        <w:jc w:val="both"/>
        <w:rPr>
          <w:rFonts w:asciiTheme="minorHAnsi" w:hAnsiTheme="minorHAnsi" w:cs="Arial"/>
        </w:rPr>
      </w:pPr>
      <w:r w:rsidRPr="00735250">
        <w:rPr>
          <w:rFonts w:asciiTheme="minorHAnsi" w:hAnsiTheme="minorHAnsi" w:cs="Arial"/>
        </w:rPr>
        <w:t>This list is not mandatory, nor exhaustive, and is merely indicative of example measures.</w:t>
      </w:r>
    </w:p>
    <w:p w14:paraId="478DB6F3" w14:textId="77777777" w:rsidR="006E47AB" w:rsidRPr="00735250" w:rsidRDefault="006E47AB" w:rsidP="001E3E3F">
      <w:pPr>
        <w:jc w:val="both"/>
        <w:rPr>
          <w:rFonts w:asciiTheme="minorHAnsi" w:hAnsiTheme="minorHAnsi" w:cs="Arial"/>
        </w:rPr>
      </w:pPr>
    </w:p>
    <w:p w14:paraId="22B0753A" w14:textId="77777777" w:rsidR="006E47AB" w:rsidRDefault="006E47AB" w:rsidP="001E3E3F">
      <w:pPr>
        <w:jc w:val="both"/>
        <w:rPr>
          <w:rFonts w:asciiTheme="minorHAnsi" w:hAnsiTheme="minorHAnsi" w:cs="Arial"/>
        </w:rPr>
      </w:pPr>
      <w:r w:rsidRPr="00735250">
        <w:rPr>
          <w:rFonts w:asciiTheme="minorHAnsi" w:hAnsiTheme="minorHAnsi" w:cs="Arial"/>
        </w:rPr>
        <w:t>The Licensing Authority will, in accordance with the Gambling Commission Guidance, make itself aware of any conditions that may apply to Operator licences covering the way in which the area containing the category C machines should be delineated. The Licensing Authority will ensure that it has due regard to any mandatory or default conditions on these Premises Licences and Codes of Practice and guidance issued by the Gambling Commission when dispending its functions in relation to licensed Family Entertainment Centres</w:t>
      </w:r>
      <w:r>
        <w:rPr>
          <w:rFonts w:asciiTheme="minorHAnsi" w:hAnsiTheme="minorHAnsi" w:cs="Arial"/>
        </w:rPr>
        <w:t>.</w:t>
      </w:r>
    </w:p>
    <w:p w14:paraId="668DE997" w14:textId="77777777" w:rsidR="006E47AB" w:rsidRPr="00735250" w:rsidRDefault="006E47AB" w:rsidP="001E3E3F">
      <w:pPr>
        <w:jc w:val="both"/>
        <w:rPr>
          <w:rFonts w:asciiTheme="minorHAnsi" w:hAnsiTheme="minorHAnsi" w:cs="Arial"/>
        </w:rPr>
      </w:pPr>
    </w:p>
    <w:p w14:paraId="6D47368C" w14:textId="77777777" w:rsidR="006E47AB" w:rsidRDefault="006E47AB" w:rsidP="001E3E3F">
      <w:pPr>
        <w:jc w:val="both"/>
        <w:rPr>
          <w:rFonts w:asciiTheme="minorHAnsi" w:hAnsiTheme="minorHAnsi" w:cs="Arial"/>
        </w:rPr>
      </w:pPr>
      <w:r w:rsidRPr="00735250">
        <w:rPr>
          <w:rFonts w:asciiTheme="minorHAnsi" w:hAnsiTheme="minorHAnsi" w:cs="Arial"/>
        </w:rPr>
        <w:t>The Licensing Authority may determine the opening hours for licensed FEC’s, on a</w:t>
      </w:r>
      <w:r>
        <w:rPr>
          <w:rFonts w:asciiTheme="minorHAnsi" w:hAnsiTheme="minorHAnsi" w:cs="Arial"/>
        </w:rPr>
        <w:t xml:space="preserve"> </w:t>
      </w:r>
      <w:r w:rsidRPr="00735250">
        <w:rPr>
          <w:rFonts w:asciiTheme="minorHAnsi" w:hAnsiTheme="minorHAnsi" w:cs="Arial"/>
        </w:rPr>
        <w:t>case-by-case basis, in the absence of any default conditions addressing this matter.</w:t>
      </w:r>
    </w:p>
    <w:p w14:paraId="600479E4" w14:textId="77777777" w:rsidR="006E47AB" w:rsidRDefault="006E47AB" w:rsidP="001E3E3F">
      <w:pPr>
        <w:jc w:val="both"/>
        <w:rPr>
          <w:rFonts w:asciiTheme="minorHAnsi" w:hAnsiTheme="minorHAnsi" w:cs="Arial"/>
        </w:rPr>
      </w:pPr>
    </w:p>
    <w:p w14:paraId="26C5025C" w14:textId="58632957" w:rsidR="006E47AB" w:rsidRDefault="006E47AB">
      <w:pPr>
        <w:widowControl/>
        <w:autoSpaceDE/>
        <w:autoSpaceDN/>
        <w:adjustRightInd/>
        <w:rPr>
          <w:rFonts w:asciiTheme="minorHAnsi" w:hAnsiTheme="minorHAnsi" w:cs="Arial"/>
        </w:rPr>
      </w:pPr>
      <w:r>
        <w:rPr>
          <w:rFonts w:asciiTheme="minorHAnsi" w:hAnsiTheme="minorHAnsi" w:cs="Arial"/>
        </w:rPr>
        <w:br w:type="page"/>
      </w:r>
    </w:p>
    <w:p w14:paraId="31E2C9B9" w14:textId="77777777" w:rsidR="006E47AB" w:rsidRPr="00915CB1" w:rsidRDefault="006E47AB" w:rsidP="006E47AB">
      <w:pPr>
        <w:pStyle w:val="Heading1"/>
      </w:pPr>
      <w:r w:rsidRPr="00915CB1">
        <w:lastRenderedPageBreak/>
        <w:t>PART C – PERMITS, TRAVELLING FAIRS AND SOCIETY LOTTERIES</w:t>
      </w:r>
    </w:p>
    <w:p w14:paraId="64618F34" w14:textId="77777777" w:rsidR="006E47AB" w:rsidRDefault="006E47AB" w:rsidP="006E47AB">
      <w:pPr>
        <w:jc w:val="both"/>
        <w:rPr>
          <w:rFonts w:asciiTheme="minorHAnsi" w:hAnsiTheme="minorHAnsi" w:cs="Arial"/>
          <w:b/>
          <w:color w:val="7030A0"/>
        </w:rPr>
      </w:pPr>
    </w:p>
    <w:p w14:paraId="0DBFA54C" w14:textId="77777777" w:rsidR="006E47AB" w:rsidRDefault="006E47AB" w:rsidP="00D77619">
      <w:pPr>
        <w:pStyle w:val="ListParagraph"/>
        <w:numPr>
          <w:ilvl w:val="1"/>
          <w:numId w:val="9"/>
        </w:numPr>
        <w:ind w:left="426" w:hanging="426"/>
        <w:jc w:val="both"/>
        <w:rPr>
          <w:rFonts w:asciiTheme="minorHAnsi" w:hAnsiTheme="minorHAnsi" w:cs="Arial"/>
          <w:b/>
          <w:color w:val="7030A0"/>
        </w:rPr>
      </w:pPr>
      <w:r w:rsidRPr="00703CF5">
        <w:rPr>
          <w:rFonts w:asciiTheme="minorHAnsi" w:hAnsiTheme="minorHAnsi" w:cs="Arial"/>
          <w:b/>
          <w:color w:val="7030A0"/>
        </w:rPr>
        <w:t>UNLICENSED FAMILY ENTERTAINMENT CENTRE (UNLICENSED FEC’S) GAMING MACHINE PERMITS</w:t>
      </w:r>
    </w:p>
    <w:p w14:paraId="0C34FB33" w14:textId="77777777" w:rsidR="006E47AB" w:rsidRPr="00703CF5" w:rsidRDefault="006E47AB" w:rsidP="006E47AB">
      <w:pPr>
        <w:pStyle w:val="ListParagraph"/>
        <w:ind w:left="426"/>
        <w:jc w:val="both"/>
        <w:rPr>
          <w:rFonts w:asciiTheme="minorHAnsi" w:hAnsiTheme="minorHAnsi" w:cs="Arial"/>
          <w:b/>
          <w:color w:val="7030A0"/>
        </w:rPr>
      </w:pPr>
    </w:p>
    <w:p w14:paraId="67959BE8" w14:textId="77777777" w:rsidR="006E47AB" w:rsidRDefault="006E47AB" w:rsidP="006E47AB">
      <w:pPr>
        <w:jc w:val="both"/>
        <w:rPr>
          <w:rFonts w:asciiTheme="minorHAnsi" w:hAnsiTheme="minorHAnsi" w:cs="Arial"/>
        </w:rPr>
      </w:pPr>
      <w:r w:rsidRPr="00066CE2">
        <w:rPr>
          <w:rFonts w:asciiTheme="minorHAnsi" w:hAnsiTheme="minorHAnsi" w:cs="Arial"/>
        </w:rPr>
        <w:t>Unlicensed Family Entertainment Centres (FEC’s) are commonly located at seaside resorts, in airports and at motorway service stations, catering for families - including unaccompanied children and young persons.</w:t>
      </w:r>
    </w:p>
    <w:p w14:paraId="718AFEF3" w14:textId="77777777" w:rsidR="006E47AB" w:rsidRDefault="006E47AB" w:rsidP="006E47AB">
      <w:pPr>
        <w:jc w:val="both"/>
        <w:rPr>
          <w:rFonts w:asciiTheme="minorHAnsi" w:hAnsiTheme="minorHAnsi" w:cs="Arial"/>
        </w:rPr>
      </w:pPr>
      <w:r w:rsidRPr="00066CE2">
        <w:rPr>
          <w:rFonts w:asciiTheme="minorHAnsi" w:hAnsiTheme="minorHAnsi" w:cs="Arial"/>
        </w:rPr>
        <w:t xml:space="preserve"> </w:t>
      </w:r>
    </w:p>
    <w:p w14:paraId="7C63B127" w14:textId="77777777" w:rsidR="006E47AB" w:rsidRDefault="006E47AB" w:rsidP="006E47AB">
      <w:pPr>
        <w:jc w:val="both"/>
        <w:rPr>
          <w:rFonts w:asciiTheme="minorHAnsi" w:hAnsiTheme="minorHAnsi" w:cs="Arial"/>
        </w:rPr>
      </w:pPr>
      <w:r w:rsidRPr="00066CE2">
        <w:rPr>
          <w:rFonts w:asciiTheme="minorHAnsi" w:hAnsiTheme="minorHAnsi" w:cs="Arial"/>
        </w:rPr>
        <w:t>Where a premises does not hold a Premises Licence but there is an intention to provide gaming machines (category D only), an application may be made to the Licensing Authority for the grant of this permit. The applicant must be an individual aged 18 or over, and he/she must occupy or plan to occupy the relevant premises. The Licensing Authority may only grant a permit where it is satisfied that the applicant intends to use the premises as an unlicensed FEC and where it has consulted the Chief Officer of Police on the application. Any duties on the applicant to comply with other legislation such as fire regulations or Health and Safety are not issues for the Licensing Authority under the Gambling Act 2005.</w:t>
      </w:r>
    </w:p>
    <w:p w14:paraId="17900F32" w14:textId="77777777" w:rsidR="006E47AB" w:rsidRPr="00066CE2" w:rsidRDefault="006E47AB" w:rsidP="006E47AB">
      <w:pPr>
        <w:jc w:val="both"/>
        <w:rPr>
          <w:rFonts w:asciiTheme="minorHAnsi" w:hAnsiTheme="minorHAnsi" w:cs="Arial"/>
        </w:rPr>
      </w:pPr>
    </w:p>
    <w:p w14:paraId="0CA3A58B" w14:textId="77777777" w:rsidR="006E47AB" w:rsidRDefault="006E47AB" w:rsidP="006E47AB">
      <w:pPr>
        <w:jc w:val="both"/>
        <w:rPr>
          <w:rFonts w:asciiTheme="minorHAnsi" w:hAnsiTheme="minorHAnsi" w:cs="Arial"/>
        </w:rPr>
      </w:pPr>
      <w:r w:rsidRPr="00066CE2">
        <w:rPr>
          <w:rFonts w:asciiTheme="minorHAnsi" w:hAnsiTheme="minorHAnsi" w:cs="Arial"/>
        </w:rPr>
        <w:t>If the operator of a</w:t>
      </w:r>
      <w:r>
        <w:rPr>
          <w:rFonts w:asciiTheme="minorHAnsi" w:hAnsiTheme="minorHAnsi" w:cs="Arial"/>
        </w:rPr>
        <w:t>n Unlicensed</w:t>
      </w:r>
      <w:r w:rsidRPr="00066CE2">
        <w:rPr>
          <w:rFonts w:asciiTheme="minorHAnsi" w:hAnsiTheme="minorHAnsi" w:cs="Arial"/>
        </w:rPr>
        <w:t xml:space="preserve"> Family Entertainment Centre intends to make category C machines available, in addition to category D machines, then an application must be made for an Operator Licence from the Gambling Commission and a Premises Licence from the Licensing Authority (see section </w:t>
      </w:r>
      <w:r>
        <w:rPr>
          <w:rFonts w:asciiTheme="minorHAnsi" w:hAnsiTheme="minorHAnsi" w:cs="Arial"/>
        </w:rPr>
        <w:t>24.4</w:t>
      </w:r>
      <w:r w:rsidRPr="00066CE2">
        <w:rPr>
          <w:rFonts w:asciiTheme="minorHAnsi" w:hAnsiTheme="minorHAnsi" w:cs="Arial"/>
        </w:rPr>
        <w:t xml:space="preserve"> </w:t>
      </w:r>
      <w:r>
        <w:rPr>
          <w:rFonts w:asciiTheme="minorHAnsi" w:hAnsiTheme="minorHAnsi" w:cs="Arial"/>
        </w:rPr>
        <w:t xml:space="preserve">Unlicensed </w:t>
      </w:r>
      <w:r w:rsidRPr="00066CE2">
        <w:rPr>
          <w:rFonts w:asciiTheme="minorHAnsi" w:hAnsiTheme="minorHAnsi" w:cs="Arial"/>
        </w:rPr>
        <w:t>Family Entertainment Centre).</w:t>
      </w:r>
    </w:p>
    <w:p w14:paraId="7D1277B2" w14:textId="77777777" w:rsidR="006E47AB" w:rsidRPr="00066CE2" w:rsidRDefault="006E47AB" w:rsidP="006E47AB">
      <w:pPr>
        <w:jc w:val="both"/>
        <w:rPr>
          <w:rFonts w:asciiTheme="minorHAnsi" w:hAnsiTheme="minorHAnsi" w:cs="Arial"/>
        </w:rPr>
      </w:pPr>
    </w:p>
    <w:p w14:paraId="4886DC54" w14:textId="77777777" w:rsidR="006E47AB" w:rsidRPr="00066CE2" w:rsidRDefault="006E47AB" w:rsidP="006E47AB">
      <w:pPr>
        <w:jc w:val="both"/>
        <w:rPr>
          <w:rFonts w:asciiTheme="minorHAnsi" w:hAnsiTheme="minorHAnsi" w:cs="Arial"/>
        </w:rPr>
      </w:pPr>
      <w:r w:rsidRPr="00066CE2">
        <w:rPr>
          <w:rFonts w:asciiTheme="minorHAnsi" w:hAnsiTheme="minorHAnsi" w:cs="Arial"/>
        </w:rPr>
        <w:t>It should be noted that a Licensing Authority cannot attach conditions to this type of permit.</w:t>
      </w:r>
    </w:p>
    <w:p w14:paraId="78BF554F" w14:textId="77777777" w:rsidR="006E47AB" w:rsidRDefault="006E47AB" w:rsidP="006E47AB">
      <w:pPr>
        <w:jc w:val="both"/>
        <w:rPr>
          <w:rFonts w:asciiTheme="minorHAnsi" w:hAnsiTheme="minorHAnsi" w:cs="Arial"/>
        </w:rPr>
      </w:pPr>
    </w:p>
    <w:p w14:paraId="5F38ACE3" w14:textId="77777777" w:rsidR="006E47AB" w:rsidRPr="00871EDC" w:rsidRDefault="006E47AB" w:rsidP="006E47AB">
      <w:pPr>
        <w:jc w:val="both"/>
        <w:rPr>
          <w:rFonts w:asciiTheme="minorHAnsi" w:hAnsiTheme="minorHAnsi" w:cs="Arial"/>
          <w:b/>
        </w:rPr>
      </w:pPr>
      <w:r w:rsidRPr="00871EDC">
        <w:rPr>
          <w:rFonts w:asciiTheme="minorHAnsi" w:hAnsiTheme="minorHAnsi" w:cs="Arial"/>
          <w:b/>
        </w:rPr>
        <w:t>Statement of Principles</w:t>
      </w:r>
    </w:p>
    <w:p w14:paraId="1C4D5D9A" w14:textId="77777777" w:rsidR="006E47AB" w:rsidRPr="00066CE2" w:rsidRDefault="006E47AB" w:rsidP="006E47AB">
      <w:pPr>
        <w:jc w:val="both"/>
        <w:rPr>
          <w:rFonts w:asciiTheme="minorHAnsi" w:hAnsiTheme="minorHAnsi" w:cs="Arial"/>
        </w:rPr>
      </w:pPr>
      <w:r w:rsidRPr="00066CE2">
        <w:rPr>
          <w:rFonts w:asciiTheme="minorHAnsi" w:hAnsiTheme="minorHAnsi" w:cs="Arial"/>
        </w:rPr>
        <w:t xml:space="preserve">The Licensing Authority will expect the applicant to satisfy it that that they and their employees can demonstrate a full understanding of the maximum stakes and prizes of the gambling that is permissible in unlicensed FEC’s. The applicant is expected to demonstrate that he has considered appropriate measures to promote the licensing objectives, and training for staff on </w:t>
      </w:r>
      <w:r>
        <w:rPr>
          <w:rFonts w:asciiTheme="minorHAnsi" w:hAnsiTheme="minorHAnsi" w:cs="Arial"/>
        </w:rPr>
        <w:t>matters</w:t>
      </w:r>
      <w:r w:rsidRPr="00066CE2">
        <w:rPr>
          <w:rFonts w:asciiTheme="minorHAnsi" w:hAnsiTheme="minorHAnsi" w:cs="Arial"/>
        </w:rPr>
        <w:t xml:space="preserve"> such as:</w:t>
      </w:r>
    </w:p>
    <w:p w14:paraId="5F0CAE51" w14:textId="77777777" w:rsidR="006E47AB" w:rsidRPr="00871EDC" w:rsidRDefault="006E47AB" w:rsidP="00D77619">
      <w:pPr>
        <w:pStyle w:val="ListParagraph"/>
        <w:numPr>
          <w:ilvl w:val="0"/>
          <w:numId w:val="10"/>
        </w:numPr>
        <w:jc w:val="both"/>
        <w:rPr>
          <w:rFonts w:asciiTheme="minorHAnsi" w:hAnsiTheme="minorHAnsi" w:cs="Arial"/>
        </w:rPr>
      </w:pPr>
      <w:r w:rsidRPr="00871EDC">
        <w:rPr>
          <w:rFonts w:asciiTheme="minorHAnsi" w:hAnsiTheme="minorHAnsi" w:cs="Arial"/>
        </w:rPr>
        <w:t>suspected truant school children on the premises;</w:t>
      </w:r>
    </w:p>
    <w:p w14:paraId="04883D4F" w14:textId="77777777" w:rsidR="006E47AB" w:rsidRPr="00871EDC" w:rsidRDefault="006E47AB" w:rsidP="00D77619">
      <w:pPr>
        <w:pStyle w:val="ListParagraph"/>
        <w:numPr>
          <w:ilvl w:val="0"/>
          <w:numId w:val="10"/>
        </w:numPr>
        <w:jc w:val="both"/>
        <w:rPr>
          <w:rFonts w:asciiTheme="minorHAnsi" w:hAnsiTheme="minorHAnsi" w:cs="Arial"/>
        </w:rPr>
      </w:pPr>
      <w:r w:rsidRPr="00871EDC">
        <w:rPr>
          <w:rFonts w:asciiTheme="minorHAnsi" w:hAnsiTheme="minorHAnsi" w:cs="Arial"/>
        </w:rPr>
        <w:t>how staff would deal with unsupervised very young children being on the premises;</w:t>
      </w:r>
    </w:p>
    <w:p w14:paraId="79A4B80B" w14:textId="77777777" w:rsidR="006E47AB" w:rsidRPr="00871EDC" w:rsidRDefault="006E47AB" w:rsidP="00D77619">
      <w:pPr>
        <w:pStyle w:val="ListParagraph"/>
        <w:numPr>
          <w:ilvl w:val="0"/>
          <w:numId w:val="10"/>
        </w:numPr>
        <w:jc w:val="both"/>
        <w:rPr>
          <w:rFonts w:asciiTheme="minorHAnsi" w:hAnsiTheme="minorHAnsi" w:cs="Arial"/>
        </w:rPr>
      </w:pPr>
      <w:r w:rsidRPr="00871EDC">
        <w:rPr>
          <w:rFonts w:asciiTheme="minorHAnsi" w:hAnsiTheme="minorHAnsi" w:cs="Arial"/>
        </w:rPr>
        <w:t>children causing problems on or around the premises; and</w:t>
      </w:r>
    </w:p>
    <w:p w14:paraId="3F356E9D" w14:textId="77777777" w:rsidR="006E47AB" w:rsidRDefault="006E47AB" w:rsidP="00D77619">
      <w:pPr>
        <w:pStyle w:val="ListParagraph"/>
        <w:numPr>
          <w:ilvl w:val="0"/>
          <w:numId w:val="10"/>
        </w:numPr>
        <w:jc w:val="both"/>
        <w:rPr>
          <w:rFonts w:asciiTheme="minorHAnsi" w:hAnsiTheme="minorHAnsi" w:cs="Arial"/>
        </w:rPr>
      </w:pPr>
      <w:r w:rsidRPr="00871EDC">
        <w:rPr>
          <w:rFonts w:asciiTheme="minorHAnsi" w:hAnsiTheme="minorHAnsi" w:cs="Arial"/>
        </w:rPr>
        <w:t>maximum stakes and prizes of the gambling that is permissible in unlicensed FEC’s</w:t>
      </w:r>
    </w:p>
    <w:p w14:paraId="7FE1572C" w14:textId="77777777" w:rsidR="006E47AB" w:rsidRPr="00871EDC" w:rsidRDefault="006E47AB" w:rsidP="006E47AB">
      <w:pPr>
        <w:pStyle w:val="ListParagraph"/>
        <w:ind w:left="1080"/>
        <w:jc w:val="both"/>
        <w:rPr>
          <w:rFonts w:asciiTheme="minorHAnsi" w:hAnsiTheme="minorHAnsi" w:cs="Arial"/>
        </w:rPr>
      </w:pPr>
    </w:p>
    <w:p w14:paraId="02DA2089" w14:textId="77777777" w:rsidR="006E47AB" w:rsidRPr="00066CE2" w:rsidRDefault="006E47AB" w:rsidP="006E47AB">
      <w:pPr>
        <w:jc w:val="both"/>
        <w:rPr>
          <w:rFonts w:asciiTheme="minorHAnsi" w:hAnsiTheme="minorHAnsi" w:cs="Arial"/>
        </w:rPr>
      </w:pPr>
      <w:r w:rsidRPr="00066CE2">
        <w:rPr>
          <w:rFonts w:asciiTheme="minorHAnsi" w:hAnsiTheme="minorHAnsi" w:cs="Arial"/>
        </w:rPr>
        <w:t>This list is not mandatory, nor exhaustive, and is merely indicative of example measures.</w:t>
      </w:r>
    </w:p>
    <w:p w14:paraId="051ECA77" w14:textId="77777777" w:rsidR="006E47AB" w:rsidRDefault="006E47AB" w:rsidP="006E47AB">
      <w:pPr>
        <w:jc w:val="both"/>
        <w:rPr>
          <w:rFonts w:asciiTheme="minorHAnsi" w:hAnsiTheme="minorHAnsi" w:cs="Arial"/>
        </w:rPr>
      </w:pPr>
    </w:p>
    <w:p w14:paraId="0949EE89" w14:textId="77777777" w:rsidR="006E47AB" w:rsidRPr="00066CE2" w:rsidRDefault="006E47AB" w:rsidP="006E47AB">
      <w:pPr>
        <w:jc w:val="both"/>
        <w:rPr>
          <w:rFonts w:asciiTheme="minorHAnsi" w:hAnsiTheme="minorHAnsi" w:cs="Arial"/>
        </w:rPr>
      </w:pPr>
      <w:r w:rsidRPr="00066CE2">
        <w:rPr>
          <w:rFonts w:asciiTheme="minorHAnsi" w:hAnsiTheme="minorHAnsi" w:cs="Arial"/>
        </w:rPr>
        <w:t>The Chief Officer of Police is a statutory consultee for all such permit applications, and any representations made by him will be considered by the Licensing Authority.</w:t>
      </w:r>
    </w:p>
    <w:p w14:paraId="7450A3D2" w14:textId="77777777" w:rsidR="006E47AB" w:rsidRDefault="006E47AB" w:rsidP="006E47AB">
      <w:pPr>
        <w:jc w:val="both"/>
        <w:rPr>
          <w:rFonts w:asciiTheme="minorHAnsi" w:hAnsiTheme="minorHAnsi" w:cs="Arial"/>
        </w:rPr>
      </w:pPr>
    </w:p>
    <w:p w14:paraId="54A9AAB9" w14:textId="77777777" w:rsidR="006E47AB" w:rsidRPr="00D9690F" w:rsidRDefault="006E47AB" w:rsidP="006E47AB">
      <w:pPr>
        <w:rPr>
          <w:rFonts w:asciiTheme="minorHAnsi" w:hAnsiTheme="minorHAnsi" w:cs="Arial"/>
        </w:rPr>
      </w:pPr>
      <w:r w:rsidRPr="00D9690F">
        <w:rPr>
          <w:rFonts w:asciiTheme="minorHAnsi" w:hAnsiTheme="minorHAnsi" w:cs="Arial"/>
        </w:rPr>
        <w:t xml:space="preserve">This licensing authority will also expect, as per Gambling Commission Guidance at para 24.9, that applicants can </w:t>
      </w:r>
      <w:r>
        <w:rPr>
          <w:rFonts w:asciiTheme="minorHAnsi" w:hAnsiTheme="minorHAnsi" w:cs="Arial"/>
        </w:rPr>
        <w:t>demonstrate:</w:t>
      </w:r>
    </w:p>
    <w:p w14:paraId="0C0762B0" w14:textId="77777777" w:rsidR="006E47AB" w:rsidRPr="00D9690F" w:rsidRDefault="006E47AB" w:rsidP="00D77619">
      <w:pPr>
        <w:pStyle w:val="ListParagraph"/>
        <w:numPr>
          <w:ilvl w:val="0"/>
          <w:numId w:val="29"/>
        </w:numPr>
        <w:rPr>
          <w:rFonts w:asciiTheme="minorHAnsi" w:hAnsiTheme="minorHAnsi" w:cs="Arial"/>
        </w:rPr>
      </w:pPr>
      <w:r w:rsidRPr="00D9690F">
        <w:rPr>
          <w:rFonts w:asciiTheme="minorHAnsi" w:hAnsiTheme="minorHAnsi" w:cs="Arial"/>
        </w:rPr>
        <w:t xml:space="preserve">a full understanding of the maximum stakes and prizes of the gambling that is permissible in unlicensed FECs; </w:t>
      </w:r>
    </w:p>
    <w:p w14:paraId="1261A77F" w14:textId="77777777" w:rsidR="006E47AB" w:rsidRPr="00D9690F" w:rsidRDefault="006E47AB" w:rsidP="00D77619">
      <w:pPr>
        <w:pStyle w:val="ListParagraph"/>
        <w:numPr>
          <w:ilvl w:val="0"/>
          <w:numId w:val="29"/>
        </w:numPr>
        <w:rPr>
          <w:rFonts w:asciiTheme="minorHAnsi" w:hAnsiTheme="minorHAnsi" w:cs="Arial"/>
        </w:rPr>
      </w:pPr>
      <w:r w:rsidRPr="00D9690F">
        <w:rPr>
          <w:rFonts w:asciiTheme="minorHAnsi" w:hAnsiTheme="minorHAnsi" w:cs="Arial"/>
        </w:rPr>
        <w:lastRenderedPageBreak/>
        <w:t xml:space="preserve">that the applicant has no relevant convictions (those that are set out in Schedule 7 of the Act); </w:t>
      </w:r>
    </w:p>
    <w:p w14:paraId="47637765" w14:textId="77777777" w:rsidR="006E47AB" w:rsidRPr="00D9690F" w:rsidRDefault="006E47AB" w:rsidP="00D77619">
      <w:pPr>
        <w:pStyle w:val="ListParagraph"/>
        <w:numPr>
          <w:ilvl w:val="0"/>
          <w:numId w:val="29"/>
        </w:numPr>
        <w:rPr>
          <w:rFonts w:asciiTheme="minorHAnsi" w:hAnsiTheme="minorHAnsi" w:cs="Arial"/>
        </w:rPr>
      </w:pPr>
      <w:r w:rsidRPr="00D9690F">
        <w:rPr>
          <w:rFonts w:asciiTheme="minorHAnsi" w:hAnsiTheme="minorHAnsi" w:cs="Arial"/>
        </w:rPr>
        <w:t>and that staff are trained to have a full understanding of the maximum stakes and prizes.</w:t>
      </w:r>
    </w:p>
    <w:p w14:paraId="4DE849BD" w14:textId="77777777" w:rsidR="006E47AB" w:rsidRPr="006D7F3A" w:rsidRDefault="006E47AB" w:rsidP="006E47AB">
      <w:pPr>
        <w:rPr>
          <w:rFonts w:asciiTheme="minorHAnsi" w:hAnsiTheme="minorHAnsi" w:cs="Arial"/>
          <w:highlight w:val="yellow"/>
        </w:rPr>
      </w:pPr>
    </w:p>
    <w:p w14:paraId="6361AEA6" w14:textId="77777777" w:rsidR="006E47AB" w:rsidRPr="00D9690F" w:rsidRDefault="006E47AB" w:rsidP="006E47AB">
      <w:pPr>
        <w:jc w:val="both"/>
        <w:rPr>
          <w:rFonts w:asciiTheme="minorHAnsi" w:hAnsiTheme="minorHAnsi" w:cs="Arial"/>
        </w:rPr>
      </w:pPr>
      <w:r w:rsidRPr="00D9690F">
        <w:rPr>
          <w:rFonts w:asciiTheme="minorHAnsi" w:hAnsiTheme="minorHAnsi" w:cs="Arial"/>
        </w:rPr>
        <w:t>The Licensing Authority will require the following to be submitted in addition to the application form and fee:</w:t>
      </w:r>
    </w:p>
    <w:p w14:paraId="35761216" w14:textId="77777777" w:rsidR="006E47AB" w:rsidRPr="00D9690F" w:rsidRDefault="006E47AB" w:rsidP="00D77619">
      <w:pPr>
        <w:numPr>
          <w:ilvl w:val="0"/>
          <w:numId w:val="28"/>
        </w:numPr>
        <w:jc w:val="both"/>
        <w:rPr>
          <w:rFonts w:asciiTheme="minorHAnsi" w:hAnsiTheme="minorHAnsi" w:cs="Arial"/>
          <w:iCs/>
        </w:rPr>
      </w:pPr>
      <w:r w:rsidRPr="00D9690F">
        <w:rPr>
          <w:rFonts w:asciiTheme="minorHAnsi" w:hAnsiTheme="minorHAnsi" w:cs="Arial"/>
          <w:iCs/>
        </w:rPr>
        <w:t>Proof of the applicant’s identity and age;</w:t>
      </w:r>
    </w:p>
    <w:p w14:paraId="0DA0B288" w14:textId="77777777" w:rsidR="006E47AB" w:rsidRPr="00D9690F" w:rsidRDefault="006E47AB" w:rsidP="00D77619">
      <w:pPr>
        <w:numPr>
          <w:ilvl w:val="0"/>
          <w:numId w:val="28"/>
        </w:numPr>
        <w:jc w:val="both"/>
        <w:rPr>
          <w:rFonts w:asciiTheme="minorHAnsi" w:hAnsiTheme="minorHAnsi" w:cs="Arial"/>
          <w:iCs/>
        </w:rPr>
      </w:pPr>
      <w:r w:rsidRPr="00D9690F">
        <w:rPr>
          <w:rFonts w:asciiTheme="minorHAnsi" w:hAnsiTheme="minorHAnsi" w:cs="Arial"/>
          <w:iCs/>
        </w:rPr>
        <w:t>Proof of the applicant’s right to occupy the premises for which the permit is sought;</w:t>
      </w:r>
    </w:p>
    <w:p w14:paraId="68EDCB65" w14:textId="77777777" w:rsidR="006E47AB" w:rsidRPr="00D9690F" w:rsidRDefault="006E47AB" w:rsidP="00D77619">
      <w:pPr>
        <w:numPr>
          <w:ilvl w:val="0"/>
          <w:numId w:val="28"/>
        </w:numPr>
        <w:jc w:val="both"/>
        <w:rPr>
          <w:rFonts w:asciiTheme="minorHAnsi" w:hAnsiTheme="minorHAnsi" w:cs="Arial"/>
          <w:iCs/>
        </w:rPr>
      </w:pPr>
      <w:r w:rsidRPr="00D9690F">
        <w:rPr>
          <w:rFonts w:asciiTheme="minorHAnsi" w:hAnsiTheme="minorHAnsi" w:cs="Arial"/>
          <w:iCs/>
        </w:rPr>
        <w:t>(Where the applicant is an individual) a ‘basic’ criminal records disclosure dated no earlier than one calendar month on the day the application is received by the Licensing Authority.  Where the applicant is a partnership the disclosure must be carried out on all partners.  Where the applicant is a company the disclosure must be completed for the company secretary and directors, where applicable.  Holders of operating licences issued by the Gambling Commission are exempt from this requirement.</w:t>
      </w:r>
    </w:p>
    <w:p w14:paraId="05A0C02E" w14:textId="77777777" w:rsidR="006E47AB" w:rsidRPr="00D9690F" w:rsidRDefault="006E47AB" w:rsidP="00D77619">
      <w:pPr>
        <w:numPr>
          <w:ilvl w:val="0"/>
          <w:numId w:val="28"/>
        </w:numPr>
        <w:jc w:val="both"/>
        <w:rPr>
          <w:rFonts w:asciiTheme="minorHAnsi" w:hAnsiTheme="minorHAnsi" w:cs="Arial"/>
          <w:iCs/>
        </w:rPr>
      </w:pPr>
      <w:r w:rsidRPr="00D9690F">
        <w:rPr>
          <w:rFonts w:asciiTheme="minorHAnsi" w:hAnsiTheme="minorHAnsi" w:cs="Arial"/>
          <w:iCs/>
        </w:rPr>
        <w:t>An insurance certificate (or certified copy) confirming the availability of public liability insurance covering the proposed activity.</w:t>
      </w:r>
    </w:p>
    <w:p w14:paraId="02F95A10" w14:textId="77777777" w:rsidR="006E47AB" w:rsidRPr="00D9690F" w:rsidRDefault="006E47AB" w:rsidP="00D77619">
      <w:pPr>
        <w:numPr>
          <w:ilvl w:val="0"/>
          <w:numId w:val="28"/>
        </w:numPr>
        <w:jc w:val="both"/>
        <w:rPr>
          <w:rFonts w:asciiTheme="minorHAnsi" w:hAnsiTheme="minorHAnsi" w:cs="Arial"/>
          <w:iCs/>
        </w:rPr>
      </w:pPr>
      <w:r w:rsidRPr="00D9690F">
        <w:rPr>
          <w:rFonts w:asciiTheme="minorHAnsi" w:hAnsiTheme="minorHAnsi" w:cs="Arial"/>
          <w:iCs/>
        </w:rPr>
        <w:t>A plan of scale 1:100 of the premises showing:</w:t>
      </w:r>
    </w:p>
    <w:p w14:paraId="3300D7E1"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The boundary of the premises including any internal and external walls, entrances, exits, doorways and windows, and indicating the points of access available to the public.</w:t>
      </w:r>
    </w:p>
    <w:p w14:paraId="426691D5"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The location of any fixed or temporary structures.</w:t>
      </w:r>
    </w:p>
    <w:p w14:paraId="73F5609B"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The location of any counters, booths, offices or other locations from which staff may monitor the activities of persons on the premises.</w:t>
      </w:r>
    </w:p>
    <w:p w14:paraId="27881E69"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The location of any public toilets within the boundary of the premises.</w:t>
      </w:r>
    </w:p>
    <w:p w14:paraId="2C035E9D"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The location of CCTV cameras.</w:t>
      </w:r>
    </w:p>
    <w:p w14:paraId="185176EB"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The location of any ATM or other cash/change machines.</w:t>
      </w:r>
    </w:p>
    <w:p w14:paraId="084BCC99"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The proposed location of the Category ‘D’ machines.</w:t>
      </w:r>
    </w:p>
    <w:p w14:paraId="5EF4B809" w14:textId="77777777" w:rsidR="006E47AB" w:rsidRPr="00D9690F" w:rsidRDefault="006E47AB" w:rsidP="00D77619">
      <w:pPr>
        <w:numPr>
          <w:ilvl w:val="1"/>
          <w:numId w:val="28"/>
        </w:numPr>
        <w:jc w:val="both"/>
        <w:rPr>
          <w:rFonts w:asciiTheme="minorHAnsi" w:hAnsiTheme="minorHAnsi" w:cs="Arial"/>
          <w:iCs/>
        </w:rPr>
      </w:pPr>
      <w:r w:rsidRPr="00D9690F">
        <w:rPr>
          <w:rFonts w:asciiTheme="minorHAnsi" w:hAnsiTheme="minorHAnsi" w:cs="Arial"/>
          <w:iCs/>
        </w:rPr>
        <w:t xml:space="preserve">Details of </w:t>
      </w:r>
      <w:proofErr w:type="spellStart"/>
      <w:r w:rsidRPr="00D9690F">
        <w:rPr>
          <w:rFonts w:asciiTheme="minorHAnsi" w:hAnsiTheme="minorHAnsi" w:cs="Arial"/>
          <w:iCs/>
        </w:rPr>
        <w:t>non category</w:t>
      </w:r>
      <w:proofErr w:type="spellEnd"/>
      <w:r w:rsidRPr="00D9690F">
        <w:rPr>
          <w:rFonts w:asciiTheme="minorHAnsi" w:hAnsiTheme="minorHAnsi" w:cs="Arial"/>
          <w:iCs/>
        </w:rPr>
        <w:t xml:space="preserve"> ‘D’ machines (e.g. skill with prizes machines</w:t>
      </w:r>
    </w:p>
    <w:p w14:paraId="6D4522C9" w14:textId="77777777" w:rsidR="006E47AB" w:rsidRPr="00D9690F" w:rsidRDefault="006E47AB" w:rsidP="006E47AB">
      <w:pPr>
        <w:jc w:val="both"/>
        <w:rPr>
          <w:rFonts w:asciiTheme="minorHAnsi" w:hAnsiTheme="minorHAnsi" w:cs="Arial"/>
        </w:rPr>
      </w:pPr>
    </w:p>
    <w:p w14:paraId="105459FB" w14:textId="77777777" w:rsidR="006E47AB" w:rsidRPr="00D9690F" w:rsidRDefault="006E47AB" w:rsidP="006E47AB">
      <w:pPr>
        <w:jc w:val="both"/>
        <w:rPr>
          <w:rFonts w:asciiTheme="minorHAnsi" w:hAnsiTheme="minorHAnsi" w:cs="Arial"/>
        </w:rPr>
      </w:pPr>
      <w:r w:rsidRPr="00D9690F">
        <w:rPr>
          <w:rFonts w:asciiTheme="minorHAnsi" w:hAnsiTheme="minorHAnsi" w:cs="Arial"/>
        </w:rPr>
        <w:t>The Licensing Authority may also require the applicant to provide details of any relevant convictions, (those that are set out in Schedule 7 of the Act), the following documents will be accepted:</w:t>
      </w:r>
    </w:p>
    <w:p w14:paraId="0F0CA776" w14:textId="77777777" w:rsidR="006E47AB" w:rsidRDefault="006E47AB" w:rsidP="00D77619">
      <w:pPr>
        <w:pStyle w:val="ListParagraph"/>
        <w:numPr>
          <w:ilvl w:val="0"/>
          <w:numId w:val="52"/>
        </w:numPr>
        <w:jc w:val="both"/>
        <w:rPr>
          <w:rFonts w:asciiTheme="minorHAnsi" w:hAnsiTheme="minorHAnsi" w:cs="Arial"/>
        </w:rPr>
      </w:pPr>
      <w:r w:rsidRPr="00703CF5">
        <w:rPr>
          <w:rFonts w:asciiTheme="minorHAnsi" w:hAnsiTheme="minorHAnsi" w:cs="Arial"/>
        </w:rPr>
        <w:t>basic Disclosure and Barring Service disclosure; or</w:t>
      </w:r>
    </w:p>
    <w:p w14:paraId="738112F6" w14:textId="77777777" w:rsidR="006E47AB" w:rsidRPr="00703CF5" w:rsidRDefault="006E47AB" w:rsidP="00D77619">
      <w:pPr>
        <w:pStyle w:val="ListParagraph"/>
        <w:numPr>
          <w:ilvl w:val="0"/>
          <w:numId w:val="52"/>
        </w:numPr>
        <w:jc w:val="both"/>
        <w:rPr>
          <w:rFonts w:asciiTheme="minorHAnsi" w:hAnsiTheme="minorHAnsi" w:cs="Arial"/>
        </w:rPr>
      </w:pPr>
      <w:r w:rsidRPr="00703CF5">
        <w:rPr>
          <w:rFonts w:asciiTheme="minorHAnsi" w:hAnsiTheme="minorHAnsi" w:cs="Arial"/>
        </w:rPr>
        <w:t>a police subject access search.</w:t>
      </w:r>
    </w:p>
    <w:p w14:paraId="39C150F1" w14:textId="77777777" w:rsidR="006E47AB" w:rsidRDefault="006E47AB" w:rsidP="006E47AB">
      <w:pPr>
        <w:jc w:val="both"/>
        <w:rPr>
          <w:rFonts w:asciiTheme="minorHAnsi" w:hAnsiTheme="minorHAnsi" w:cs="Arial"/>
        </w:rPr>
      </w:pPr>
    </w:p>
    <w:p w14:paraId="484B04D8" w14:textId="77777777" w:rsidR="006E47AB" w:rsidRPr="004C394B" w:rsidRDefault="006E47AB" w:rsidP="006E47AB">
      <w:pPr>
        <w:jc w:val="both"/>
        <w:rPr>
          <w:rFonts w:asciiTheme="minorHAnsi" w:hAnsiTheme="minorHAnsi" w:cs="Arial"/>
        </w:rPr>
      </w:pPr>
      <w:r w:rsidRPr="004C394B">
        <w:rPr>
          <w:rFonts w:asciiTheme="minorHAnsi" w:hAnsiTheme="minorHAnsi" w:cs="Arial"/>
        </w:rPr>
        <w:t xml:space="preserve">Details of up to date application requirements, including any supporting documentation, are available via the Council website at </w:t>
      </w:r>
      <w:hyperlink r:id="rId15" w:history="1">
        <w:r w:rsidRPr="004C394B">
          <w:rPr>
            <w:rStyle w:val="Hyperlink"/>
            <w:rFonts w:asciiTheme="minorHAnsi" w:hAnsiTheme="minorHAnsi" w:cs="Arial"/>
          </w:rPr>
          <w:t>www.southnorfolkandbroadland.gov.uk</w:t>
        </w:r>
      </w:hyperlink>
      <w:r w:rsidRPr="004C394B">
        <w:rPr>
          <w:rFonts w:asciiTheme="minorHAnsi" w:hAnsiTheme="minorHAnsi" w:cs="Arial"/>
        </w:rPr>
        <w:t xml:space="preserve"> or directly from the Licensing Team.</w:t>
      </w:r>
    </w:p>
    <w:p w14:paraId="01059D67" w14:textId="77777777" w:rsidR="006E47AB" w:rsidRDefault="006E47AB" w:rsidP="006E47AB">
      <w:pPr>
        <w:jc w:val="both"/>
        <w:rPr>
          <w:rFonts w:asciiTheme="minorHAnsi" w:hAnsiTheme="minorHAnsi" w:cs="Arial"/>
        </w:rPr>
      </w:pPr>
    </w:p>
    <w:p w14:paraId="4F741E1B" w14:textId="77777777" w:rsidR="006E47AB" w:rsidRDefault="006E47AB" w:rsidP="00D77619">
      <w:pPr>
        <w:pStyle w:val="ListParagraph"/>
        <w:numPr>
          <w:ilvl w:val="1"/>
          <w:numId w:val="9"/>
        </w:numPr>
        <w:ind w:left="426" w:hanging="426"/>
        <w:jc w:val="both"/>
        <w:rPr>
          <w:rFonts w:asciiTheme="minorHAnsi" w:hAnsiTheme="minorHAnsi" w:cs="Arial"/>
          <w:b/>
          <w:color w:val="7030A0"/>
        </w:rPr>
      </w:pPr>
      <w:r w:rsidRPr="00703CF5">
        <w:rPr>
          <w:rFonts w:asciiTheme="minorHAnsi" w:hAnsiTheme="minorHAnsi" w:cs="Arial"/>
          <w:b/>
          <w:color w:val="7030A0"/>
        </w:rPr>
        <w:t>CLUB GAMING PERMITS</w:t>
      </w:r>
    </w:p>
    <w:p w14:paraId="34B3D9A9" w14:textId="77777777" w:rsidR="006E47AB" w:rsidRPr="00703CF5" w:rsidRDefault="006E47AB" w:rsidP="006E47AB">
      <w:pPr>
        <w:pStyle w:val="ListParagraph"/>
        <w:ind w:left="426"/>
        <w:jc w:val="both"/>
        <w:rPr>
          <w:rFonts w:asciiTheme="minorHAnsi" w:hAnsiTheme="minorHAnsi" w:cs="Arial"/>
          <w:b/>
          <w:color w:val="7030A0"/>
        </w:rPr>
      </w:pPr>
    </w:p>
    <w:p w14:paraId="72B20441" w14:textId="77777777" w:rsidR="006E47AB" w:rsidRDefault="006E47AB" w:rsidP="006E47AB">
      <w:pPr>
        <w:jc w:val="both"/>
        <w:rPr>
          <w:rFonts w:asciiTheme="minorHAnsi" w:hAnsiTheme="minorHAnsi" w:cs="Arial"/>
        </w:rPr>
      </w:pPr>
      <w:r w:rsidRPr="00066CE2">
        <w:rPr>
          <w:rFonts w:asciiTheme="minorHAnsi" w:hAnsiTheme="minorHAnsi" w:cs="Arial"/>
        </w:rPr>
        <w:t>Members Clubs and Miners’ welfare institutes (but not commercial Clubs) may apply</w:t>
      </w:r>
      <w:r>
        <w:rPr>
          <w:rFonts w:asciiTheme="minorHAnsi" w:hAnsiTheme="minorHAnsi" w:cs="Arial"/>
        </w:rPr>
        <w:t xml:space="preserve"> </w:t>
      </w:r>
      <w:r w:rsidRPr="00066CE2">
        <w:rPr>
          <w:rFonts w:asciiTheme="minorHAnsi" w:hAnsiTheme="minorHAnsi" w:cs="Arial"/>
        </w:rPr>
        <w:t xml:space="preserve">for a Club </w:t>
      </w:r>
      <w:r w:rsidRPr="00066CE2">
        <w:rPr>
          <w:rFonts w:asciiTheme="minorHAnsi" w:hAnsiTheme="minorHAnsi" w:cs="Arial"/>
        </w:rPr>
        <w:lastRenderedPageBreak/>
        <w:t>Gaming Permit which authorises the premises to:</w:t>
      </w:r>
    </w:p>
    <w:p w14:paraId="325A25FA" w14:textId="77777777" w:rsidR="006E47AB" w:rsidRPr="00066CE2" w:rsidRDefault="006E47AB" w:rsidP="006E47AB">
      <w:pPr>
        <w:jc w:val="both"/>
        <w:rPr>
          <w:rFonts w:asciiTheme="minorHAnsi" w:hAnsiTheme="minorHAnsi" w:cs="Arial"/>
        </w:rPr>
      </w:pPr>
    </w:p>
    <w:p w14:paraId="476FC51B" w14:textId="77777777" w:rsidR="006E47AB" w:rsidRDefault="006E47AB" w:rsidP="00837319">
      <w:pPr>
        <w:pStyle w:val="ListParagraph"/>
        <w:numPr>
          <w:ilvl w:val="0"/>
          <w:numId w:val="53"/>
        </w:numPr>
        <w:ind w:left="1134"/>
        <w:jc w:val="both"/>
        <w:rPr>
          <w:rFonts w:asciiTheme="minorHAnsi" w:hAnsiTheme="minorHAnsi" w:cs="Arial"/>
        </w:rPr>
      </w:pPr>
      <w:r w:rsidRPr="00703CF5">
        <w:rPr>
          <w:rFonts w:asciiTheme="minorHAnsi" w:hAnsiTheme="minorHAnsi" w:cs="Arial"/>
        </w:rPr>
        <w:t>make available for use up to 3 gaming machines of categories B3A to D,</w:t>
      </w:r>
    </w:p>
    <w:p w14:paraId="25E97C1F" w14:textId="77777777" w:rsidR="006E47AB" w:rsidRDefault="006E47AB" w:rsidP="00837319">
      <w:pPr>
        <w:pStyle w:val="ListParagraph"/>
        <w:numPr>
          <w:ilvl w:val="0"/>
          <w:numId w:val="53"/>
        </w:numPr>
        <w:ind w:left="1134"/>
        <w:jc w:val="both"/>
        <w:rPr>
          <w:rFonts w:asciiTheme="minorHAnsi" w:hAnsiTheme="minorHAnsi" w:cs="Arial"/>
        </w:rPr>
      </w:pPr>
      <w:r w:rsidRPr="00703CF5">
        <w:rPr>
          <w:rFonts w:asciiTheme="minorHAnsi" w:hAnsiTheme="minorHAnsi" w:cs="Arial"/>
        </w:rPr>
        <w:t>equal chance gaming (without restriction on the stakes and prizes); and</w:t>
      </w:r>
    </w:p>
    <w:p w14:paraId="094B668A" w14:textId="04EE8B66" w:rsidR="006E47AB" w:rsidRPr="00703CF5" w:rsidRDefault="006E47AB" w:rsidP="00837319">
      <w:pPr>
        <w:pStyle w:val="ListParagraph"/>
        <w:numPr>
          <w:ilvl w:val="0"/>
          <w:numId w:val="53"/>
        </w:numPr>
        <w:ind w:left="1134"/>
        <w:jc w:val="both"/>
        <w:rPr>
          <w:rFonts w:asciiTheme="minorHAnsi" w:hAnsiTheme="minorHAnsi" w:cs="Arial"/>
        </w:rPr>
      </w:pPr>
      <w:r w:rsidRPr="00703CF5">
        <w:rPr>
          <w:rFonts w:asciiTheme="minorHAnsi" w:hAnsiTheme="minorHAnsi" w:cs="Arial"/>
        </w:rPr>
        <w:t>games of chance as prescribed by regulations (namely pontoon and chemin de fer</w:t>
      </w:r>
      <w:r w:rsidR="00F6667A">
        <w:rPr>
          <w:rFonts w:asciiTheme="minorHAnsi" w:hAnsiTheme="minorHAnsi" w:cs="Arial"/>
        </w:rPr>
        <w:t>)</w:t>
      </w:r>
      <w:r w:rsidRPr="00703CF5">
        <w:rPr>
          <w:rFonts w:asciiTheme="minorHAnsi" w:hAnsiTheme="minorHAnsi" w:cs="Arial"/>
        </w:rPr>
        <w:t>.</w:t>
      </w:r>
    </w:p>
    <w:p w14:paraId="2CA9753B" w14:textId="77777777" w:rsidR="006E47AB" w:rsidRDefault="006E47AB" w:rsidP="006E47AB">
      <w:pPr>
        <w:jc w:val="both"/>
        <w:rPr>
          <w:rFonts w:asciiTheme="minorHAnsi" w:hAnsiTheme="minorHAnsi" w:cs="Arial"/>
        </w:rPr>
      </w:pPr>
    </w:p>
    <w:p w14:paraId="7C031BA4" w14:textId="77777777" w:rsidR="006E47AB" w:rsidRDefault="006E47AB" w:rsidP="006E47AB">
      <w:pPr>
        <w:jc w:val="both"/>
        <w:rPr>
          <w:rFonts w:asciiTheme="minorHAnsi" w:hAnsiTheme="minorHAnsi" w:cs="Arial"/>
        </w:rPr>
      </w:pPr>
      <w:r w:rsidRPr="00066CE2">
        <w:rPr>
          <w:rFonts w:asciiTheme="minorHAnsi" w:hAnsiTheme="minorHAnsi" w:cs="Arial"/>
        </w:rPr>
        <w:t xml:space="preserve">The gaming which a club gaming permit allows is subject to the following conditions: </w:t>
      </w:r>
    </w:p>
    <w:p w14:paraId="1E486029" w14:textId="77777777" w:rsidR="006E47AB" w:rsidRDefault="006E47AB" w:rsidP="006E47AB">
      <w:pPr>
        <w:jc w:val="both"/>
        <w:rPr>
          <w:rFonts w:asciiTheme="minorHAnsi" w:hAnsiTheme="minorHAnsi" w:cs="Arial"/>
        </w:rPr>
      </w:pPr>
    </w:p>
    <w:p w14:paraId="599DC8DA" w14:textId="77777777" w:rsidR="006E47AB" w:rsidRPr="00066CE2" w:rsidRDefault="006E47AB" w:rsidP="006E47AB">
      <w:pPr>
        <w:jc w:val="both"/>
        <w:rPr>
          <w:rFonts w:asciiTheme="minorHAnsi" w:hAnsiTheme="minorHAnsi" w:cs="Arial"/>
        </w:rPr>
      </w:pPr>
      <w:r w:rsidRPr="00066CE2">
        <w:rPr>
          <w:rFonts w:asciiTheme="minorHAnsi" w:hAnsiTheme="minorHAnsi" w:cs="Arial"/>
        </w:rPr>
        <w:t>In respect of equal chance gaming:</w:t>
      </w:r>
    </w:p>
    <w:p w14:paraId="152F49BC" w14:textId="77777777" w:rsidR="006E47AB" w:rsidRPr="00703CF5" w:rsidRDefault="006E47AB" w:rsidP="00D77619">
      <w:pPr>
        <w:pStyle w:val="ListParagraph"/>
        <w:numPr>
          <w:ilvl w:val="0"/>
          <w:numId w:val="54"/>
        </w:numPr>
        <w:jc w:val="both"/>
        <w:rPr>
          <w:rFonts w:asciiTheme="minorHAnsi" w:hAnsiTheme="minorHAnsi" w:cs="Arial"/>
        </w:rPr>
      </w:pPr>
      <w:r w:rsidRPr="00703CF5">
        <w:rPr>
          <w:rFonts w:asciiTheme="minorHAnsi" w:hAnsiTheme="minorHAnsi" w:cs="Arial"/>
        </w:rPr>
        <w:t>The club must not deduct money from sums staked or won;</w:t>
      </w:r>
    </w:p>
    <w:p w14:paraId="522C7269" w14:textId="77777777" w:rsidR="006E47AB" w:rsidRPr="00703CF5" w:rsidRDefault="006E47AB" w:rsidP="00D77619">
      <w:pPr>
        <w:pStyle w:val="ListParagraph"/>
        <w:numPr>
          <w:ilvl w:val="0"/>
          <w:numId w:val="54"/>
        </w:numPr>
        <w:jc w:val="both"/>
        <w:rPr>
          <w:rFonts w:asciiTheme="minorHAnsi" w:hAnsiTheme="minorHAnsi" w:cs="Arial"/>
        </w:rPr>
      </w:pPr>
      <w:r w:rsidRPr="00703CF5">
        <w:rPr>
          <w:rFonts w:asciiTheme="minorHAnsi" w:hAnsiTheme="minorHAnsi" w:cs="Arial"/>
        </w:rPr>
        <w:t>The participation fee must not exceed the amount prescribed in regulations;</w:t>
      </w:r>
    </w:p>
    <w:p w14:paraId="0E2DFA11" w14:textId="77777777" w:rsidR="006E47AB" w:rsidRPr="00703CF5" w:rsidRDefault="006E47AB" w:rsidP="00D77619">
      <w:pPr>
        <w:pStyle w:val="ListParagraph"/>
        <w:numPr>
          <w:ilvl w:val="0"/>
          <w:numId w:val="54"/>
        </w:numPr>
        <w:jc w:val="both"/>
        <w:rPr>
          <w:rFonts w:asciiTheme="minorHAnsi" w:hAnsiTheme="minorHAnsi" w:cs="Arial"/>
        </w:rPr>
      </w:pPr>
      <w:r w:rsidRPr="00703CF5">
        <w:rPr>
          <w:rFonts w:asciiTheme="minorHAnsi" w:hAnsiTheme="minorHAnsi" w:cs="Arial"/>
        </w:rPr>
        <w:t>The game takes place on the premises and must not be linked with a game on</w:t>
      </w:r>
      <w:r>
        <w:rPr>
          <w:rFonts w:asciiTheme="minorHAnsi" w:hAnsiTheme="minorHAnsi" w:cs="Arial"/>
        </w:rPr>
        <w:t xml:space="preserve"> </w:t>
      </w:r>
      <w:r w:rsidRPr="00703CF5">
        <w:rPr>
          <w:rFonts w:asciiTheme="minorHAnsi" w:hAnsiTheme="minorHAnsi" w:cs="Arial"/>
        </w:rPr>
        <w:t>another set of premises.</w:t>
      </w:r>
    </w:p>
    <w:p w14:paraId="14DF2270" w14:textId="77777777" w:rsidR="006E47AB" w:rsidRPr="00066CE2" w:rsidRDefault="006E47AB" w:rsidP="006E47AB">
      <w:pPr>
        <w:ind w:firstLine="720"/>
        <w:jc w:val="both"/>
        <w:rPr>
          <w:rFonts w:asciiTheme="minorHAnsi" w:hAnsiTheme="minorHAnsi" w:cs="Arial"/>
        </w:rPr>
      </w:pPr>
    </w:p>
    <w:p w14:paraId="4F38E85F" w14:textId="77777777" w:rsidR="006E47AB" w:rsidRDefault="006E47AB" w:rsidP="006E47AB">
      <w:pPr>
        <w:ind w:firstLine="720"/>
        <w:jc w:val="both"/>
        <w:rPr>
          <w:rFonts w:asciiTheme="minorHAnsi" w:hAnsiTheme="minorHAnsi" w:cs="Arial"/>
        </w:rPr>
      </w:pPr>
      <w:r w:rsidRPr="00066CE2">
        <w:rPr>
          <w:rFonts w:asciiTheme="minorHAnsi" w:hAnsiTheme="minorHAnsi" w:cs="Arial"/>
        </w:rPr>
        <w:t>Two games are linked if:</w:t>
      </w:r>
    </w:p>
    <w:p w14:paraId="55375B81" w14:textId="77777777" w:rsidR="006E47AB" w:rsidRPr="00066CE2" w:rsidRDefault="006E47AB" w:rsidP="006E47AB">
      <w:pPr>
        <w:ind w:firstLine="720"/>
        <w:jc w:val="both"/>
        <w:rPr>
          <w:rFonts w:asciiTheme="minorHAnsi" w:hAnsiTheme="minorHAnsi" w:cs="Arial"/>
        </w:rPr>
      </w:pPr>
    </w:p>
    <w:p w14:paraId="47BE3948" w14:textId="77777777" w:rsidR="006E47AB" w:rsidRPr="00F61918" w:rsidRDefault="006E47AB" w:rsidP="00D77619">
      <w:pPr>
        <w:pStyle w:val="ListParagraph"/>
        <w:numPr>
          <w:ilvl w:val="0"/>
          <w:numId w:val="48"/>
        </w:numPr>
        <w:jc w:val="both"/>
        <w:rPr>
          <w:rFonts w:asciiTheme="minorHAnsi" w:hAnsiTheme="minorHAnsi" w:cs="Arial"/>
        </w:rPr>
      </w:pPr>
      <w:r w:rsidRPr="00F61918">
        <w:rPr>
          <w:rFonts w:asciiTheme="minorHAnsi" w:hAnsiTheme="minorHAnsi" w:cs="Arial"/>
        </w:rPr>
        <w:t>The result of one game is, or may be, wholly or partly determined by reference to the result of the other game;</w:t>
      </w:r>
    </w:p>
    <w:p w14:paraId="67A85BB1" w14:textId="77777777" w:rsidR="006E47AB" w:rsidRPr="00F61918" w:rsidRDefault="006E47AB" w:rsidP="00D77619">
      <w:pPr>
        <w:pStyle w:val="ListParagraph"/>
        <w:numPr>
          <w:ilvl w:val="0"/>
          <w:numId w:val="48"/>
        </w:numPr>
        <w:jc w:val="both"/>
        <w:rPr>
          <w:rFonts w:asciiTheme="minorHAnsi" w:hAnsiTheme="minorHAnsi" w:cs="Arial"/>
        </w:rPr>
      </w:pPr>
      <w:r w:rsidRPr="00F61918">
        <w:rPr>
          <w:rFonts w:asciiTheme="minorHAnsi" w:hAnsiTheme="minorHAnsi" w:cs="Arial"/>
        </w:rPr>
        <w:t>The amount of winnings available in one game is wholly or partly determined by reference to the amount of participation in the other game, and a game which is split so that part is played on one site and another part is played elsewhere is treated as two linked games</w:t>
      </w:r>
    </w:p>
    <w:p w14:paraId="40D27BA7" w14:textId="77777777" w:rsidR="006E47AB" w:rsidRPr="00F61918" w:rsidRDefault="006E47AB" w:rsidP="00D77619">
      <w:pPr>
        <w:pStyle w:val="ListParagraph"/>
        <w:numPr>
          <w:ilvl w:val="0"/>
          <w:numId w:val="48"/>
        </w:numPr>
        <w:jc w:val="both"/>
        <w:rPr>
          <w:rFonts w:asciiTheme="minorHAnsi" w:hAnsiTheme="minorHAnsi" w:cs="Arial"/>
        </w:rPr>
      </w:pPr>
      <w:r w:rsidRPr="00F61918">
        <w:rPr>
          <w:rFonts w:asciiTheme="minorHAnsi" w:hAnsiTheme="minorHAnsi" w:cs="Arial"/>
        </w:rPr>
        <w:t xml:space="preserve">Only club members and their genuine guests participate </w:t>
      </w:r>
    </w:p>
    <w:p w14:paraId="65DE9427" w14:textId="77777777" w:rsidR="006E47AB" w:rsidRDefault="006E47AB" w:rsidP="006E47AB">
      <w:pPr>
        <w:jc w:val="both"/>
        <w:rPr>
          <w:rFonts w:asciiTheme="minorHAnsi" w:hAnsiTheme="minorHAnsi" w:cs="Arial"/>
        </w:rPr>
      </w:pPr>
    </w:p>
    <w:p w14:paraId="26E677E2" w14:textId="77777777" w:rsidR="006E47AB" w:rsidRDefault="006E47AB" w:rsidP="006E47AB">
      <w:pPr>
        <w:jc w:val="both"/>
        <w:rPr>
          <w:rFonts w:asciiTheme="minorHAnsi" w:hAnsiTheme="minorHAnsi" w:cs="Arial"/>
        </w:rPr>
      </w:pPr>
      <w:r w:rsidRPr="00066CE2">
        <w:rPr>
          <w:rFonts w:asciiTheme="minorHAnsi" w:hAnsiTheme="minorHAnsi" w:cs="Arial"/>
        </w:rPr>
        <w:t>In respect of other games of chance:</w:t>
      </w:r>
    </w:p>
    <w:p w14:paraId="7291D92A" w14:textId="77777777" w:rsidR="006E47AB" w:rsidRPr="00066CE2" w:rsidRDefault="006E47AB" w:rsidP="006E47AB">
      <w:pPr>
        <w:jc w:val="both"/>
        <w:rPr>
          <w:rFonts w:asciiTheme="minorHAnsi" w:hAnsiTheme="minorHAnsi" w:cs="Arial"/>
        </w:rPr>
      </w:pPr>
    </w:p>
    <w:p w14:paraId="604505B6" w14:textId="77777777" w:rsidR="006E47AB" w:rsidRPr="00F61918" w:rsidRDefault="006E47AB" w:rsidP="00D77619">
      <w:pPr>
        <w:pStyle w:val="ListParagraph"/>
        <w:numPr>
          <w:ilvl w:val="0"/>
          <w:numId w:val="49"/>
        </w:numPr>
        <w:jc w:val="both"/>
        <w:rPr>
          <w:rFonts w:asciiTheme="minorHAnsi" w:hAnsiTheme="minorHAnsi" w:cs="Arial"/>
        </w:rPr>
      </w:pPr>
      <w:r w:rsidRPr="00F61918">
        <w:rPr>
          <w:rFonts w:asciiTheme="minorHAnsi" w:hAnsiTheme="minorHAnsi" w:cs="Arial"/>
        </w:rPr>
        <w:t>the game must be pontoon and chemin de fer only</w:t>
      </w:r>
    </w:p>
    <w:p w14:paraId="52F8EEDB" w14:textId="77777777" w:rsidR="006E47AB" w:rsidRPr="00F61918" w:rsidRDefault="006E47AB" w:rsidP="00D77619">
      <w:pPr>
        <w:pStyle w:val="ListParagraph"/>
        <w:numPr>
          <w:ilvl w:val="0"/>
          <w:numId w:val="49"/>
        </w:numPr>
        <w:jc w:val="both"/>
        <w:rPr>
          <w:rFonts w:asciiTheme="minorHAnsi" w:hAnsiTheme="minorHAnsi" w:cs="Arial"/>
        </w:rPr>
      </w:pPr>
      <w:r w:rsidRPr="00F61918">
        <w:rPr>
          <w:rFonts w:asciiTheme="minorHAnsi" w:hAnsiTheme="minorHAnsi" w:cs="Arial"/>
        </w:rPr>
        <w:t>no participation fee may be charged otherwise than in accordance with the regulations</w:t>
      </w:r>
    </w:p>
    <w:p w14:paraId="32F03C4C" w14:textId="77777777" w:rsidR="006E47AB" w:rsidRPr="00F61918" w:rsidRDefault="006E47AB" w:rsidP="00D77619">
      <w:pPr>
        <w:pStyle w:val="ListParagraph"/>
        <w:numPr>
          <w:ilvl w:val="0"/>
          <w:numId w:val="49"/>
        </w:numPr>
        <w:jc w:val="both"/>
        <w:rPr>
          <w:rFonts w:asciiTheme="minorHAnsi" w:hAnsiTheme="minorHAnsi" w:cs="Arial"/>
        </w:rPr>
      </w:pPr>
      <w:r w:rsidRPr="00F61918">
        <w:rPr>
          <w:rFonts w:asciiTheme="minorHAnsi" w:hAnsiTheme="minorHAnsi" w:cs="Arial"/>
        </w:rPr>
        <w:t>no amount may be deducted from sums staked or won otherwise than in accordance with the regulations.</w:t>
      </w:r>
    </w:p>
    <w:p w14:paraId="4546094C" w14:textId="77777777" w:rsidR="006E47AB" w:rsidRDefault="006E47AB" w:rsidP="006E47AB">
      <w:pPr>
        <w:jc w:val="both"/>
        <w:rPr>
          <w:rFonts w:asciiTheme="minorHAnsi" w:hAnsiTheme="minorHAnsi" w:cs="Arial"/>
        </w:rPr>
      </w:pPr>
    </w:p>
    <w:p w14:paraId="2ADF92B6" w14:textId="77777777" w:rsidR="006E47AB" w:rsidRPr="00066CE2" w:rsidRDefault="006E47AB" w:rsidP="006E47AB">
      <w:pPr>
        <w:jc w:val="both"/>
        <w:rPr>
          <w:rFonts w:asciiTheme="minorHAnsi" w:hAnsiTheme="minorHAnsi" w:cs="Arial"/>
        </w:rPr>
      </w:pPr>
      <w:r w:rsidRPr="00066CE2">
        <w:rPr>
          <w:rFonts w:asciiTheme="minorHAnsi" w:hAnsiTheme="minorHAnsi" w:cs="Arial"/>
        </w:rPr>
        <w:t>Members clubs must have at least 25 members and be established and conducted ‘wholly or mainly’ for purposes other than gaming, unless the gaming is permitted by separate regulations. The Secretary of State has made such regulations covering bridge and whist clubs A members’ club must be permanent in nature and established and conducted for the benefit of its members and not as a commercial enterprise. Examples include working men’s clubs, branches of Royal British Legion and clubs with political affiliations”.</w:t>
      </w:r>
    </w:p>
    <w:p w14:paraId="5E0C0B62" w14:textId="77777777" w:rsidR="006E47AB" w:rsidRDefault="006E47AB" w:rsidP="006E47AB">
      <w:pPr>
        <w:jc w:val="both"/>
        <w:rPr>
          <w:rFonts w:asciiTheme="minorHAnsi" w:hAnsiTheme="minorHAnsi" w:cs="Arial"/>
        </w:rPr>
      </w:pPr>
    </w:p>
    <w:p w14:paraId="0F1DA272" w14:textId="77777777" w:rsidR="006E47AB" w:rsidRPr="00066CE2" w:rsidRDefault="006E47AB" w:rsidP="006E47AB">
      <w:pPr>
        <w:jc w:val="both"/>
        <w:rPr>
          <w:rFonts w:asciiTheme="minorHAnsi" w:hAnsiTheme="minorHAnsi" w:cs="Arial"/>
        </w:rPr>
      </w:pPr>
      <w:r w:rsidRPr="00066CE2">
        <w:rPr>
          <w:rFonts w:asciiTheme="minorHAnsi" w:hAnsiTheme="minorHAnsi" w:cs="Arial"/>
        </w:rPr>
        <w:t>A club gaming permit may not be granted in respect of a vehicle or a vessel.</w:t>
      </w:r>
    </w:p>
    <w:p w14:paraId="7EED9BD8" w14:textId="77777777" w:rsidR="006E47AB" w:rsidRDefault="006E47AB" w:rsidP="006E47AB">
      <w:pPr>
        <w:jc w:val="both"/>
        <w:rPr>
          <w:rFonts w:asciiTheme="minorHAnsi" w:hAnsiTheme="minorHAnsi" w:cs="Arial"/>
        </w:rPr>
      </w:pPr>
    </w:p>
    <w:p w14:paraId="7C80A2A7" w14:textId="77777777" w:rsidR="006E47AB" w:rsidRPr="00066CE2" w:rsidRDefault="006E47AB" w:rsidP="006E47AB">
      <w:pPr>
        <w:jc w:val="both"/>
        <w:rPr>
          <w:rFonts w:asciiTheme="minorHAnsi" w:hAnsiTheme="minorHAnsi" w:cs="Arial"/>
        </w:rPr>
      </w:pPr>
      <w:r w:rsidRPr="00066CE2">
        <w:rPr>
          <w:rFonts w:asciiTheme="minorHAnsi" w:hAnsiTheme="minorHAnsi" w:cs="Arial"/>
        </w:rPr>
        <w:t>The Licensing Authority may only refuse an application on the grounds that:</w:t>
      </w:r>
    </w:p>
    <w:p w14:paraId="6DECE42A" w14:textId="77777777" w:rsidR="006E47AB" w:rsidRDefault="006E47AB" w:rsidP="006E47AB">
      <w:pPr>
        <w:jc w:val="both"/>
        <w:rPr>
          <w:rFonts w:asciiTheme="minorHAnsi" w:hAnsiTheme="minorHAnsi" w:cs="Arial"/>
        </w:rPr>
      </w:pPr>
    </w:p>
    <w:p w14:paraId="33FA1712" w14:textId="77777777" w:rsidR="006E47AB" w:rsidRDefault="006E47AB" w:rsidP="00D77619">
      <w:pPr>
        <w:pStyle w:val="ListParagraph"/>
        <w:numPr>
          <w:ilvl w:val="0"/>
          <w:numId w:val="55"/>
        </w:numPr>
        <w:ind w:left="1134"/>
        <w:jc w:val="both"/>
        <w:rPr>
          <w:rFonts w:asciiTheme="minorHAnsi" w:hAnsiTheme="minorHAnsi" w:cs="Arial"/>
        </w:rPr>
      </w:pPr>
      <w:r w:rsidRPr="00703CF5">
        <w:rPr>
          <w:rFonts w:asciiTheme="minorHAnsi" w:hAnsiTheme="minorHAnsi" w:cs="Arial"/>
        </w:rPr>
        <w:t>the applicant does not fulfil the requirements for a members’ club or miners’ welfare</w:t>
      </w:r>
      <w:r>
        <w:rPr>
          <w:rFonts w:asciiTheme="minorHAnsi" w:hAnsiTheme="minorHAnsi" w:cs="Arial"/>
        </w:rPr>
        <w:t xml:space="preserve"> </w:t>
      </w:r>
      <w:r w:rsidRPr="00703CF5">
        <w:rPr>
          <w:rFonts w:asciiTheme="minorHAnsi" w:hAnsiTheme="minorHAnsi" w:cs="Arial"/>
        </w:rPr>
        <w:t xml:space="preserve">Institute and therefore is not entitled to receive the type of permit for which it has </w:t>
      </w:r>
      <w:r w:rsidRPr="00703CF5">
        <w:rPr>
          <w:rFonts w:asciiTheme="minorHAnsi" w:hAnsiTheme="minorHAnsi" w:cs="Arial"/>
        </w:rPr>
        <w:lastRenderedPageBreak/>
        <w:t>applied;</w:t>
      </w:r>
    </w:p>
    <w:p w14:paraId="1C53D21A" w14:textId="77777777" w:rsidR="006E47AB" w:rsidRDefault="006E47AB" w:rsidP="00D77619">
      <w:pPr>
        <w:pStyle w:val="ListParagraph"/>
        <w:numPr>
          <w:ilvl w:val="0"/>
          <w:numId w:val="55"/>
        </w:numPr>
        <w:ind w:left="1134"/>
        <w:jc w:val="both"/>
        <w:rPr>
          <w:rFonts w:asciiTheme="minorHAnsi" w:hAnsiTheme="minorHAnsi" w:cs="Arial"/>
        </w:rPr>
      </w:pPr>
      <w:r w:rsidRPr="00703CF5">
        <w:rPr>
          <w:rFonts w:asciiTheme="minorHAnsi" w:hAnsiTheme="minorHAnsi" w:cs="Arial"/>
        </w:rPr>
        <w:t>the applicant’s premises are used wholly or mainly by children and/or young persons;</w:t>
      </w:r>
    </w:p>
    <w:p w14:paraId="56AFEAA3" w14:textId="77777777" w:rsidR="006E47AB" w:rsidRDefault="006E47AB" w:rsidP="00D77619">
      <w:pPr>
        <w:pStyle w:val="ListParagraph"/>
        <w:numPr>
          <w:ilvl w:val="0"/>
          <w:numId w:val="55"/>
        </w:numPr>
        <w:ind w:left="1134"/>
        <w:jc w:val="both"/>
        <w:rPr>
          <w:rFonts w:asciiTheme="minorHAnsi" w:hAnsiTheme="minorHAnsi" w:cs="Arial"/>
        </w:rPr>
      </w:pPr>
      <w:r w:rsidRPr="00703CF5">
        <w:rPr>
          <w:rFonts w:asciiTheme="minorHAnsi" w:hAnsiTheme="minorHAnsi" w:cs="Arial"/>
        </w:rPr>
        <w:t>an offence under the Act or a breach of a permit has been committed by the applican</w:t>
      </w:r>
      <w:r>
        <w:rPr>
          <w:rFonts w:asciiTheme="minorHAnsi" w:hAnsiTheme="minorHAnsi" w:cs="Arial"/>
        </w:rPr>
        <w:t xml:space="preserve">t </w:t>
      </w:r>
      <w:r w:rsidRPr="00703CF5">
        <w:rPr>
          <w:rFonts w:asciiTheme="minorHAnsi" w:hAnsiTheme="minorHAnsi" w:cs="Arial"/>
        </w:rPr>
        <w:t>while providing gaming facilities;</w:t>
      </w:r>
    </w:p>
    <w:p w14:paraId="35C95C16" w14:textId="77777777" w:rsidR="006E47AB" w:rsidRDefault="006E47AB" w:rsidP="00D77619">
      <w:pPr>
        <w:pStyle w:val="ListParagraph"/>
        <w:numPr>
          <w:ilvl w:val="0"/>
          <w:numId w:val="55"/>
        </w:numPr>
        <w:ind w:left="1134"/>
        <w:jc w:val="both"/>
        <w:rPr>
          <w:rFonts w:asciiTheme="minorHAnsi" w:hAnsiTheme="minorHAnsi" w:cs="Arial"/>
        </w:rPr>
      </w:pPr>
      <w:r w:rsidRPr="00703CF5">
        <w:rPr>
          <w:rFonts w:asciiTheme="minorHAnsi" w:hAnsiTheme="minorHAnsi" w:cs="Arial"/>
        </w:rPr>
        <w:t>a permit held by the applicant has been cancelled in the previous ten years; or</w:t>
      </w:r>
    </w:p>
    <w:p w14:paraId="08DE8EEA" w14:textId="77777777" w:rsidR="006E47AB" w:rsidRPr="00703CF5" w:rsidRDefault="006E47AB" w:rsidP="00D77619">
      <w:pPr>
        <w:pStyle w:val="ListParagraph"/>
        <w:numPr>
          <w:ilvl w:val="0"/>
          <w:numId w:val="55"/>
        </w:numPr>
        <w:ind w:left="1134"/>
        <w:jc w:val="both"/>
        <w:rPr>
          <w:rFonts w:asciiTheme="minorHAnsi" w:hAnsiTheme="minorHAnsi" w:cs="Arial"/>
        </w:rPr>
      </w:pPr>
      <w:r w:rsidRPr="00703CF5">
        <w:rPr>
          <w:rFonts w:asciiTheme="minorHAnsi" w:hAnsiTheme="minorHAnsi" w:cs="Arial"/>
        </w:rPr>
        <w:t>an objection has been lodged by the Gambling Commission or the Police</w:t>
      </w:r>
    </w:p>
    <w:p w14:paraId="5D1D4F18" w14:textId="77777777" w:rsidR="006E47AB" w:rsidRPr="00066CE2" w:rsidRDefault="006E47AB" w:rsidP="006E47AB">
      <w:pPr>
        <w:ind w:left="720"/>
        <w:jc w:val="both"/>
        <w:rPr>
          <w:rFonts w:asciiTheme="minorHAnsi" w:hAnsiTheme="minorHAnsi" w:cs="Arial"/>
        </w:rPr>
      </w:pPr>
    </w:p>
    <w:p w14:paraId="48702C60" w14:textId="77777777" w:rsidR="006E47AB" w:rsidRDefault="006E47AB" w:rsidP="006E47AB">
      <w:pPr>
        <w:jc w:val="both"/>
        <w:rPr>
          <w:rFonts w:asciiTheme="minorHAnsi" w:hAnsiTheme="minorHAnsi" w:cs="Arial"/>
        </w:rPr>
      </w:pPr>
      <w:r w:rsidRPr="00066CE2">
        <w:rPr>
          <w:rFonts w:asciiTheme="minorHAnsi" w:hAnsiTheme="minorHAnsi" w:cs="Arial"/>
        </w:rPr>
        <w:t>Where the Licensing Authority is satisfied that (a) or (b) is the case, it must refuse the application. In determining an application the Licensing Authority shall have regard to the relevant guidance issued by the Gambling Commission and, subject to that guidance, the licensing objectives.</w:t>
      </w:r>
    </w:p>
    <w:p w14:paraId="126344DB" w14:textId="77777777" w:rsidR="006E47AB" w:rsidRPr="00066CE2" w:rsidRDefault="006E47AB" w:rsidP="006E47AB">
      <w:pPr>
        <w:jc w:val="both"/>
        <w:rPr>
          <w:rFonts w:asciiTheme="minorHAnsi" w:hAnsiTheme="minorHAnsi" w:cs="Arial"/>
        </w:rPr>
      </w:pPr>
    </w:p>
    <w:p w14:paraId="05554135" w14:textId="77777777" w:rsidR="006E47AB" w:rsidRPr="00066CE2" w:rsidRDefault="006E47AB" w:rsidP="006E47AB">
      <w:pPr>
        <w:jc w:val="both"/>
        <w:rPr>
          <w:rFonts w:asciiTheme="minorHAnsi" w:hAnsiTheme="minorHAnsi" w:cs="Arial"/>
        </w:rPr>
      </w:pPr>
      <w:r w:rsidRPr="00066CE2">
        <w:rPr>
          <w:rFonts w:asciiTheme="minorHAnsi" w:hAnsiTheme="minorHAnsi" w:cs="Arial"/>
        </w:rPr>
        <w:t>Where a permit is granted, the permit holder must comply with statutory conditions:</w:t>
      </w:r>
    </w:p>
    <w:p w14:paraId="32B331D9" w14:textId="77777777" w:rsidR="006E47AB" w:rsidRDefault="006E47AB" w:rsidP="006E47AB">
      <w:pPr>
        <w:jc w:val="both"/>
        <w:rPr>
          <w:rFonts w:asciiTheme="minorHAnsi" w:hAnsiTheme="minorHAnsi" w:cs="Arial"/>
        </w:rPr>
      </w:pPr>
    </w:p>
    <w:p w14:paraId="1F8C1006" w14:textId="77777777" w:rsidR="006E47AB" w:rsidRPr="00703CF5" w:rsidRDefault="006E47AB" w:rsidP="00837319">
      <w:pPr>
        <w:pStyle w:val="ListParagraph"/>
        <w:numPr>
          <w:ilvl w:val="0"/>
          <w:numId w:val="53"/>
        </w:numPr>
        <w:ind w:left="993"/>
        <w:jc w:val="both"/>
        <w:rPr>
          <w:rFonts w:asciiTheme="minorHAnsi" w:hAnsiTheme="minorHAnsi" w:cs="Arial"/>
        </w:rPr>
      </w:pPr>
      <w:r w:rsidRPr="00703CF5">
        <w:rPr>
          <w:rFonts w:asciiTheme="minorHAnsi" w:hAnsiTheme="minorHAnsi" w:cs="Arial"/>
        </w:rPr>
        <w:t>no child or young person may use a category B or C machine on the premises; and</w:t>
      </w:r>
    </w:p>
    <w:p w14:paraId="5B4F86E0" w14:textId="77777777" w:rsidR="006E47AB" w:rsidRPr="00703CF5" w:rsidRDefault="006E47AB" w:rsidP="00837319">
      <w:pPr>
        <w:pStyle w:val="ListParagraph"/>
        <w:numPr>
          <w:ilvl w:val="0"/>
          <w:numId w:val="53"/>
        </w:numPr>
        <w:ind w:left="993"/>
        <w:jc w:val="both"/>
        <w:rPr>
          <w:rFonts w:asciiTheme="minorHAnsi" w:hAnsiTheme="minorHAnsi" w:cs="Arial"/>
        </w:rPr>
      </w:pPr>
      <w:r w:rsidRPr="00703CF5">
        <w:rPr>
          <w:rFonts w:asciiTheme="minorHAnsi" w:hAnsiTheme="minorHAnsi" w:cs="Arial"/>
        </w:rPr>
        <w:t>the permit holder must comply with any relevant provision of a code of practice</w:t>
      </w:r>
      <w:r>
        <w:rPr>
          <w:rFonts w:asciiTheme="minorHAnsi" w:hAnsiTheme="minorHAnsi" w:cs="Arial"/>
        </w:rPr>
        <w:t xml:space="preserve"> </w:t>
      </w:r>
      <w:r w:rsidRPr="00703CF5">
        <w:rPr>
          <w:rFonts w:asciiTheme="minorHAnsi" w:hAnsiTheme="minorHAnsi" w:cs="Arial"/>
        </w:rPr>
        <w:t>regarding the location and operation of gaming machines.</w:t>
      </w:r>
    </w:p>
    <w:p w14:paraId="14F63145" w14:textId="77777777" w:rsidR="006E47AB" w:rsidRDefault="006E47AB" w:rsidP="006E47AB">
      <w:pPr>
        <w:jc w:val="both"/>
        <w:rPr>
          <w:rFonts w:asciiTheme="minorHAnsi" w:hAnsiTheme="minorHAnsi" w:cs="Arial"/>
        </w:rPr>
      </w:pPr>
    </w:p>
    <w:p w14:paraId="43CCDB24" w14:textId="77777777" w:rsidR="006E47AB" w:rsidRDefault="006E47AB" w:rsidP="006E47AB">
      <w:pPr>
        <w:jc w:val="both"/>
        <w:rPr>
          <w:rFonts w:asciiTheme="minorHAnsi" w:hAnsiTheme="minorHAnsi" w:cs="Arial"/>
        </w:rPr>
      </w:pPr>
      <w:r w:rsidRPr="00066CE2">
        <w:rPr>
          <w:rFonts w:asciiTheme="minorHAnsi" w:hAnsiTheme="minorHAnsi" w:cs="Arial"/>
        </w:rPr>
        <w:t xml:space="preserve">There is a ‘fast-track’ procedure available for premises where the club holds a Club Premises Certificate under section 72 of the Licensing Act 2003. Where an application is made under the fast track procedure, there is no opportunity for objections to be made by the Commission or the </w:t>
      </w:r>
      <w:r>
        <w:rPr>
          <w:rFonts w:asciiTheme="minorHAnsi" w:hAnsiTheme="minorHAnsi" w:cs="Arial"/>
        </w:rPr>
        <w:t>Police,</w:t>
      </w:r>
      <w:r w:rsidRPr="00066CE2">
        <w:rPr>
          <w:rFonts w:asciiTheme="minorHAnsi" w:hAnsiTheme="minorHAnsi" w:cs="Arial"/>
        </w:rPr>
        <w:t xml:space="preserve"> and the grounds upon which an Authority can refuse a permit are limited as below:</w:t>
      </w:r>
    </w:p>
    <w:p w14:paraId="24FFBAF6" w14:textId="77777777" w:rsidR="006E47AB" w:rsidRPr="00066CE2" w:rsidRDefault="006E47AB" w:rsidP="006E47AB">
      <w:pPr>
        <w:jc w:val="both"/>
        <w:rPr>
          <w:rFonts w:asciiTheme="minorHAnsi" w:hAnsiTheme="minorHAnsi" w:cs="Arial"/>
        </w:rPr>
      </w:pPr>
    </w:p>
    <w:p w14:paraId="01B442C4" w14:textId="77777777" w:rsidR="006E47AB" w:rsidRDefault="006E47AB" w:rsidP="00837319">
      <w:pPr>
        <w:pStyle w:val="ListParagraph"/>
        <w:numPr>
          <w:ilvl w:val="0"/>
          <w:numId w:val="53"/>
        </w:numPr>
        <w:ind w:left="993"/>
        <w:jc w:val="both"/>
        <w:rPr>
          <w:rFonts w:asciiTheme="minorHAnsi" w:hAnsiTheme="minorHAnsi" w:cs="Arial"/>
        </w:rPr>
      </w:pPr>
      <w:r w:rsidRPr="00703CF5">
        <w:rPr>
          <w:rFonts w:asciiTheme="minorHAnsi" w:hAnsiTheme="minorHAnsi" w:cs="Arial"/>
        </w:rPr>
        <w:t>the club is established primarily for gaming, other than gaming of a prescribed kind</w:t>
      </w:r>
    </w:p>
    <w:p w14:paraId="7B72130B" w14:textId="77777777" w:rsidR="006E47AB" w:rsidRDefault="006E47AB" w:rsidP="00837319">
      <w:pPr>
        <w:pStyle w:val="ListParagraph"/>
        <w:numPr>
          <w:ilvl w:val="0"/>
          <w:numId w:val="53"/>
        </w:numPr>
        <w:ind w:left="993"/>
        <w:jc w:val="both"/>
        <w:rPr>
          <w:rFonts w:asciiTheme="minorHAnsi" w:hAnsiTheme="minorHAnsi" w:cs="Arial"/>
        </w:rPr>
      </w:pPr>
      <w:r w:rsidRPr="00703CF5">
        <w:rPr>
          <w:rFonts w:asciiTheme="minorHAnsi" w:hAnsiTheme="minorHAnsi" w:cs="Arial"/>
        </w:rPr>
        <w:t xml:space="preserve">in addition to the prescribed gaming, the applicant provides facilities for other gaming; </w:t>
      </w:r>
    </w:p>
    <w:p w14:paraId="625195E4" w14:textId="77777777" w:rsidR="006E47AB" w:rsidRPr="00703CF5" w:rsidRDefault="006E47AB" w:rsidP="00837319">
      <w:pPr>
        <w:pStyle w:val="ListParagraph"/>
        <w:numPr>
          <w:ilvl w:val="0"/>
          <w:numId w:val="53"/>
        </w:numPr>
        <w:ind w:left="993"/>
        <w:jc w:val="both"/>
        <w:rPr>
          <w:rFonts w:asciiTheme="minorHAnsi" w:hAnsiTheme="minorHAnsi" w:cs="Arial"/>
        </w:rPr>
      </w:pPr>
      <w:r w:rsidRPr="00703CF5">
        <w:rPr>
          <w:rFonts w:asciiTheme="minorHAnsi" w:hAnsiTheme="minorHAnsi" w:cs="Arial"/>
        </w:rPr>
        <w:t>a club gaming permit or club machine permit issued to the applicant in the last ten</w:t>
      </w:r>
      <w:r>
        <w:rPr>
          <w:rFonts w:asciiTheme="minorHAnsi" w:hAnsiTheme="minorHAnsi" w:cs="Arial"/>
        </w:rPr>
        <w:t xml:space="preserve"> </w:t>
      </w:r>
      <w:r w:rsidRPr="00703CF5">
        <w:rPr>
          <w:rFonts w:asciiTheme="minorHAnsi" w:hAnsiTheme="minorHAnsi" w:cs="Arial"/>
        </w:rPr>
        <w:t>years has been cancelled.</w:t>
      </w:r>
    </w:p>
    <w:p w14:paraId="6EF03733" w14:textId="77777777" w:rsidR="006E47AB" w:rsidRPr="00066CE2" w:rsidRDefault="006E47AB" w:rsidP="006E47AB">
      <w:pPr>
        <w:jc w:val="both"/>
        <w:rPr>
          <w:rFonts w:asciiTheme="minorHAnsi" w:hAnsiTheme="minorHAnsi" w:cs="Arial"/>
        </w:rPr>
      </w:pPr>
    </w:p>
    <w:p w14:paraId="10828489" w14:textId="77777777" w:rsidR="006E47AB" w:rsidRPr="00066CE2" w:rsidRDefault="006E47AB" w:rsidP="006E47AB">
      <w:pPr>
        <w:jc w:val="both"/>
        <w:rPr>
          <w:rFonts w:asciiTheme="minorHAnsi" w:hAnsiTheme="minorHAnsi" w:cs="Arial"/>
        </w:rPr>
      </w:pPr>
      <w:r w:rsidRPr="00066CE2">
        <w:rPr>
          <w:rFonts w:asciiTheme="minorHAnsi" w:hAnsiTheme="minorHAnsi" w:cs="Arial"/>
        </w:rPr>
        <w:t>There are statutory conditions concerning Club Gaming Permits</w:t>
      </w:r>
    </w:p>
    <w:p w14:paraId="7A23298C" w14:textId="77777777" w:rsidR="006E47AB" w:rsidRPr="00066CE2" w:rsidRDefault="006E47AB" w:rsidP="006E47AB">
      <w:pPr>
        <w:jc w:val="both"/>
        <w:rPr>
          <w:rFonts w:asciiTheme="minorHAnsi" w:hAnsiTheme="minorHAnsi" w:cs="Arial"/>
        </w:rPr>
      </w:pPr>
    </w:p>
    <w:p w14:paraId="31FDDF63" w14:textId="77777777" w:rsidR="006E47AB" w:rsidRPr="00703CF5" w:rsidRDefault="006E47AB" w:rsidP="00D77619">
      <w:pPr>
        <w:pStyle w:val="ListParagraph"/>
        <w:numPr>
          <w:ilvl w:val="1"/>
          <w:numId w:val="9"/>
        </w:numPr>
        <w:ind w:left="426" w:hanging="426"/>
        <w:jc w:val="both"/>
        <w:rPr>
          <w:rFonts w:asciiTheme="minorHAnsi" w:hAnsiTheme="minorHAnsi" w:cs="Arial"/>
          <w:b/>
          <w:color w:val="7030A0"/>
        </w:rPr>
      </w:pPr>
      <w:r w:rsidRPr="00703CF5">
        <w:rPr>
          <w:rFonts w:asciiTheme="minorHAnsi" w:hAnsiTheme="minorHAnsi" w:cs="Arial"/>
          <w:b/>
          <w:color w:val="7030A0"/>
        </w:rPr>
        <w:t>CLUB MACHINE PERMITS</w:t>
      </w:r>
    </w:p>
    <w:p w14:paraId="736FB8CC" w14:textId="77777777" w:rsidR="006E47AB" w:rsidRPr="00066CE2" w:rsidRDefault="006E47AB" w:rsidP="006E47AB">
      <w:pPr>
        <w:jc w:val="both"/>
        <w:rPr>
          <w:rFonts w:asciiTheme="minorHAnsi" w:hAnsiTheme="minorHAnsi" w:cs="Arial"/>
        </w:rPr>
      </w:pPr>
      <w:r w:rsidRPr="00066CE2">
        <w:rPr>
          <w:rFonts w:asciiTheme="minorHAnsi" w:hAnsiTheme="minorHAnsi" w:cs="Arial"/>
        </w:rPr>
        <w:t>Members Clubs and Miners’ welfare institutes and commercial Clubs may apply for a Club Machine Permit, which enables the premises to make available for use up to 3 gaming machines of categories B4, C and D. Members clubs and Miner’s welfare institutes only may also make available for use category B3A machines offering lottery games in the club under a club machine permit.</w:t>
      </w:r>
    </w:p>
    <w:p w14:paraId="2011502A" w14:textId="77777777" w:rsidR="006E47AB" w:rsidRDefault="006E47AB" w:rsidP="006E47AB">
      <w:pPr>
        <w:jc w:val="both"/>
        <w:rPr>
          <w:rFonts w:asciiTheme="minorHAnsi" w:hAnsiTheme="minorHAnsi" w:cs="Arial"/>
        </w:rPr>
      </w:pPr>
    </w:p>
    <w:p w14:paraId="533D1E05" w14:textId="77777777" w:rsidR="006E47AB" w:rsidRDefault="006E47AB" w:rsidP="006E47AB">
      <w:pPr>
        <w:jc w:val="both"/>
        <w:rPr>
          <w:rFonts w:asciiTheme="minorHAnsi" w:hAnsiTheme="minorHAnsi" w:cs="Arial"/>
        </w:rPr>
      </w:pPr>
      <w:r w:rsidRPr="00066CE2">
        <w:rPr>
          <w:rFonts w:asciiTheme="minorHAnsi" w:hAnsiTheme="minorHAnsi" w:cs="Arial"/>
        </w:rPr>
        <w:t>Members clubs must have at least 25 members and be established and conducted ‘wholly or mainly’ for purposes other than gaming, unless the gaming is permitted by separate regulations. The Secretary of State has made such regulations covering bridge and whist clubs</w:t>
      </w:r>
      <w:r>
        <w:rPr>
          <w:rFonts w:asciiTheme="minorHAnsi" w:hAnsiTheme="minorHAnsi" w:cs="Arial"/>
        </w:rPr>
        <w:t xml:space="preserve">. </w:t>
      </w:r>
      <w:r w:rsidRPr="00066CE2">
        <w:rPr>
          <w:rFonts w:asciiTheme="minorHAnsi" w:hAnsiTheme="minorHAnsi" w:cs="Arial"/>
        </w:rPr>
        <w:t xml:space="preserve"> A members’ club must be permanent in nature and established and conducted for the benefit of its members and not as a commercial enterprise. Examples include working men’s clubs, branches of Royal </w:t>
      </w:r>
    </w:p>
    <w:p w14:paraId="6AB57995" w14:textId="77777777" w:rsidR="006E47AB" w:rsidRPr="00066CE2" w:rsidRDefault="006E47AB" w:rsidP="006E47AB">
      <w:pPr>
        <w:jc w:val="both"/>
        <w:rPr>
          <w:rFonts w:asciiTheme="minorHAnsi" w:hAnsiTheme="minorHAnsi" w:cs="Arial"/>
        </w:rPr>
      </w:pPr>
      <w:r w:rsidRPr="00066CE2">
        <w:rPr>
          <w:rFonts w:asciiTheme="minorHAnsi" w:hAnsiTheme="minorHAnsi" w:cs="Arial"/>
        </w:rPr>
        <w:t>British Legion and clubs with political affiliations”.</w:t>
      </w:r>
    </w:p>
    <w:p w14:paraId="4F064C2E" w14:textId="77777777" w:rsidR="006E47AB" w:rsidRDefault="006E47AB" w:rsidP="006E47AB">
      <w:pPr>
        <w:jc w:val="both"/>
        <w:rPr>
          <w:rFonts w:asciiTheme="minorHAnsi" w:hAnsiTheme="minorHAnsi" w:cs="Arial"/>
        </w:rPr>
      </w:pPr>
    </w:p>
    <w:p w14:paraId="3FA54EA3" w14:textId="77777777" w:rsidR="006E47AB" w:rsidRDefault="006E47AB" w:rsidP="006E47AB">
      <w:pPr>
        <w:jc w:val="both"/>
        <w:rPr>
          <w:rFonts w:asciiTheme="minorHAnsi" w:hAnsiTheme="minorHAnsi" w:cs="Arial"/>
        </w:rPr>
      </w:pPr>
      <w:r w:rsidRPr="00066CE2">
        <w:rPr>
          <w:rFonts w:asciiTheme="minorHAnsi" w:hAnsiTheme="minorHAnsi" w:cs="Arial"/>
        </w:rPr>
        <w:t xml:space="preserve">Commercial clubs must have at least 25 members but may be established with a view to making </w:t>
      </w:r>
      <w:r w:rsidRPr="00066CE2">
        <w:rPr>
          <w:rFonts w:asciiTheme="minorHAnsi" w:hAnsiTheme="minorHAnsi" w:cs="Arial"/>
        </w:rPr>
        <w:lastRenderedPageBreak/>
        <w:t xml:space="preserve">a profit, which is not returned to the members, but the proprietor(s) of the club. Examples of commercial clubs include snooker clubs, clubs established for personal profit and most clubs </w:t>
      </w:r>
    </w:p>
    <w:p w14:paraId="43C69975" w14:textId="77777777" w:rsidR="006E47AB" w:rsidRPr="00066CE2" w:rsidRDefault="006E47AB" w:rsidP="006E47AB">
      <w:pPr>
        <w:jc w:val="both"/>
        <w:rPr>
          <w:rFonts w:asciiTheme="minorHAnsi" w:hAnsiTheme="minorHAnsi" w:cs="Arial"/>
        </w:rPr>
      </w:pPr>
      <w:r w:rsidRPr="00066CE2">
        <w:rPr>
          <w:rFonts w:asciiTheme="minorHAnsi" w:hAnsiTheme="minorHAnsi" w:cs="Arial"/>
        </w:rPr>
        <w:t>established as private companies.</w:t>
      </w:r>
    </w:p>
    <w:p w14:paraId="34F9F9F7" w14:textId="77777777" w:rsidR="006E47AB" w:rsidRDefault="006E47AB" w:rsidP="006E47AB">
      <w:pPr>
        <w:jc w:val="both"/>
        <w:rPr>
          <w:rFonts w:asciiTheme="minorHAnsi" w:hAnsiTheme="minorHAnsi" w:cs="Arial"/>
        </w:rPr>
      </w:pPr>
    </w:p>
    <w:p w14:paraId="74F7581C" w14:textId="77777777" w:rsidR="006E47AB" w:rsidRDefault="006E47AB" w:rsidP="006E47AB">
      <w:pPr>
        <w:jc w:val="both"/>
        <w:rPr>
          <w:rFonts w:asciiTheme="minorHAnsi" w:hAnsiTheme="minorHAnsi" w:cs="Arial"/>
        </w:rPr>
      </w:pPr>
      <w:r w:rsidRPr="00066CE2">
        <w:rPr>
          <w:rFonts w:asciiTheme="minorHAnsi" w:hAnsiTheme="minorHAnsi" w:cs="Arial"/>
        </w:rPr>
        <w:t>The Gambling Commission Guidance advises that Licensing Authorities may only refuse an application on the grounds that:</w:t>
      </w:r>
    </w:p>
    <w:p w14:paraId="1942C76B" w14:textId="77777777" w:rsidR="006E47AB" w:rsidRDefault="006E47AB" w:rsidP="006E47AB">
      <w:pPr>
        <w:ind w:left="360"/>
        <w:jc w:val="both"/>
        <w:rPr>
          <w:rFonts w:asciiTheme="minorHAnsi" w:hAnsiTheme="minorHAnsi" w:cs="Arial"/>
        </w:rPr>
      </w:pPr>
    </w:p>
    <w:p w14:paraId="31E91775" w14:textId="44C16AFF" w:rsidR="006E47AB" w:rsidRPr="00D77619" w:rsidRDefault="006E47AB" w:rsidP="00D77619">
      <w:pPr>
        <w:pStyle w:val="ListParagraph"/>
        <w:numPr>
          <w:ilvl w:val="0"/>
          <w:numId w:val="11"/>
        </w:numPr>
        <w:jc w:val="both"/>
        <w:rPr>
          <w:rFonts w:asciiTheme="minorHAnsi" w:hAnsiTheme="minorHAnsi" w:cs="Arial"/>
        </w:rPr>
      </w:pPr>
      <w:r w:rsidRPr="00D77619">
        <w:rPr>
          <w:rFonts w:asciiTheme="minorHAnsi" w:hAnsiTheme="minorHAnsi" w:cs="Arial"/>
        </w:rPr>
        <w:t>the applicant does not fulfil the requirements for a members’ or commercial club or miners’ welfare institute and therefore is not entitled to receive the type of permit for which it has applied;</w:t>
      </w:r>
    </w:p>
    <w:p w14:paraId="5635B733" w14:textId="77777777" w:rsidR="006E47AB" w:rsidRPr="001A3515" w:rsidRDefault="006E47AB" w:rsidP="00D77619">
      <w:pPr>
        <w:pStyle w:val="ListParagraph"/>
        <w:numPr>
          <w:ilvl w:val="0"/>
          <w:numId w:val="11"/>
        </w:numPr>
        <w:jc w:val="both"/>
        <w:rPr>
          <w:rFonts w:asciiTheme="minorHAnsi" w:hAnsiTheme="minorHAnsi" w:cs="Arial"/>
        </w:rPr>
      </w:pPr>
      <w:r w:rsidRPr="001A3515">
        <w:rPr>
          <w:rFonts w:asciiTheme="minorHAnsi" w:hAnsiTheme="minorHAnsi" w:cs="Arial"/>
        </w:rPr>
        <w:t>the applicant’s premises are used wholly or mainly by children and/or young persons;</w:t>
      </w:r>
    </w:p>
    <w:p w14:paraId="65C1F53E" w14:textId="77777777" w:rsidR="006E47AB" w:rsidRPr="001A3515" w:rsidRDefault="006E47AB" w:rsidP="00D77619">
      <w:pPr>
        <w:pStyle w:val="ListParagraph"/>
        <w:numPr>
          <w:ilvl w:val="0"/>
          <w:numId w:val="11"/>
        </w:numPr>
        <w:jc w:val="both"/>
        <w:rPr>
          <w:rFonts w:asciiTheme="minorHAnsi" w:hAnsiTheme="minorHAnsi" w:cs="Arial"/>
        </w:rPr>
      </w:pPr>
      <w:r w:rsidRPr="001A3515">
        <w:rPr>
          <w:rFonts w:asciiTheme="minorHAnsi" w:hAnsiTheme="minorHAnsi" w:cs="Arial"/>
        </w:rPr>
        <w:t>an offence under the Act or a breach of a permit has been committed by the applicant while providing gaming facilities;</w:t>
      </w:r>
    </w:p>
    <w:p w14:paraId="5CEA43EF" w14:textId="77777777" w:rsidR="006E47AB" w:rsidRPr="001A3515" w:rsidRDefault="006E47AB" w:rsidP="00D77619">
      <w:pPr>
        <w:pStyle w:val="ListParagraph"/>
        <w:numPr>
          <w:ilvl w:val="0"/>
          <w:numId w:val="11"/>
        </w:numPr>
        <w:jc w:val="both"/>
        <w:rPr>
          <w:rFonts w:asciiTheme="minorHAnsi" w:hAnsiTheme="minorHAnsi" w:cs="Arial"/>
        </w:rPr>
      </w:pPr>
      <w:r w:rsidRPr="001A3515">
        <w:rPr>
          <w:rFonts w:asciiTheme="minorHAnsi" w:hAnsiTheme="minorHAnsi" w:cs="Arial"/>
        </w:rPr>
        <w:t>a permit held by the applicant has been cancelled in the previous ten years; or</w:t>
      </w:r>
    </w:p>
    <w:p w14:paraId="223CFDB2" w14:textId="77777777" w:rsidR="006E47AB" w:rsidRPr="001A3515" w:rsidRDefault="006E47AB" w:rsidP="00D77619">
      <w:pPr>
        <w:pStyle w:val="ListParagraph"/>
        <w:numPr>
          <w:ilvl w:val="0"/>
          <w:numId w:val="11"/>
        </w:numPr>
        <w:jc w:val="both"/>
        <w:rPr>
          <w:rFonts w:asciiTheme="minorHAnsi" w:hAnsiTheme="minorHAnsi" w:cs="Arial"/>
        </w:rPr>
      </w:pPr>
      <w:r w:rsidRPr="001A3515">
        <w:rPr>
          <w:rFonts w:asciiTheme="minorHAnsi" w:hAnsiTheme="minorHAnsi" w:cs="Arial"/>
        </w:rPr>
        <w:t>an objection has been lodged by the Gambling Commission or the Police</w:t>
      </w:r>
    </w:p>
    <w:p w14:paraId="18DD4F49" w14:textId="77777777" w:rsidR="006E47AB" w:rsidRPr="00066CE2" w:rsidRDefault="006E47AB" w:rsidP="006E47AB">
      <w:pPr>
        <w:jc w:val="both"/>
        <w:rPr>
          <w:rFonts w:asciiTheme="minorHAnsi" w:hAnsiTheme="minorHAnsi" w:cs="Arial"/>
        </w:rPr>
      </w:pPr>
    </w:p>
    <w:p w14:paraId="7D377124" w14:textId="77777777" w:rsidR="006E47AB" w:rsidRPr="00066CE2" w:rsidRDefault="006E47AB" w:rsidP="006E47AB">
      <w:pPr>
        <w:jc w:val="both"/>
        <w:rPr>
          <w:rFonts w:asciiTheme="minorHAnsi" w:hAnsiTheme="minorHAnsi" w:cs="Arial"/>
        </w:rPr>
      </w:pPr>
      <w:r w:rsidRPr="00066CE2">
        <w:rPr>
          <w:rFonts w:asciiTheme="minorHAnsi" w:hAnsiTheme="minorHAnsi" w:cs="Arial"/>
        </w:rPr>
        <w:t>It should be noted that either type of permit may not be issued in respect of a vessel or vehicle.</w:t>
      </w:r>
    </w:p>
    <w:p w14:paraId="52FC792C" w14:textId="77777777" w:rsidR="006E47AB" w:rsidRDefault="006E47AB" w:rsidP="006E47AB">
      <w:pPr>
        <w:jc w:val="both"/>
        <w:rPr>
          <w:rFonts w:asciiTheme="minorHAnsi" w:hAnsiTheme="minorHAnsi" w:cs="Arial"/>
        </w:rPr>
      </w:pPr>
    </w:p>
    <w:p w14:paraId="3AC17A01" w14:textId="77777777" w:rsidR="006E47AB" w:rsidRDefault="006E47AB" w:rsidP="006E47AB">
      <w:pPr>
        <w:jc w:val="both"/>
        <w:rPr>
          <w:rFonts w:asciiTheme="minorHAnsi" w:hAnsiTheme="minorHAnsi" w:cs="Arial"/>
        </w:rPr>
      </w:pPr>
      <w:r w:rsidRPr="00066CE2">
        <w:rPr>
          <w:rFonts w:asciiTheme="minorHAnsi" w:hAnsiTheme="minorHAnsi" w:cs="Arial"/>
        </w:rPr>
        <w:t>There is also a ‘fast-track’ procedure available for premises where the club holds a Club Premises Certificate under section 72 of the Licensing Act 2003 (. As the Gambling Commission Guidance states: “Under the fast-track procedure there is no opportunity for an objection to be made by the Commission or the Police, and the grounds upon which an Authority can refuse a permit are reduced”. The grounds on which an application under the process may be refused are that:</w:t>
      </w:r>
    </w:p>
    <w:p w14:paraId="2B725D38" w14:textId="77777777" w:rsidR="006E47AB" w:rsidRPr="00066CE2" w:rsidRDefault="006E47AB" w:rsidP="006E47AB">
      <w:pPr>
        <w:jc w:val="both"/>
        <w:rPr>
          <w:rFonts w:asciiTheme="minorHAnsi" w:hAnsiTheme="minorHAnsi" w:cs="Arial"/>
        </w:rPr>
      </w:pPr>
    </w:p>
    <w:p w14:paraId="5D6EF38D" w14:textId="77777777" w:rsidR="006E47AB" w:rsidRPr="00F36CE6" w:rsidRDefault="006E47AB" w:rsidP="00D77619">
      <w:pPr>
        <w:pStyle w:val="ListParagraph"/>
        <w:numPr>
          <w:ilvl w:val="0"/>
          <w:numId w:val="12"/>
        </w:numPr>
        <w:jc w:val="both"/>
        <w:rPr>
          <w:rFonts w:asciiTheme="minorHAnsi" w:hAnsiTheme="minorHAnsi" w:cs="Arial"/>
        </w:rPr>
      </w:pPr>
      <w:r w:rsidRPr="00F36CE6">
        <w:rPr>
          <w:rFonts w:asciiTheme="minorHAnsi" w:hAnsiTheme="minorHAnsi" w:cs="Arial"/>
        </w:rPr>
        <w:t>the club is established primarily for gaming, other than gaming of a prescribed kind;</w:t>
      </w:r>
    </w:p>
    <w:p w14:paraId="048249A2" w14:textId="77777777" w:rsidR="006E47AB" w:rsidRPr="00F36CE6" w:rsidRDefault="006E47AB" w:rsidP="00D77619">
      <w:pPr>
        <w:pStyle w:val="ListParagraph"/>
        <w:numPr>
          <w:ilvl w:val="0"/>
          <w:numId w:val="12"/>
        </w:numPr>
        <w:jc w:val="both"/>
        <w:rPr>
          <w:rFonts w:asciiTheme="minorHAnsi" w:hAnsiTheme="minorHAnsi" w:cs="Arial"/>
        </w:rPr>
      </w:pPr>
      <w:r w:rsidRPr="00F36CE6">
        <w:rPr>
          <w:rFonts w:asciiTheme="minorHAnsi" w:hAnsiTheme="minorHAnsi" w:cs="Arial"/>
        </w:rPr>
        <w:t xml:space="preserve">in addition to the prescribed gaming, the applicant provides facilities for other gaming; </w:t>
      </w:r>
    </w:p>
    <w:p w14:paraId="154F846D" w14:textId="77777777" w:rsidR="006E47AB" w:rsidRPr="00F36CE6" w:rsidRDefault="006E47AB" w:rsidP="00D77619">
      <w:pPr>
        <w:pStyle w:val="ListParagraph"/>
        <w:numPr>
          <w:ilvl w:val="0"/>
          <w:numId w:val="12"/>
        </w:numPr>
        <w:jc w:val="both"/>
        <w:rPr>
          <w:rFonts w:asciiTheme="minorHAnsi" w:hAnsiTheme="minorHAnsi" w:cs="Arial"/>
        </w:rPr>
      </w:pPr>
      <w:r w:rsidRPr="00F36CE6">
        <w:rPr>
          <w:rFonts w:asciiTheme="minorHAnsi" w:hAnsiTheme="minorHAnsi" w:cs="Arial"/>
        </w:rPr>
        <w:t>a club machine permit issued to the applicant in the last ten years has been cancelled.</w:t>
      </w:r>
    </w:p>
    <w:p w14:paraId="26980265" w14:textId="77777777" w:rsidR="006E47AB" w:rsidRDefault="006E47AB" w:rsidP="006E47AB">
      <w:pPr>
        <w:jc w:val="both"/>
        <w:rPr>
          <w:rFonts w:asciiTheme="minorHAnsi" w:hAnsiTheme="minorHAnsi" w:cs="Arial"/>
        </w:rPr>
      </w:pPr>
    </w:p>
    <w:p w14:paraId="30A0AA65" w14:textId="77777777" w:rsidR="006E47AB" w:rsidRDefault="006E47AB" w:rsidP="006E47AB">
      <w:pPr>
        <w:jc w:val="both"/>
        <w:rPr>
          <w:rFonts w:asciiTheme="minorHAnsi" w:hAnsiTheme="minorHAnsi" w:cs="Arial"/>
        </w:rPr>
      </w:pPr>
      <w:r w:rsidRPr="00066CE2">
        <w:rPr>
          <w:rFonts w:asciiTheme="minorHAnsi" w:hAnsiTheme="minorHAnsi" w:cs="Arial"/>
        </w:rPr>
        <w:t>There are statutory conditions concerning Club Machine Permits that no child or young person may use a category B or C machine on the premises and that the permit holder complies with any relevant provision of a code of practice regarding the location and operation of gaming machines.</w:t>
      </w:r>
    </w:p>
    <w:p w14:paraId="1EB5A608" w14:textId="77777777" w:rsidR="006E47AB" w:rsidRPr="00066CE2" w:rsidRDefault="006E47AB" w:rsidP="006E47AB">
      <w:pPr>
        <w:jc w:val="both"/>
        <w:rPr>
          <w:rFonts w:asciiTheme="minorHAnsi" w:hAnsiTheme="minorHAnsi" w:cs="Arial"/>
        </w:rPr>
      </w:pPr>
    </w:p>
    <w:p w14:paraId="39AF435E" w14:textId="77777777" w:rsidR="006E47AB" w:rsidRDefault="006E47AB" w:rsidP="00D77619">
      <w:pPr>
        <w:pStyle w:val="ListParagraph"/>
        <w:numPr>
          <w:ilvl w:val="1"/>
          <w:numId w:val="9"/>
        </w:numPr>
        <w:ind w:left="426" w:hanging="426"/>
        <w:jc w:val="both"/>
        <w:rPr>
          <w:rFonts w:asciiTheme="minorHAnsi" w:hAnsiTheme="minorHAnsi" w:cs="Arial"/>
          <w:b/>
          <w:color w:val="7030A0"/>
        </w:rPr>
      </w:pPr>
      <w:r w:rsidRPr="008D3505">
        <w:rPr>
          <w:rFonts w:asciiTheme="minorHAnsi" w:hAnsiTheme="minorHAnsi" w:cs="Arial"/>
          <w:b/>
          <w:color w:val="7030A0"/>
        </w:rPr>
        <w:t>(ALCOHOL) LICENSED PREMISES GAMING MACHINE PERMITS</w:t>
      </w:r>
    </w:p>
    <w:p w14:paraId="13B84B69" w14:textId="77777777" w:rsidR="006E47AB" w:rsidRPr="008D3505" w:rsidRDefault="006E47AB" w:rsidP="006E47AB">
      <w:pPr>
        <w:pStyle w:val="ListParagraph"/>
        <w:ind w:left="426"/>
        <w:jc w:val="both"/>
        <w:rPr>
          <w:rFonts w:asciiTheme="minorHAnsi" w:hAnsiTheme="minorHAnsi" w:cs="Arial"/>
          <w:b/>
          <w:color w:val="7030A0"/>
        </w:rPr>
      </w:pPr>
    </w:p>
    <w:p w14:paraId="2031C1F4" w14:textId="77777777" w:rsidR="006E47AB" w:rsidRDefault="006E47AB" w:rsidP="006E47AB">
      <w:pPr>
        <w:jc w:val="both"/>
        <w:rPr>
          <w:rFonts w:asciiTheme="minorHAnsi" w:hAnsiTheme="minorHAnsi" w:cs="Arial"/>
        </w:rPr>
      </w:pPr>
      <w:r w:rsidRPr="00066CE2">
        <w:rPr>
          <w:rFonts w:asciiTheme="minorHAnsi" w:hAnsiTheme="minorHAnsi" w:cs="Arial"/>
        </w:rPr>
        <w:t>The Act makes provision for premises licensed to sell alcohol for general consumption on the premises to be entitled to make available up to 2 gaming machines, of categories C and/or D. The Licensing Act 2003 premises licence holder needs only to notify the Licensing Authority of this intention and pay the prescribed fee. The Licensing Authority may remove the automatic authorisation in respect of any particular premises only if it is satisfied that:</w:t>
      </w:r>
    </w:p>
    <w:p w14:paraId="2FEA7A12" w14:textId="77777777" w:rsidR="006E47AB" w:rsidRPr="00066CE2" w:rsidRDefault="006E47AB" w:rsidP="006E47AB">
      <w:pPr>
        <w:jc w:val="both"/>
        <w:rPr>
          <w:rFonts w:asciiTheme="minorHAnsi" w:hAnsiTheme="minorHAnsi" w:cs="Arial"/>
        </w:rPr>
      </w:pPr>
    </w:p>
    <w:p w14:paraId="5159C281" w14:textId="77777777" w:rsidR="006E47AB" w:rsidRPr="0070073E" w:rsidRDefault="006E47AB" w:rsidP="00D77619">
      <w:pPr>
        <w:pStyle w:val="ListParagraph"/>
        <w:numPr>
          <w:ilvl w:val="0"/>
          <w:numId w:val="50"/>
        </w:numPr>
        <w:jc w:val="both"/>
        <w:rPr>
          <w:rFonts w:asciiTheme="minorHAnsi" w:hAnsiTheme="minorHAnsi" w:cs="Arial"/>
        </w:rPr>
      </w:pPr>
      <w:r w:rsidRPr="0070073E">
        <w:rPr>
          <w:rFonts w:asciiTheme="minorHAnsi" w:hAnsiTheme="minorHAnsi" w:cs="Arial"/>
        </w:rPr>
        <w:t>provision of the machines is not reasonably consistent with the pursuit of the licensing objectives;</w:t>
      </w:r>
    </w:p>
    <w:p w14:paraId="7B87B104" w14:textId="77777777" w:rsidR="006E47AB" w:rsidRPr="009F70D8" w:rsidRDefault="006E47AB" w:rsidP="00D77619">
      <w:pPr>
        <w:pStyle w:val="ListParagraph"/>
        <w:numPr>
          <w:ilvl w:val="0"/>
          <w:numId w:val="50"/>
        </w:numPr>
        <w:jc w:val="both"/>
        <w:rPr>
          <w:rFonts w:asciiTheme="minorHAnsi" w:hAnsiTheme="minorHAnsi" w:cs="Arial"/>
        </w:rPr>
      </w:pPr>
      <w:r w:rsidRPr="009F70D8">
        <w:rPr>
          <w:rFonts w:asciiTheme="minorHAnsi" w:hAnsiTheme="minorHAnsi" w:cs="Arial"/>
        </w:rPr>
        <w:t xml:space="preserve">gaming has taken place on the premises that breaches a condition of section 282 of the Gambling Act (i.e. that written notice has been provided to the Licensing Authority, that </w:t>
      </w:r>
      <w:r w:rsidRPr="009F70D8">
        <w:rPr>
          <w:rFonts w:asciiTheme="minorHAnsi" w:hAnsiTheme="minorHAnsi" w:cs="Arial"/>
        </w:rPr>
        <w:lastRenderedPageBreak/>
        <w:t>a fee has been provided and that any relevant code of practice issued by the Gambling Commission about the location and operation of the machine has been complied with);</w:t>
      </w:r>
    </w:p>
    <w:p w14:paraId="1F9EE4B6" w14:textId="77777777" w:rsidR="006E47AB" w:rsidRPr="009F70D8" w:rsidRDefault="006E47AB" w:rsidP="00D77619">
      <w:pPr>
        <w:pStyle w:val="ListParagraph"/>
        <w:numPr>
          <w:ilvl w:val="0"/>
          <w:numId w:val="50"/>
        </w:numPr>
        <w:jc w:val="both"/>
        <w:rPr>
          <w:rFonts w:asciiTheme="minorHAnsi" w:hAnsiTheme="minorHAnsi" w:cs="Arial"/>
        </w:rPr>
      </w:pPr>
      <w:r w:rsidRPr="009F70D8">
        <w:rPr>
          <w:rFonts w:asciiTheme="minorHAnsi" w:hAnsiTheme="minorHAnsi" w:cs="Arial"/>
        </w:rPr>
        <w:t>the premises are mainly used for gaming; or</w:t>
      </w:r>
    </w:p>
    <w:p w14:paraId="2DB8D024" w14:textId="77777777" w:rsidR="006E47AB" w:rsidRPr="009F70D8" w:rsidRDefault="006E47AB" w:rsidP="00D77619">
      <w:pPr>
        <w:pStyle w:val="ListParagraph"/>
        <w:numPr>
          <w:ilvl w:val="0"/>
          <w:numId w:val="50"/>
        </w:numPr>
        <w:jc w:val="both"/>
        <w:rPr>
          <w:rFonts w:asciiTheme="minorHAnsi" w:hAnsiTheme="minorHAnsi" w:cs="Arial"/>
        </w:rPr>
      </w:pPr>
      <w:r w:rsidRPr="009F70D8">
        <w:rPr>
          <w:rFonts w:asciiTheme="minorHAnsi" w:hAnsiTheme="minorHAnsi" w:cs="Arial"/>
        </w:rPr>
        <w:t>an offence under the Gambling Act has been committed on the premises.</w:t>
      </w:r>
    </w:p>
    <w:p w14:paraId="2615CD7F" w14:textId="77777777" w:rsidR="006E47AB" w:rsidRDefault="006E47AB" w:rsidP="006E47AB">
      <w:pPr>
        <w:jc w:val="both"/>
        <w:rPr>
          <w:rFonts w:asciiTheme="minorHAnsi" w:hAnsiTheme="minorHAnsi" w:cs="Arial"/>
        </w:rPr>
      </w:pPr>
    </w:p>
    <w:p w14:paraId="2D794180" w14:textId="77777777" w:rsidR="006E47AB" w:rsidRPr="009F70D8" w:rsidRDefault="006E47AB" w:rsidP="006E47AB">
      <w:pPr>
        <w:jc w:val="both"/>
        <w:rPr>
          <w:rFonts w:asciiTheme="minorHAnsi" w:hAnsiTheme="minorHAnsi" w:cs="Arial"/>
        </w:rPr>
      </w:pPr>
      <w:r w:rsidRPr="009F70D8">
        <w:rPr>
          <w:rFonts w:asciiTheme="minorHAnsi" w:hAnsiTheme="minorHAnsi" w:cs="Arial"/>
        </w:rPr>
        <w:t>Before making any such order the Licensing Authority shall give the licensee at least 21 days prior notice and consider any representations made by the applicant (at a hearing if requested by the Licence holder).</w:t>
      </w:r>
    </w:p>
    <w:p w14:paraId="1FD2A677" w14:textId="77777777" w:rsidR="006E47AB" w:rsidRDefault="006E47AB" w:rsidP="006E47AB">
      <w:pPr>
        <w:jc w:val="both"/>
        <w:rPr>
          <w:rFonts w:asciiTheme="minorHAnsi" w:hAnsiTheme="minorHAnsi" w:cs="Arial"/>
        </w:rPr>
      </w:pPr>
    </w:p>
    <w:p w14:paraId="6F48EA56" w14:textId="77777777" w:rsidR="006E47AB" w:rsidRDefault="006E47AB" w:rsidP="006E47AB">
      <w:pPr>
        <w:jc w:val="both"/>
        <w:rPr>
          <w:rFonts w:asciiTheme="minorHAnsi" w:hAnsiTheme="minorHAnsi" w:cs="Arial"/>
        </w:rPr>
      </w:pPr>
      <w:r w:rsidRPr="00066CE2">
        <w:rPr>
          <w:rFonts w:asciiTheme="minorHAnsi" w:hAnsiTheme="minorHAnsi" w:cs="Arial"/>
        </w:rPr>
        <w:t>If a Licensing Act 2003 premises licence holder wishes to use more than 2 gaming machines, then (s)he will need to apply to the Licensing Authority for a permit and the Licensing Authority must consider that application based upon:</w:t>
      </w:r>
    </w:p>
    <w:p w14:paraId="5B52CD8B" w14:textId="77777777" w:rsidR="006E47AB" w:rsidRPr="00066CE2" w:rsidRDefault="006E47AB" w:rsidP="006E47AB">
      <w:pPr>
        <w:jc w:val="both"/>
        <w:rPr>
          <w:rFonts w:asciiTheme="minorHAnsi" w:hAnsiTheme="minorHAnsi" w:cs="Arial"/>
        </w:rPr>
      </w:pPr>
    </w:p>
    <w:p w14:paraId="12A42158" w14:textId="77777777" w:rsidR="006E47AB" w:rsidRPr="00697CF2" w:rsidRDefault="006E47AB" w:rsidP="00D77619">
      <w:pPr>
        <w:pStyle w:val="ListParagraph"/>
        <w:numPr>
          <w:ilvl w:val="0"/>
          <w:numId w:val="51"/>
        </w:numPr>
        <w:jc w:val="both"/>
        <w:rPr>
          <w:rFonts w:asciiTheme="minorHAnsi" w:hAnsiTheme="minorHAnsi" w:cs="Arial"/>
        </w:rPr>
      </w:pPr>
      <w:r w:rsidRPr="00697CF2">
        <w:rPr>
          <w:rFonts w:asciiTheme="minorHAnsi" w:hAnsiTheme="minorHAnsi" w:cs="Arial"/>
        </w:rPr>
        <w:t>the licensing objectives;</w:t>
      </w:r>
    </w:p>
    <w:p w14:paraId="3D9FEA43" w14:textId="77777777" w:rsidR="006E47AB" w:rsidRPr="00697CF2" w:rsidRDefault="006E47AB" w:rsidP="00D77619">
      <w:pPr>
        <w:pStyle w:val="ListParagraph"/>
        <w:numPr>
          <w:ilvl w:val="0"/>
          <w:numId w:val="51"/>
        </w:numPr>
        <w:jc w:val="both"/>
        <w:rPr>
          <w:rFonts w:asciiTheme="minorHAnsi" w:hAnsiTheme="minorHAnsi" w:cs="Arial"/>
        </w:rPr>
      </w:pPr>
      <w:r w:rsidRPr="00697CF2">
        <w:rPr>
          <w:rFonts w:asciiTheme="minorHAnsi" w:hAnsiTheme="minorHAnsi" w:cs="Arial"/>
        </w:rPr>
        <w:t>any guidance issued by the Gambling Commission; and</w:t>
      </w:r>
    </w:p>
    <w:p w14:paraId="3AEAD625" w14:textId="77777777" w:rsidR="006E47AB" w:rsidRDefault="006E47AB" w:rsidP="00D77619">
      <w:pPr>
        <w:pStyle w:val="ListParagraph"/>
        <w:numPr>
          <w:ilvl w:val="0"/>
          <w:numId w:val="51"/>
        </w:numPr>
        <w:jc w:val="both"/>
        <w:rPr>
          <w:rFonts w:asciiTheme="minorHAnsi" w:hAnsiTheme="minorHAnsi" w:cs="Arial"/>
        </w:rPr>
      </w:pPr>
      <w:r w:rsidRPr="00697CF2">
        <w:rPr>
          <w:rFonts w:asciiTheme="minorHAnsi" w:hAnsiTheme="minorHAnsi" w:cs="Arial"/>
        </w:rPr>
        <w:t>“</w:t>
      </w:r>
      <w:proofErr w:type="gramStart"/>
      <w:r w:rsidRPr="00697CF2">
        <w:rPr>
          <w:rFonts w:asciiTheme="minorHAnsi" w:hAnsiTheme="minorHAnsi" w:cs="Arial"/>
        </w:rPr>
        <w:t>such</w:t>
      </w:r>
      <w:proofErr w:type="gramEnd"/>
      <w:r w:rsidRPr="00697CF2">
        <w:rPr>
          <w:rFonts w:asciiTheme="minorHAnsi" w:hAnsiTheme="minorHAnsi" w:cs="Arial"/>
        </w:rPr>
        <w:t xml:space="preserve"> matters” as it thinks relevant.</w:t>
      </w:r>
    </w:p>
    <w:p w14:paraId="5E26200F" w14:textId="77777777" w:rsidR="006E47AB" w:rsidRPr="00697CF2" w:rsidRDefault="006E47AB" w:rsidP="006E47AB">
      <w:pPr>
        <w:pStyle w:val="ListParagraph"/>
        <w:jc w:val="both"/>
        <w:rPr>
          <w:rFonts w:asciiTheme="minorHAnsi" w:hAnsiTheme="minorHAnsi" w:cs="Arial"/>
        </w:rPr>
      </w:pPr>
    </w:p>
    <w:p w14:paraId="77A8B863" w14:textId="77777777" w:rsidR="006E47AB" w:rsidRDefault="006E47AB" w:rsidP="006E47AB">
      <w:pPr>
        <w:jc w:val="both"/>
        <w:rPr>
          <w:rFonts w:asciiTheme="minorHAnsi" w:hAnsiTheme="minorHAnsi" w:cs="Arial"/>
        </w:rPr>
      </w:pPr>
      <w:r w:rsidRPr="00066CE2">
        <w:rPr>
          <w:rFonts w:asciiTheme="minorHAnsi" w:hAnsiTheme="minorHAnsi" w:cs="Arial"/>
        </w:rPr>
        <w:t>This Licensing Authority considers that “such matters” will be assessed on a case by case basis. Generally there will be regard to the need to protect children and vulnerable persons from harm or being exploited by gambling.</w:t>
      </w:r>
    </w:p>
    <w:p w14:paraId="1EB69F1C" w14:textId="77777777" w:rsidR="006E47AB" w:rsidRPr="00066CE2" w:rsidRDefault="006E47AB" w:rsidP="006E47AB">
      <w:pPr>
        <w:jc w:val="both"/>
        <w:rPr>
          <w:rFonts w:asciiTheme="minorHAnsi" w:hAnsiTheme="minorHAnsi" w:cs="Arial"/>
        </w:rPr>
      </w:pPr>
    </w:p>
    <w:p w14:paraId="5F02B370" w14:textId="77777777" w:rsidR="006E47AB" w:rsidRPr="00066CE2" w:rsidRDefault="006E47AB" w:rsidP="006E47AB">
      <w:pPr>
        <w:jc w:val="both"/>
        <w:rPr>
          <w:rFonts w:asciiTheme="minorHAnsi" w:hAnsiTheme="minorHAnsi" w:cs="Arial"/>
        </w:rPr>
      </w:pPr>
      <w:r w:rsidRPr="00066CE2">
        <w:rPr>
          <w:rFonts w:asciiTheme="minorHAnsi" w:hAnsiTheme="minorHAnsi" w:cs="Arial"/>
        </w:rPr>
        <w:t>This permit r</w:t>
      </w:r>
      <w:r>
        <w:rPr>
          <w:rFonts w:asciiTheme="minorHAnsi" w:hAnsiTheme="minorHAnsi" w:cs="Arial"/>
        </w:rPr>
        <w:t>eplaces, and is not in addition</w:t>
      </w:r>
      <w:r w:rsidRPr="00066CE2">
        <w:rPr>
          <w:rFonts w:asciiTheme="minorHAnsi" w:hAnsiTheme="minorHAnsi" w:cs="Arial"/>
        </w:rPr>
        <w:t xml:space="preserve"> to</w:t>
      </w:r>
      <w:r>
        <w:rPr>
          <w:rFonts w:asciiTheme="minorHAnsi" w:hAnsiTheme="minorHAnsi" w:cs="Arial"/>
        </w:rPr>
        <w:t>,</w:t>
      </w:r>
      <w:r w:rsidRPr="00066CE2">
        <w:rPr>
          <w:rFonts w:asciiTheme="minorHAnsi" w:hAnsiTheme="minorHAnsi" w:cs="Arial"/>
        </w:rPr>
        <w:t xml:space="preserve"> the automatic entitlement notification.</w:t>
      </w:r>
    </w:p>
    <w:p w14:paraId="05AAA75C" w14:textId="77777777" w:rsidR="006E47AB" w:rsidRDefault="006E47AB" w:rsidP="006E47AB">
      <w:pPr>
        <w:jc w:val="both"/>
        <w:rPr>
          <w:rFonts w:asciiTheme="minorHAnsi" w:hAnsiTheme="minorHAnsi" w:cs="Arial"/>
        </w:rPr>
      </w:pPr>
    </w:p>
    <w:p w14:paraId="7EE31576" w14:textId="77777777" w:rsidR="006E47AB" w:rsidRDefault="006E47AB" w:rsidP="006E47AB">
      <w:pPr>
        <w:jc w:val="both"/>
        <w:rPr>
          <w:rFonts w:asciiTheme="minorHAnsi" w:hAnsiTheme="minorHAnsi" w:cs="Arial"/>
        </w:rPr>
      </w:pPr>
      <w:r w:rsidRPr="00066CE2">
        <w:rPr>
          <w:rFonts w:asciiTheme="minorHAnsi" w:hAnsiTheme="minorHAnsi" w:cs="Arial"/>
        </w:rPr>
        <w:t>The Licensing Authority expects the applicant to satisfy it that there will be sufficient measures in place to ensure that persons under the age of 18 do not have access to the adult only category C gaming machines. The applicant may consider appropriate measures to comply with Gambling Commission Codes of Practice and monitor access to machines. This may include:</w:t>
      </w:r>
    </w:p>
    <w:p w14:paraId="68BB540A" w14:textId="77777777" w:rsidR="006E47AB" w:rsidRPr="00066CE2" w:rsidRDefault="006E47AB" w:rsidP="006E47AB">
      <w:pPr>
        <w:jc w:val="both"/>
        <w:rPr>
          <w:rFonts w:asciiTheme="minorHAnsi" w:hAnsiTheme="minorHAnsi" w:cs="Arial"/>
        </w:rPr>
      </w:pPr>
    </w:p>
    <w:p w14:paraId="7593ED5B" w14:textId="77777777" w:rsidR="006E47AB" w:rsidRPr="00697CF2" w:rsidRDefault="006E47AB" w:rsidP="00D77619">
      <w:pPr>
        <w:pStyle w:val="ListParagraph"/>
        <w:numPr>
          <w:ilvl w:val="0"/>
          <w:numId w:val="13"/>
        </w:numPr>
        <w:jc w:val="both"/>
        <w:rPr>
          <w:rFonts w:asciiTheme="minorHAnsi" w:hAnsiTheme="minorHAnsi" w:cs="Arial"/>
        </w:rPr>
      </w:pPr>
      <w:r w:rsidRPr="00697CF2">
        <w:rPr>
          <w:rFonts w:asciiTheme="minorHAnsi" w:hAnsiTheme="minorHAnsi" w:cs="Arial"/>
        </w:rPr>
        <w:t>ensuring that the adult gaming machines are within sight of the bar, or within the sight of staff who can monitor that the machines are not being used by persons under the age of 18;</w:t>
      </w:r>
    </w:p>
    <w:p w14:paraId="4705A136" w14:textId="77777777" w:rsidR="006E47AB" w:rsidRPr="00697CF2" w:rsidRDefault="006E47AB" w:rsidP="00D77619">
      <w:pPr>
        <w:pStyle w:val="ListParagraph"/>
        <w:numPr>
          <w:ilvl w:val="0"/>
          <w:numId w:val="13"/>
        </w:numPr>
        <w:jc w:val="both"/>
        <w:rPr>
          <w:rFonts w:asciiTheme="minorHAnsi" w:hAnsiTheme="minorHAnsi" w:cs="Arial"/>
        </w:rPr>
      </w:pPr>
      <w:r w:rsidRPr="00697CF2">
        <w:rPr>
          <w:rFonts w:asciiTheme="minorHAnsi" w:hAnsiTheme="minorHAnsi" w:cs="Arial"/>
        </w:rPr>
        <w:t>Notices and signage may also be an appropriate measure/safeguard;</w:t>
      </w:r>
    </w:p>
    <w:p w14:paraId="3E0676D9" w14:textId="77777777" w:rsidR="006E47AB" w:rsidRPr="00697CF2" w:rsidRDefault="006E47AB" w:rsidP="00D77619">
      <w:pPr>
        <w:pStyle w:val="ListParagraph"/>
        <w:numPr>
          <w:ilvl w:val="0"/>
          <w:numId w:val="13"/>
        </w:numPr>
        <w:jc w:val="both"/>
        <w:rPr>
          <w:rFonts w:asciiTheme="minorHAnsi" w:hAnsiTheme="minorHAnsi" w:cs="Arial"/>
        </w:rPr>
      </w:pPr>
      <w:r w:rsidRPr="00697CF2">
        <w:rPr>
          <w:rFonts w:asciiTheme="minorHAnsi" w:hAnsiTheme="minorHAnsi" w:cs="Arial"/>
        </w:rPr>
        <w:t xml:space="preserve">the provision of information leaflets / helpline numbers for organisations that give support to vulnerable persons such as </w:t>
      </w:r>
      <w:proofErr w:type="spellStart"/>
      <w:r w:rsidRPr="00697CF2">
        <w:rPr>
          <w:rFonts w:asciiTheme="minorHAnsi" w:hAnsiTheme="minorHAnsi" w:cs="Arial"/>
        </w:rPr>
        <w:t>GamCare</w:t>
      </w:r>
      <w:proofErr w:type="spellEnd"/>
      <w:r w:rsidRPr="00697CF2">
        <w:rPr>
          <w:rFonts w:asciiTheme="minorHAnsi" w:hAnsiTheme="minorHAnsi" w:cs="Arial"/>
        </w:rPr>
        <w:t xml:space="preserve"> and Gamble Aware.</w:t>
      </w:r>
    </w:p>
    <w:p w14:paraId="190A41B2" w14:textId="77777777" w:rsidR="006E47AB" w:rsidRDefault="006E47AB" w:rsidP="006E47AB">
      <w:pPr>
        <w:jc w:val="both"/>
        <w:rPr>
          <w:rFonts w:asciiTheme="minorHAnsi" w:hAnsiTheme="minorHAnsi" w:cs="Arial"/>
        </w:rPr>
      </w:pPr>
    </w:p>
    <w:p w14:paraId="3986FB7E" w14:textId="77777777" w:rsidR="006E47AB" w:rsidRDefault="006E47AB" w:rsidP="006E47AB">
      <w:pPr>
        <w:jc w:val="both"/>
        <w:rPr>
          <w:rFonts w:asciiTheme="minorHAnsi" w:hAnsiTheme="minorHAnsi" w:cs="Arial"/>
        </w:rPr>
      </w:pPr>
      <w:r w:rsidRPr="00066CE2">
        <w:rPr>
          <w:rFonts w:asciiTheme="minorHAnsi" w:hAnsiTheme="minorHAnsi" w:cs="Arial"/>
        </w:rPr>
        <w:t>The holder of a permit must comply with any relevant code of practice issued under section 24 of the Act by the Gambling Commission concerning the location and operation of the gaming machines.</w:t>
      </w:r>
    </w:p>
    <w:p w14:paraId="0A6AE299" w14:textId="77777777" w:rsidR="006E47AB" w:rsidRPr="00066CE2" w:rsidRDefault="006E47AB" w:rsidP="006E47AB">
      <w:pPr>
        <w:jc w:val="both"/>
        <w:rPr>
          <w:rFonts w:asciiTheme="minorHAnsi" w:hAnsiTheme="minorHAnsi" w:cs="Arial"/>
        </w:rPr>
      </w:pPr>
    </w:p>
    <w:p w14:paraId="4183C88C" w14:textId="77777777" w:rsidR="006E47AB" w:rsidRDefault="006E47AB" w:rsidP="006E47AB">
      <w:pPr>
        <w:jc w:val="both"/>
        <w:rPr>
          <w:rFonts w:asciiTheme="minorHAnsi" w:hAnsiTheme="minorHAnsi" w:cs="Arial"/>
        </w:rPr>
      </w:pPr>
      <w:r w:rsidRPr="00066CE2">
        <w:rPr>
          <w:rFonts w:asciiTheme="minorHAnsi" w:hAnsiTheme="minorHAnsi" w:cs="Arial"/>
        </w:rPr>
        <w:t>It should be noted that the Licensing Authority can and may decide to grant the application with a smaller number of machines and/or a different category of machines than that applied for. Conditions (other than these) cannot be attached to the grant of this permit.</w:t>
      </w:r>
    </w:p>
    <w:p w14:paraId="77B168D7" w14:textId="77777777" w:rsidR="006E47AB" w:rsidRPr="00066CE2" w:rsidRDefault="006E47AB" w:rsidP="006E47AB">
      <w:pPr>
        <w:jc w:val="both"/>
        <w:rPr>
          <w:rFonts w:asciiTheme="minorHAnsi" w:hAnsiTheme="minorHAnsi" w:cs="Arial"/>
        </w:rPr>
      </w:pPr>
    </w:p>
    <w:p w14:paraId="6C0FF2F8" w14:textId="6E42576A" w:rsidR="006E47AB" w:rsidRDefault="006E47AB" w:rsidP="006E47AB">
      <w:pPr>
        <w:jc w:val="both"/>
        <w:rPr>
          <w:rFonts w:asciiTheme="minorHAnsi" w:hAnsiTheme="minorHAnsi" w:cs="Arial"/>
        </w:rPr>
      </w:pPr>
      <w:r w:rsidRPr="00066CE2">
        <w:rPr>
          <w:rFonts w:asciiTheme="minorHAnsi" w:hAnsiTheme="minorHAnsi" w:cs="Arial"/>
        </w:rPr>
        <w:t>There is a similar mechanism for applying to vary the number and category of machines specified on an existing permit.</w:t>
      </w:r>
      <w:r w:rsidR="00522793">
        <w:rPr>
          <w:rFonts w:asciiTheme="minorHAnsi" w:hAnsiTheme="minorHAnsi" w:cs="Arial"/>
        </w:rPr>
        <w:t xml:space="preserve">  </w:t>
      </w:r>
    </w:p>
    <w:p w14:paraId="0220600B" w14:textId="059A5647" w:rsidR="00522793" w:rsidRDefault="00522793" w:rsidP="006E47AB">
      <w:pPr>
        <w:jc w:val="both"/>
        <w:rPr>
          <w:rFonts w:asciiTheme="minorHAnsi" w:hAnsiTheme="minorHAnsi" w:cs="Arial"/>
        </w:rPr>
      </w:pPr>
    </w:p>
    <w:p w14:paraId="0CEC981F" w14:textId="035B34E7" w:rsidR="00522793" w:rsidRDefault="00522793" w:rsidP="006E47AB">
      <w:pPr>
        <w:jc w:val="both"/>
        <w:rPr>
          <w:rFonts w:asciiTheme="minorHAnsi" w:hAnsiTheme="minorHAnsi" w:cs="Arial"/>
        </w:rPr>
      </w:pPr>
      <w:r>
        <w:rPr>
          <w:rFonts w:asciiTheme="minorHAnsi" w:hAnsiTheme="minorHAnsi" w:cs="Arial"/>
        </w:rPr>
        <w:t>Gaming machines can only be located on licensed premises that have a bar for serving alcohol to their customers.  Premises restricted to selling alcohol only with food will not be able to apply for a permit.</w:t>
      </w:r>
    </w:p>
    <w:p w14:paraId="3AE8FF77" w14:textId="77777777" w:rsidR="006E47AB" w:rsidRPr="00066CE2" w:rsidRDefault="006E47AB" w:rsidP="006E47AB">
      <w:pPr>
        <w:jc w:val="both"/>
        <w:rPr>
          <w:rFonts w:asciiTheme="minorHAnsi" w:hAnsiTheme="minorHAnsi" w:cs="Arial"/>
        </w:rPr>
      </w:pPr>
    </w:p>
    <w:p w14:paraId="179D5D50" w14:textId="77777777" w:rsidR="006E47AB" w:rsidRDefault="006E47AB" w:rsidP="00D77619">
      <w:pPr>
        <w:pStyle w:val="ListParagraph"/>
        <w:numPr>
          <w:ilvl w:val="1"/>
          <w:numId w:val="9"/>
        </w:numPr>
        <w:ind w:left="426" w:hanging="426"/>
        <w:jc w:val="both"/>
        <w:rPr>
          <w:rFonts w:asciiTheme="minorHAnsi" w:hAnsiTheme="minorHAnsi" w:cs="Arial"/>
          <w:b/>
          <w:color w:val="7030A0"/>
        </w:rPr>
      </w:pPr>
      <w:r w:rsidRPr="008D3505">
        <w:rPr>
          <w:rFonts w:asciiTheme="minorHAnsi" w:hAnsiTheme="minorHAnsi" w:cs="Arial"/>
          <w:b/>
          <w:color w:val="7030A0"/>
        </w:rPr>
        <w:t>PRIZE GAMING AND PRIZE GAMING PERMITS</w:t>
      </w:r>
    </w:p>
    <w:p w14:paraId="0B117AD1" w14:textId="77777777" w:rsidR="006E47AB" w:rsidRPr="008D3505" w:rsidRDefault="006E47AB" w:rsidP="006E47AB">
      <w:pPr>
        <w:pStyle w:val="ListParagraph"/>
        <w:ind w:left="426"/>
        <w:jc w:val="both"/>
        <w:rPr>
          <w:rFonts w:asciiTheme="minorHAnsi" w:hAnsiTheme="minorHAnsi" w:cs="Arial"/>
          <w:b/>
          <w:color w:val="7030A0"/>
        </w:rPr>
      </w:pPr>
    </w:p>
    <w:p w14:paraId="38A1529B" w14:textId="77777777" w:rsidR="006E47AB" w:rsidRDefault="006E47AB" w:rsidP="006E47AB">
      <w:pPr>
        <w:jc w:val="both"/>
        <w:rPr>
          <w:rFonts w:asciiTheme="minorHAnsi" w:hAnsiTheme="minorHAnsi" w:cs="Arial"/>
          <w:b/>
        </w:rPr>
      </w:pPr>
      <w:r w:rsidRPr="00697CF2">
        <w:rPr>
          <w:rFonts w:asciiTheme="minorHAnsi" w:hAnsiTheme="minorHAnsi" w:cs="Arial"/>
          <w:b/>
        </w:rPr>
        <w:t>Statement of principles:</w:t>
      </w:r>
    </w:p>
    <w:p w14:paraId="1FEAE45E" w14:textId="77777777" w:rsidR="006E47AB" w:rsidRDefault="006E47AB" w:rsidP="006E47AB">
      <w:pPr>
        <w:jc w:val="both"/>
        <w:rPr>
          <w:rFonts w:asciiTheme="minorHAnsi" w:hAnsiTheme="minorHAnsi" w:cs="Arial"/>
        </w:rPr>
      </w:pPr>
      <w:r w:rsidRPr="00066CE2">
        <w:rPr>
          <w:rFonts w:asciiTheme="minorHAnsi" w:hAnsiTheme="minorHAnsi" w:cs="Arial"/>
        </w:rPr>
        <w:t>The prize gaming conditions in the Act are:</w:t>
      </w:r>
    </w:p>
    <w:p w14:paraId="1147BEBF" w14:textId="77777777" w:rsidR="006E47AB" w:rsidRPr="00066CE2" w:rsidRDefault="006E47AB" w:rsidP="006E47AB">
      <w:pPr>
        <w:jc w:val="both"/>
        <w:rPr>
          <w:rFonts w:asciiTheme="minorHAnsi" w:hAnsiTheme="minorHAnsi" w:cs="Arial"/>
        </w:rPr>
      </w:pPr>
    </w:p>
    <w:p w14:paraId="086D5BA3" w14:textId="77777777" w:rsidR="006E47AB" w:rsidRDefault="006E47AB" w:rsidP="00D77619">
      <w:pPr>
        <w:pStyle w:val="ListParagraph"/>
        <w:numPr>
          <w:ilvl w:val="0"/>
          <w:numId w:val="56"/>
        </w:numPr>
        <w:jc w:val="both"/>
        <w:rPr>
          <w:rFonts w:asciiTheme="minorHAnsi" w:hAnsiTheme="minorHAnsi" w:cs="Arial"/>
        </w:rPr>
      </w:pPr>
      <w:r w:rsidRPr="008D3505">
        <w:rPr>
          <w:rFonts w:asciiTheme="minorHAnsi" w:hAnsiTheme="minorHAnsi" w:cs="Arial"/>
        </w:rPr>
        <w:t>the limits on participation fees, as set out in regulations, must be complied with;</w:t>
      </w:r>
    </w:p>
    <w:p w14:paraId="6661432B" w14:textId="77777777" w:rsidR="006E47AB" w:rsidRDefault="006E47AB" w:rsidP="00D77619">
      <w:pPr>
        <w:pStyle w:val="ListParagraph"/>
        <w:numPr>
          <w:ilvl w:val="0"/>
          <w:numId w:val="56"/>
        </w:numPr>
        <w:jc w:val="both"/>
        <w:rPr>
          <w:rFonts w:asciiTheme="minorHAnsi" w:hAnsiTheme="minorHAnsi" w:cs="Arial"/>
        </w:rPr>
      </w:pPr>
      <w:r w:rsidRPr="008D3505">
        <w:rPr>
          <w:rFonts w:asciiTheme="minorHAnsi" w:hAnsiTheme="minorHAnsi" w:cs="Arial"/>
        </w:rPr>
        <w:t>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w:t>
      </w:r>
    </w:p>
    <w:p w14:paraId="3C5AC959" w14:textId="77777777" w:rsidR="006E47AB" w:rsidRDefault="006E47AB" w:rsidP="00D77619">
      <w:pPr>
        <w:pStyle w:val="ListParagraph"/>
        <w:numPr>
          <w:ilvl w:val="0"/>
          <w:numId w:val="56"/>
        </w:numPr>
        <w:jc w:val="both"/>
        <w:rPr>
          <w:rFonts w:asciiTheme="minorHAnsi" w:hAnsiTheme="minorHAnsi" w:cs="Arial"/>
        </w:rPr>
      </w:pPr>
      <w:r w:rsidRPr="008D3505">
        <w:rPr>
          <w:rFonts w:asciiTheme="minorHAnsi" w:hAnsiTheme="minorHAnsi" w:cs="Arial"/>
        </w:rPr>
        <w:t>the prize for which the game is played must not exceed the amount set out in regulations (if a monetary prize), or the prescribed value (if non-monetary prize); and</w:t>
      </w:r>
    </w:p>
    <w:p w14:paraId="01EB376C" w14:textId="77777777" w:rsidR="006E47AB" w:rsidRPr="008D3505" w:rsidRDefault="006E47AB" w:rsidP="00D77619">
      <w:pPr>
        <w:pStyle w:val="ListParagraph"/>
        <w:numPr>
          <w:ilvl w:val="0"/>
          <w:numId w:val="56"/>
        </w:numPr>
        <w:jc w:val="both"/>
        <w:rPr>
          <w:rFonts w:asciiTheme="minorHAnsi" w:hAnsiTheme="minorHAnsi" w:cs="Arial"/>
        </w:rPr>
      </w:pPr>
      <w:r w:rsidRPr="008D3505">
        <w:rPr>
          <w:rFonts w:asciiTheme="minorHAnsi" w:hAnsiTheme="minorHAnsi" w:cs="Arial"/>
        </w:rPr>
        <w:t>participation in the gaming must not entitle the player to take part in any other gambling.</w:t>
      </w:r>
    </w:p>
    <w:p w14:paraId="37B9E6C7" w14:textId="77777777" w:rsidR="006E47AB" w:rsidRPr="00066CE2" w:rsidRDefault="006E47AB" w:rsidP="006E47AB">
      <w:pPr>
        <w:jc w:val="both"/>
        <w:rPr>
          <w:rFonts w:asciiTheme="minorHAnsi" w:hAnsiTheme="minorHAnsi" w:cs="Arial"/>
        </w:rPr>
      </w:pPr>
    </w:p>
    <w:p w14:paraId="71D73124" w14:textId="77777777" w:rsidR="006E47AB" w:rsidRDefault="006E47AB" w:rsidP="006E47AB">
      <w:pPr>
        <w:jc w:val="both"/>
        <w:rPr>
          <w:rFonts w:asciiTheme="minorHAnsi" w:hAnsiTheme="minorHAnsi" w:cs="Arial"/>
        </w:rPr>
      </w:pPr>
      <w:r w:rsidRPr="00066CE2">
        <w:rPr>
          <w:rFonts w:asciiTheme="minorHAnsi" w:hAnsiTheme="minorHAnsi" w:cs="Arial"/>
        </w:rPr>
        <w:t>It should be also noted that this permit cannot be issued in respect of a vessel or vehicle.</w:t>
      </w:r>
    </w:p>
    <w:p w14:paraId="6785228B" w14:textId="77777777" w:rsidR="006E47AB" w:rsidRPr="00066CE2" w:rsidRDefault="006E47AB" w:rsidP="006E47AB">
      <w:pPr>
        <w:jc w:val="both"/>
        <w:rPr>
          <w:rFonts w:asciiTheme="minorHAnsi" w:hAnsiTheme="minorHAnsi" w:cs="Arial"/>
        </w:rPr>
      </w:pPr>
    </w:p>
    <w:p w14:paraId="798B210F" w14:textId="77777777" w:rsidR="006E47AB" w:rsidRDefault="006E47AB" w:rsidP="006E47AB">
      <w:pPr>
        <w:jc w:val="both"/>
        <w:rPr>
          <w:rFonts w:asciiTheme="minorHAnsi" w:hAnsiTheme="minorHAnsi" w:cs="Arial"/>
        </w:rPr>
      </w:pPr>
      <w:r w:rsidRPr="00066CE2">
        <w:rPr>
          <w:rFonts w:asciiTheme="minorHAnsi" w:hAnsiTheme="minorHAnsi" w:cs="Arial"/>
        </w:rPr>
        <w:t xml:space="preserve">An application may only be made by an individual over the age of 18, who occupies or plans to occupy the relevant premises. </w:t>
      </w:r>
      <w:r>
        <w:rPr>
          <w:rFonts w:asciiTheme="minorHAnsi" w:hAnsiTheme="minorHAnsi" w:cs="Arial"/>
        </w:rPr>
        <w:t>An application for a permit can</w:t>
      </w:r>
      <w:r w:rsidRPr="00066CE2">
        <w:rPr>
          <w:rFonts w:asciiTheme="minorHAnsi" w:hAnsiTheme="minorHAnsi" w:cs="Arial"/>
        </w:rPr>
        <w:t>not be made if a premises licence or club gaming permit is already in effect for the same premises.</w:t>
      </w:r>
    </w:p>
    <w:p w14:paraId="6980323C" w14:textId="77777777" w:rsidR="006E47AB" w:rsidRPr="00066CE2" w:rsidRDefault="006E47AB" w:rsidP="006E47AB">
      <w:pPr>
        <w:jc w:val="both"/>
        <w:rPr>
          <w:rFonts w:asciiTheme="minorHAnsi" w:hAnsiTheme="minorHAnsi" w:cs="Arial"/>
        </w:rPr>
      </w:pPr>
    </w:p>
    <w:p w14:paraId="76141650" w14:textId="77777777" w:rsidR="006E47AB" w:rsidRPr="00066CE2" w:rsidRDefault="006E47AB" w:rsidP="006E47AB">
      <w:pPr>
        <w:jc w:val="both"/>
        <w:rPr>
          <w:rFonts w:asciiTheme="minorHAnsi" w:hAnsiTheme="minorHAnsi" w:cs="Arial"/>
        </w:rPr>
      </w:pPr>
      <w:r w:rsidRPr="00066CE2">
        <w:rPr>
          <w:rFonts w:asciiTheme="minorHAnsi" w:hAnsiTheme="minorHAnsi" w:cs="Arial"/>
        </w:rPr>
        <w:t>The Licensing Authority will expect the applicant to satisfy the Authority that they and their employees can demonstrate a full understanding of the maximum stakes and prizes for the gaming offered and that the type of gaming offered is within the law. The applicant will normally be required to set out the types of gaming that he/she is intending to offer, and may wish to consider appropriate measures to promote the licensing objectives, and training for staff on:</w:t>
      </w:r>
    </w:p>
    <w:p w14:paraId="7BA8F830" w14:textId="77777777" w:rsidR="006E47AB" w:rsidRDefault="006E47AB" w:rsidP="006E47AB">
      <w:pPr>
        <w:jc w:val="both"/>
        <w:rPr>
          <w:rFonts w:asciiTheme="minorHAnsi" w:hAnsiTheme="minorHAnsi" w:cs="Arial"/>
        </w:rPr>
      </w:pPr>
    </w:p>
    <w:p w14:paraId="1C4656D4" w14:textId="77777777" w:rsidR="006E47AB" w:rsidRPr="00697CF2" w:rsidRDefault="006E47AB" w:rsidP="00D77619">
      <w:pPr>
        <w:pStyle w:val="ListParagraph"/>
        <w:numPr>
          <w:ilvl w:val="0"/>
          <w:numId w:val="14"/>
        </w:numPr>
        <w:jc w:val="both"/>
        <w:rPr>
          <w:rFonts w:asciiTheme="minorHAnsi" w:hAnsiTheme="minorHAnsi" w:cs="Arial"/>
        </w:rPr>
      </w:pPr>
      <w:r w:rsidRPr="00697CF2">
        <w:rPr>
          <w:rFonts w:asciiTheme="minorHAnsi" w:hAnsiTheme="minorHAnsi" w:cs="Arial"/>
        </w:rPr>
        <w:t>the type of gaming which they intend to provide; and</w:t>
      </w:r>
    </w:p>
    <w:p w14:paraId="517DD390" w14:textId="77777777" w:rsidR="006E47AB" w:rsidRPr="00697CF2" w:rsidRDefault="006E47AB" w:rsidP="00D77619">
      <w:pPr>
        <w:pStyle w:val="ListParagraph"/>
        <w:numPr>
          <w:ilvl w:val="0"/>
          <w:numId w:val="14"/>
        </w:numPr>
        <w:jc w:val="both"/>
        <w:rPr>
          <w:rFonts w:asciiTheme="minorHAnsi" w:hAnsiTheme="minorHAnsi" w:cs="Arial"/>
        </w:rPr>
      </w:pPr>
      <w:r w:rsidRPr="00697CF2">
        <w:rPr>
          <w:rFonts w:asciiTheme="minorHAnsi" w:hAnsiTheme="minorHAnsi" w:cs="Arial"/>
        </w:rPr>
        <w:t>the stakes and prizes which apply under the regulations relevant to the type of gaming they intend to offer.</w:t>
      </w:r>
    </w:p>
    <w:p w14:paraId="632A1F44" w14:textId="77777777" w:rsidR="006E47AB" w:rsidRDefault="006E47AB" w:rsidP="006E47AB">
      <w:pPr>
        <w:jc w:val="both"/>
        <w:rPr>
          <w:rFonts w:asciiTheme="minorHAnsi" w:hAnsiTheme="minorHAnsi" w:cs="Arial"/>
        </w:rPr>
      </w:pPr>
    </w:p>
    <w:p w14:paraId="61FE5961" w14:textId="77777777" w:rsidR="006E47AB" w:rsidRPr="00066CE2" w:rsidRDefault="006E47AB" w:rsidP="006E47AB">
      <w:pPr>
        <w:jc w:val="both"/>
        <w:rPr>
          <w:rFonts w:asciiTheme="minorHAnsi" w:hAnsiTheme="minorHAnsi" w:cs="Arial"/>
        </w:rPr>
      </w:pPr>
      <w:r w:rsidRPr="00066CE2">
        <w:rPr>
          <w:rFonts w:asciiTheme="minorHAnsi" w:hAnsiTheme="minorHAnsi" w:cs="Arial"/>
        </w:rPr>
        <w:t>This list is not mandatory, nor exhaustive, and is merely indicative of example measures.</w:t>
      </w:r>
    </w:p>
    <w:p w14:paraId="75B7CABB" w14:textId="77777777" w:rsidR="006E47AB" w:rsidRDefault="006E47AB" w:rsidP="006E47AB">
      <w:pPr>
        <w:jc w:val="both"/>
        <w:rPr>
          <w:rFonts w:asciiTheme="minorHAnsi" w:hAnsiTheme="minorHAnsi" w:cs="Arial"/>
        </w:rPr>
      </w:pPr>
    </w:p>
    <w:p w14:paraId="26E968BD" w14:textId="77777777" w:rsidR="006E47AB" w:rsidRPr="00CB35F9" w:rsidRDefault="006E47AB" w:rsidP="006E47AB">
      <w:pPr>
        <w:jc w:val="both"/>
        <w:rPr>
          <w:rFonts w:asciiTheme="minorHAnsi" w:hAnsiTheme="minorHAnsi" w:cs="Arial"/>
        </w:rPr>
      </w:pPr>
      <w:r w:rsidRPr="00066CE2">
        <w:rPr>
          <w:rFonts w:asciiTheme="minorHAnsi" w:hAnsiTheme="minorHAnsi" w:cs="Arial"/>
        </w:rPr>
        <w:t xml:space="preserve">In making its decision on an application for this permit the Licensing Authority may have regard to the licensing objectives and must have regard to any Gambling Commission Guidance. Given that the premises may be particularly appealing to children and young persons, the Licensing Authority will give appropriate weight to the consideration of child protection </w:t>
      </w:r>
      <w:r>
        <w:rPr>
          <w:rFonts w:asciiTheme="minorHAnsi" w:hAnsiTheme="minorHAnsi" w:cs="Arial"/>
        </w:rPr>
        <w:t>matters</w:t>
      </w:r>
      <w:r w:rsidRPr="00CB35F9">
        <w:rPr>
          <w:rFonts w:asciiTheme="minorHAnsi" w:hAnsiTheme="minorHAnsi" w:cs="Arial"/>
        </w:rPr>
        <w:t xml:space="preserve"> and may consult with the Safeguarding Children Board where necessary.</w:t>
      </w:r>
    </w:p>
    <w:p w14:paraId="6363D76D" w14:textId="77777777" w:rsidR="006E47AB" w:rsidRPr="00066CE2" w:rsidRDefault="006E47AB" w:rsidP="006E47AB">
      <w:pPr>
        <w:jc w:val="both"/>
        <w:rPr>
          <w:rFonts w:asciiTheme="minorHAnsi" w:hAnsiTheme="minorHAnsi" w:cs="Arial"/>
        </w:rPr>
      </w:pPr>
    </w:p>
    <w:p w14:paraId="084C565B" w14:textId="77777777" w:rsidR="006E47AB" w:rsidRDefault="006E47AB" w:rsidP="006E47AB">
      <w:pPr>
        <w:jc w:val="both"/>
        <w:rPr>
          <w:rFonts w:asciiTheme="minorHAnsi" w:hAnsiTheme="minorHAnsi" w:cs="Arial"/>
        </w:rPr>
      </w:pPr>
      <w:r w:rsidRPr="00066CE2">
        <w:rPr>
          <w:rFonts w:asciiTheme="minorHAnsi" w:hAnsiTheme="minorHAnsi" w:cs="Arial"/>
        </w:rPr>
        <w:t xml:space="preserve">The Chief Officer of Police is a statutory consultee for all such permit applications. Any </w:t>
      </w:r>
      <w:r w:rsidRPr="00066CE2">
        <w:rPr>
          <w:rFonts w:asciiTheme="minorHAnsi" w:hAnsiTheme="minorHAnsi" w:cs="Arial"/>
        </w:rPr>
        <w:lastRenderedPageBreak/>
        <w:t>representations made by the Chief Officer of Police which are relevant to the licensing objectives will be considered by the Licensing Authority relevant considerations may include:</w:t>
      </w:r>
    </w:p>
    <w:p w14:paraId="739987CB" w14:textId="77777777" w:rsidR="006E47AB" w:rsidRPr="001E095C" w:rsidRDefault="006E47AB" w:rsidP="00D77619">
      <w:pPr>
        <w:pStyle w:val="ListParagraph"/>
        <w:numPr>
          <w:ilvl w:val="0"/>
          <w:numId w:val="14"/>
        </w:numPr>
        <w:jc w:val="both"/>
        <w:rPr>
          <w:rFonts w:asciiTheme="minorHAnsi" w:hAnsiTheme="minorHAnsi" w:cs="Arial"/>
        </w:rPr>
      </w:pPr>
      <w:r w:rsidRPr="001E095C">
        <w:rPr>
          <w:rFonts w:asciiTheme="minorHAnsi" w:hAnsiTheme="minorHAnsi" w:cs="Arial"/>
        </w:rPr>
        <w:t>whether the applicant has any convictions that would render them unsuitable to operate prize gaming, or</w:t>
      </w:r>
    </w:p>
    <w:p w14:paraId="63FB736D" w14:textId="77777777" w:rsidR="006E47AB" w:rsidRDefault="006E47AB" w:rsidP="00D77619">
      <w:pPr>
        <w:pStyle w:val="ListParagraph"/>
        <w:numPr>
          <w:ilvl w:val="0"/>
          <w:numId w:val="14"/>
        </w:numPr>
        <w:jc w:val="both"/>
        <w:rPr>
          <w:rFonts w:asciiTheme="minorHAnsi" w:hAnsiTheme="minorHAnsi" w:cs="Arial"/>
        </w:rPr>
      </w:pPr>
      <w:r w:rsidRPr="001E095C">
        <w:rPr>
          <w:rFonts w:asciiTheme="minorHAnsi" w:hAnsiTheme="minorHAnsi" w:cs="Arial"/>
        </w:rPr>
        <w:t>the suitability of the location of the premises in</w:t>
      </w:r>
      <w:r>
        <w:rPr>
          <w:rFonts w:asciiTheme="minorHAnsi" w:hAnsiTheme="minorHAnsi" w:cs="Arial"/>
        </w:rPr>
        <w:t xml:space="preserve"> relation to any disorder concerns</w:t>
      </w:r>
      <w:r w:rsidRPr="001E095C">
        <w:rPr>
          <w:rFonts w:asciiTheme="minorHAnsi" w:hAnsiTheme="minorHAnsi" w:cs="Arial"/>
        </w:rPr>
        <w:t>.</w:t>
      </w:r>
    </w:p>
    <w:p w14:paraId="40880007" w14:textId="77777777" w:rsidR="006E47AB" w:rsidRPr="001E095C" w:rsidRDefault="006E47AB" w:rsidP="006E47AB">
      <w:pPr>
        <w:pStyle w:val="ListParagraph"/>
        <w:jc w:val="both"/>
        <w:rPr>
          <w:rFonts w:asciiTheme="minorHAnsi" w:hAnsiTheme="minorHAnsi" w:cs="Arial"/>
        </w:rPr>
      </w:pPr>
    </w:p>
    <w:p w14:paraId="3C75E7CE" w14:textId="77777777" w:rsidR="006E47AB" w:rsidRPr="00085CDA" w:rsidRDefault="006E47AB" w:rsidP="006E47AB">
      <w:pPr>
        <w:jc w:val="both"/>
        <w:rPr>
          <w:rFonts w:asciiTheme="minorHAnsi" w:hAnsiTheme="minorHAnsi" w:cs="Arial"/>
          <w:i/>
        </w:rPr>
      </w:pPr>
      <w:r w:rsidRPr="00085CDA">
        <w:rPr>
          <w:rFonts w:asciiTheme="minorHAnsi" w:hAnsiTheme="minorHAnsi" w:cs="Arial"/>
          <w:i/>
        </w:rPr>
        <w:t>This list is not mandatory, nor exhaustive, and is merely indicative of example measures.</w:t>
      </w:r>
    </w:p>
    <w:p w14:paraId="124AACD2" w14:textId="77777777" w:rsidR="006E47AB" w:rsidRPr="00085CDA" w:rsidRDefault="006E47AB" w:rsidP="006E47AB">
      <w:pPr>
        <w:jc w:val="both"/>
        <w:rPr>
          <w:rFonts w:asciiTheme="minorHAnsi" w:hAnsiTheme="minorHAnsi" w:cs="Arial"/>
          <w:i/>
        </w:rPr>
      </w:pPr>
    </w:p>
    <w:p w14:paraId="55D4A5BE" w14:textId="77777777" w:rsidR="006E47AB" w:rsidRDefault="006E47AB" w:rsidP="006E47AB">
      <w:pPr>
        <w:jc w:val="both"/>
        <w:rPr>
          <w:rFonts w:asciiTheme="minorHAnsi" w:hAnsiTheme="minorHAnsi" w:cs="Arial"/>
        </w:rPr>
      </w:pPr>
      <w:r w:rsidRPr="00066CE2">
        <w:rPr>
          <w:rFonts w:asciiTheme="minorHAnsi" w:hAnsiTheme="minorHAnsi" w:cs="Arial"/>
        </w:rPr>
        <w:t>It should be noted that whilst there may be conditions in the Gambling Act 2005 and Gambling Commission codes of practice (including on social responsibility) with which the permit holder must comply, the Licensing Authority cannot attach conditions to this permit. Where the Authority is minded to refuse a permit application it will notify the applicant and allow the opportunity for the applicant to make representations (which may be considered at a hearing).</w:t>
      </w:r>
    </w:p>
    <w:p w14:paraId="59E73F5E" w14:textId="77777777" w:rsidR="006E47AB" w:rsidRPr="00066CE2" w:rsidRDefault="006E47AB" w:rsidP="006E47AB">
      <w:pPr>
        <w:jc w:val="both"/>
        <w:rPr>
          <w:rFonts w:asciiTheme="minorHAnsi" w:hAnsiTheme="minorHAnsi" w:cs="Arial"/>
        </w:rPr>
      </w:pPr>
    </w:p>
    <w:p w14:paraId="1776CEB8" w14:textId="77777777" w:rsidR="006E47AB" w:rsidRDefault="006E47AB" w:rsidP="00D77619">
      <w:pPr>
        <w:pStyle w:val="ListParagraph"/>
        <w:numPr>
          <w:ilvl w:val="1"/>
          <w:numId w:val="9"/>
        </w:numPr>
        <w:ind w:left="426" w:hanging="426"/>
        <w:jc w:val="both"/>
        <w:rPr>
          <w:rFonts w:asciiTheme="minorHAnsi" w:hAnsiTheme="minorHAnsi" w:cs="Arial"/>
          <w:b/>
          <w:color w:val="7030A0"/>
        </w:rPr>
      </w:pPr>
      <w:r w:rsidRPr="008D3505">
        <w:rPr>
          <w:rFonts w:asciiTheme="minorHAnsi" w:hAnsiTheme="minorHAnsi" w:cs="Arial"/>
          <w:b/>
          <w:color w:val="7030A0"/>
        </w:rPr>
        <w:t>TRAVELLING FAIRS</w:t>
      </w:r>
    </w:p>
    <w:p w14:paraId="43E52CF4" w14:textId="77777777" w:rsidR="006E47AB" w:rsidRPr="008D3505" w:rsidRDefault="006E47AB" w:rsidP="006E47AB">
      <w:pPr>
        <w:pStyle w:val="ListParagraph"/>
        <w:ind w:left="426"/>
        <w:jc w:val="both"/>
        <w:rPr>
          <w:rFonts w:asciiTheme="minorHAnsi" w:hAnsiTheme="minorHAnsi" w:cs="Arial"/>
          <w:b/>
          <w:color w:val="7030A0"/>
        </w:rPr>
      </w:pPr>
    </w:p>
    <w:p w14:paraId="49FA6AC0" w14:textId="77777777" w:rsidR="006E47AB" w:rsidRDefault="006E47AB" w:rsidP="006E47AB">
      <w:pPr>
        <w:jc w:val="both"/>
        <w:rPr>
          <w:rFonts w:asciiTheme="minorHAnsi" w:hAnsiTheme="minorHAnsi" w:cs="Arial"/>
        </w:rPr>
      </w:pPr>
      <w:r w:rsidRPr="00066CE2">
        <w:rPr>
          <w:rFonts w:asciiTheme="minorHAnsi" w:hAnsiTheme="minorHAnsi" w:cs="Arial"/>
        </w:rPr>
        <w:t>It is the duty of the Licensing Authority to decide whether, where category D machines and / or equal chance prize gaming without a permit are made available for use at travelling fairs, the statutory requirement that the facilities for gambling amount to no more than an ancillary amusement at the fair is met.</w:t>
      </w:r>
    </w:p>
    <w:p w14:paraId="26DE26FC" w14:textId="77777777" w:rsidR="006E47AB" w:rsidRPr="00066CE2" w:rsidRDefault="006E47AB" w:rsidP="006E47AB">
      <w:pPr>
        <w:jc w:val="both"/>
        <w:rPr>
          <w:rFonts w:asciiTheme="minorHAnsi" w:hAnsiTheme="minorHAnsi" w:cs="Arial"/>
        </w:rPr>
      </w:pPr>
    </w:p>
    <w:p w14:paraId="338A6638" w14:textId="77777777" w:rsidR="006E47AB" w:rsidRPr="00066CE2" w:rsidRDefault="006E47AB" w:rsidP="006E47AB">
      <w:pPr>
        <w:jc w:val="both"/>
        <w:rPr>
          <w:rFonts w:asciiTheme="minorHAnsi" w:hAnsiTheme="minorHAnsi" w:cs="Arial"/>
        </w:rPr>
      </w:pPr>
      <w:r w:rsidRPr="00066CE2">
        <w:rPr>
          <w:rFonts w:asciiTheme="minorHAnsi" w:hAnsiTheme="minorHAnsi" w:cs="Arial"/>
        </w:rPr>
        <w:t>The Licensing Authority will carefully consider whether an operator falls within the statutory definition of a travelling fair (provided by section 286 of the Act) and be ‘wholly or principally’ providing amusements.</w:t>
      </w:r>
    </w:p>
    <w:p w14:paraId="5F802F8F" w14:textId="77777777" w:rsidR="006E47AB" w:rsidRDefault="006E47AB" w:rsidP="006E47AB">
      <w:pPr>
        <w:jc w:val="both"/>
        <w:rPr>
          <w:rFonts w:asciiTheme="minorHAnsi" w:hAnsiTheme="minorHAnsi" w:cs="Arial"/>
        </w:rPr>
      </w:pPr>
    </w:p>
    <w:p w14:paraId="53AD6A26" w14:textId="77777777" w:rsidR="006E47AB" w:rsidRPr="00066CE2" w:rsidRDefault="006E47AB" w:rsidP="006E47AB">
      <w:pPr>
        <w:jc w:val="both"/>
        <w:rPr>
          <w:rFonts w:asciiTheme="minorHAnsi" w:hAnsiTheme="minorHAnsi" w:cs="Arial"/>
        </w:rPr>
      </w:pPr>
      <w:r w:rsidRPr="00066CE2">
        <w:rPr>
          <w:rFonts w:asciiTheme="minorHAnsi" w:hAnsiTheme="minorHAnsi" w:cs="Arial"/>
        </w:rPr>
        <w:t>The 27-day statutory maximum for the land being used as a fair is per calendar year, and that this applies to the piece of land on which the fairs are held regardless of whether it is the same or different travelling fairs occupying the land. The Licensing Authority shall endeavour to work with neighbouring authorities to ensure that land which crosses district/borough boundaries is monitored so that the statutory limits are not exceeded.</w:t>
      </w:r>
    </w:p>
    <w:p w14:paraId="3ECE0E8B" w14:textId="77777777" w:rsidR="006E47AB" w:rsidRPr="00066CE2" w:rsidRDefault="006E47AB" w:rsidP="006E47AB">
      <w:pPr>
        <w:jc w:val="both"/>
        <w:rPr>
          <w:rFonts w:asciiTheme="minorHAnsi" w:hAnsiTheme="minorHAnsi" w:cs="Arial"/>
        </w:rPr>
      </w:pPr>
    </w:p>
    <w:p w14:paraId="0210C311" w14:textId="77777777" w:rsidR="006E47AB" w:rsidRDefault="006E47AB" w:rsidP="00D77619">
      <w:pPr>
        <w:pStyle w:val="ListParagraph"/>
        <w:numPr>
          <w:ilvl w:val="1"/>
          <w:numId w:val="9"/>
        </w:numPr>
        <w:ind w:left="426" w:hanging="426"/>
        <w:jc w:val="both"/>
        <w:rPr>
          <w:rFonts w:asciiTheme="minorHAnsi" w:hAnsiTheme="minorHAnsi" w:cs="Arial"/>
          <w:b/>
          <w:color w:val="7030A0"/>
        </w:rPr>
      </w:pPr>
      <w:r w:rsidRPr="008D3505">
        <w:rPr>
          <w:rFonts w:asciiTheme="minorHAnsi" w:hAnsiTheme="minorHAnsi" w:cs="Arial"/>
          <w:b/>
          <w:color w:val="7030A0"/>
        </w:rPr>
        <w:t>SOCIETY LOTTERIES</w:t>
      </w:r>
    </w:p>
    <w:p w14:paraId="58180B1D" w14:textId="77777777" w:rsidR="006E47AB" w:rsidRPr="008D3505" w:rsidRDefault="006E47AB" w:rsidP="006E47AB">
      <w:pPr>
        <w:pStyle w:val="ListParagraph"/>
        <w:ind w:left="426"/>
        <w:jc w:val="both"/>
        <w:rPr>
          <w:rFonts w:asciiTheme="minorHAnsi" w:hAnsiTheme="minorHAnsi" w:cs="Arial"/>
          <w:b/>
          <w:color w:val="7030A0"/>
        </w:rPr>
      </w:pPr>
    </w:p>
    <w:p w14:paraId="2D6F2A43" w14:textId="77777777" w:rsidR="006E47AB" w:rsidRDefault="006E47AB" w:rsidP="006E47AB">
      <w:pPr>
        <w:jc w:val="both"/>
        <w:rPr>
          <w:rFonts w:asciiTheme="minorHAnsi" w:hAnsiTheme="minorHAnsi" w:cs="Arial"/>
        </w:rPr>
      </w:pPr>
      <w:r w:rsidRPr="00066CE2">
        <w:rPr>
          <w:rFonts w:asciiTheme="minorHAnsi" w:hAnsiTheme="minorHAnsi" w:cs="Arial"/>
        </w:rPr>
        <w:t>The Council as the local authority is responsible for registering small society lotteries. A lottery is defined under the Act and in the guidance as:</w:t>
      </w:r>
    </w:p>
    <w:p w14:paraId="1CB504D7" w14:textId="77777777" w:rsidR="006E47AB" w:rsidRPr="00066CE2" w:rsidRDefault="006E47AB" w:rsidP="006E47AB">
      <w:pPr>
        <w:jc w:val="both"/>
        <w:rPr>
          <w:rFonts w:asciiTheme="minorHAnsi" w:hAnsiTheme="minorHAnsi" w:cs="Arial"/>
        </w:rPr>
      </w:pPr>
    </w:p>
    <w:p w14:paraId="67875DEE" w14:textId="77777777" w:rsidR="006E47AB" w:rsidRPr="00066CE2" w:rsidRDefault="006E47AB" w:rsidP="006E47AB">
      <w:pPr>
        <w:jc w:val="both"/>
        <w:rPr>
          <w:rFonts w:asciiTheme="minorHAnsi" w:hAnsiTheme="minorHAnsi" w:cs="Arial"/>
        </w:rPr>
      </w:pPr>
      <w:r w:rsidRPr="00066CE2">
        <w:rPr>
          <w:rFonts w:asciiTheme="minorHAnsi" w:hAnsiTheme="minorHAnsi" w:cs="Arial"/>
        </w:rPr>
        <w:t>a simple lottery if:</w:t>
      </w:r>
    </w:p>
    <w:p w14:paraId="4F2B6BA5"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persons are required to pay to participate</w:t>
      </w:r>
    </w:p>
    <w:p w14:paraId="4FCD8044"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one or more prizes are allocated to one or more members of a class</w:t>
      </w:r>
    </w:p>
    <w:p w14:paraId="19BE9D0D"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the prizes are allocated by a process which relies wholly on chance</w:t>
      </w:r>
    </w:p>
    <w:p w14:paraId="409BC83A" w14:textId="77777777" w:rsidR="006E47AB" w:rsidRDefault="006E47AB" w:rsidP="006E47AB">
      <w:pPr>
        <w:jc w:val="both"/>
        <w:rPr>
          <w:rFonts w:asciiTheme="minorHAnsi" w:hAnsiTheme="minorHAnsi" w:cs="Arial"/>
        </w:rPr>
      </w:pPr>
    </w:p>
    <w:p w14:paraId="335D1E01" w14:textId="77777777" w:rsidR="006E47AB" w:rsidRPr="00066CE2" w:rsidRDefault="006E47AB" w:rsidP="006E47AB">
      <w:pPr>
        <w:jc w:val="both"/>
        <w:rPr>
          <w:rFonts w:asciiTheme="minorHAnsi" w:hAnsiTheme="minorHAnsi" w:cs="Arial"/>
        </w:rPr>
      </w:pPr>
      <w:r w:rsidRPr="00066CE2">
        <w:rPr>
          <w:rFonts w:asciiTheme="minorHAnsi" w:hAnsiTheme="minorHAnsi" w:cs="Arial"/>
        </w:rPr>
        <w:t xml:space="preserve"> a complex lottery if:</w:t>
      </w:r>
    </w:p>
    <w:p w14:paraId="1654EA67" w14:textId="77777777" w:rsidR="006E47AB" w:rsidRDefault="006E47AB" w:rsidP="006E47AB">
      <w:pPr>
        <w:jc w:val="both"/>
        <w:rPr>
          <w:rFonts w:asciiTheme="minorHAnsi" w:hAnsiTheme="minorHAnsi" w:cs="Arial"/>
        </w:rPr>
      </w:pPr>
    </w:p>
    <w:p w14:paraId="52B12352"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persons are required to pay to participate</w:t>
      </w:r>
    </w:p>
    <w:p w14:paraId="70A4D994"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one or more prizes are allocated to one or more members of a class</w:t>
      </w:r>
    </w:p>
    <w:p w14:paraId="7F3BE5F8"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lastRenderedPageBreak/>
        <w:t>the prizes are allocated by a series of processes</w:t>
      </w:r>
    </w:p>
    <w:p w14:paraId="37F247D1" w14:textId="77777777" w:rsidR="006E47AB"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the first of those processes relies wholly on chance</w:t>
      </w:r>
    </w:p>
    <w:p w14:paraId="64B9E5FB" w14:textId="77777777" w:rsidR="006E47AB" w:rsidRPr="00503C46" w:rsidRDefault="006E47AB" w:rsidP="006E47AB">
      <w:pPr>
        <w:pStyle w:val="ListParagraph"/>
        <w:jc w:val="both"/>
        <w:rPr>
          <w:rFonts w:asciiTheme="minorHAnsi" w:hAnsiTheme="minorHAnsi" w:cs="Arial"/>
        </w:rPr>
      </w:pPr>
    </w:p>
    <w:p w14:paraId="4AB8ABD8" w14:textId="77777777" w:rsidR="006E47AB" w:rsidRDefault="006E47AB" w:rsidP="006E47AB">
      <w:pPr>
        <w:jc w:val="both"/>
        <w:rPr>
          <w:rFonts w:asciiTheme="minorHAnsi" w:hAnsiTheme="minorHAnsi" w:cs="Arial"/>
        </w:rPr>
      </w:pPr>
      <w:r w:rsidRPr="00066CE2">
        <w:rPr>
          <w:rFonts w:asciiTheme="minorHAnsi" w:hAnsiTheme="minorHAnsi" w:cs="Arial"/>
        </w:rPr>
        <w:t>A society, or any separate branch of such a society, may be registered by the council to promote a small lottery where it is established and conducted:</w:t>
      </w:r>
    </w:p>
    <w:p w14:paraId="29A55942" w14:textId="77777777" w:rsidR="006E47AB" w:rsidRPr="00066CE2" w:rsidRDefault="006E47AB" w:rsidP="006E47AB">
      <w:pPr>
        <w:jc w:val="both"/>
        <w:rPr>
          <w:rFonts w:asciiTheme="minorHAnsi" w:hAnsiTheme="minorHAnsi" w:cs="Arial"/>
        </w:rPr>
      </w:pPr>
    </w:p>
    <w:p w14:paraId="475E0002"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for charitable purposes</w:t>
      </w:r>
    </w:p>
    <w:p w14:paraId="7C332E0E" w14:textId="77777777" w:rsidR="006E47AB" w:rsidRPr="00503C46"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for the purpose of enabling participation in , or of supporting, sport, athletics or a cultural activity;</w:t>
      </w:r>
    </w:p>
    <w:p w14:paraId="527ACD6A" w14:textId="77777777" w:rsidR="006E47AB" w:rsidRPr="00503C46" w:rsidRDefault="006E47AB" w:rsidP="00D77619">
      <w:pPr>
        <w:pStyle w:val="ListParagraph"/>
        <w:numPr>
          <w:ilvl w:val="0"/>
          <w:numId w:val="14"/>
        </w:numPr>
        <w:jc w:val="both"/>
        <w:rPr>
          <w:rFonts w:asciiTheme="minorHAnsi" w:hAnsiTheme="minorHAnsi" w:cs="Arial"/>
        </w:rPr>
      </w:pPr>
      <w:r>
        <w:rPr>
          <w:rFonts w:asciiTheme="minorHAnsi" w:hAnsiTheme="minorHAnsi" w:cs="Arial"/>
        </w:rPr>
        <w:t>for any other non-</w:t>
      </w:r>
      <w:r w:rsidRPr="00503C46">
        <w:rPr>
          <w:rFonts w:asciiTheme="minorHAnsi" w:hAnsiTheme="minorHAnsi" w:cs="Arial"/>
        </w:rPr>
        <w:t>commercial purpose other than private gain;</w:t>
      </w:r>
    </w:p>
    <w:p w14:paraId="4C273EF0" w14:textId="77777777" w:rsidR="006E47AB" w:rsidRDefault="006E47AB" w:rsidP="00D77619">
      <w:pPr>
        <w:pStyle w:val="ListParagraph"/>
        <w:numPr>
          <w:ilvl w:val="0"/>
          <w:numId w:val="14"/>
        </w:numPr>
        <w:jc w:val="both"/>
        <w:rPr>
          <w:rFonts w:asciiTheme="minorHAnsi" w:hAnsiTheme="minorHAnsi" w:cs="Arial"/>
        </w:rPr>
      </w:pPr>
      <w:r w:rsidRPr="00503C46">
        <w:rPr>
          <w:rFonts w:asciiTheme="minorHAnsi" w:hAnsiTheme="minorHAnsi" w:cs="Arial"/>
        </w:rPr>
        <w:t>and the proceeds of the lottery must be devoted to the purposes above.</w:t>
      </w:r>
    </w:p>
    <w:p w14:paraId="18A65874" w14:textId="77777777" w:rsidR="006E47AB" w:rsidRPr="00503C46" w:rsidRDefault="006E47AB" w:rsidP="006E47AB">
      <w:pPr>
        <w:pStyle w:val="ListParagraph"/>
        <w:jc w:val="both"/>
        <w:rPr>
          <w:rFonts w:asciiTheme="minorHAnsi" w:hAnsiTheme="minorHAnsi" w:cs="Arial"/>
        </w:rPr>
      </w:pPr>
    </w:p>
    <w:p w14:paraId="409C16C2" w14:textId="77777777" w:rsidR="006E47AB" w:rsidRDefault="006E47AB" w:rsidP="006E47AB">
      <w:pPr>
        <w:jc w:val="both"/>
        <w:rPr>
          <w:rFonts w:asciiTheme="minorHAnsi" w:hAnsiTheme="minorHAnsi" w:cs="Arial"/>
        </w:rPr>
      </w:pPr>
      <w:r w:rsidRPr="00066CE2">
        <w:rPr>
          <w:rFonts w:asciiTheme="minorHAnsi" w:hAnsiTheme="minorHAnsi" w:cs="Arial"/>
        </w:rPr>
        <w:t>The society must not be established for the sole purpose of facilitating lotteries.</w:t>
      </w:r>
    </w:p>
    <w:p w14:paraId="3F21E84B" w14:textId="77777777" w:rsidR="006E47AB" w:rsidRPr="00066CE2" w:rsidRDefault="006E47AB" w:rsidP="006E47AB">
      <w:pPr>
        <w:jc w:val="both"/>
        <w:rPr>
          <w:rFonts w:asciiTheme="minorHAnsi" w:hAnsiTheme="minorHAnsi" w:cs="Arial"/>
        </w:rPr>
      </w:pPr>
    </w:p>
    <w:p w14:paraId="12D95A98" w14:textId="77777777" w:rsidR="006E47AB" w:rsidRPr="006C5240" w:rsidRDefault="006E47AB" w:rsidP="006E47AB">
      <w:pPr>
        <w:jc w:val="both"/>
        <w:rPr>
          <w:rFonts w:asciiTheme="minorHAnsi" w:hAnsiTheme="minorHAnsi" w:cs="Arial"/>
        </w:rPr>
      </w:pPr>
      <w:r w:rsidRPr="006C5240">
        <w:rPr>
          <w:rFonts w:asciiTheme="minorHAnsi" w:hAnsiTheme="minorHAnsi" w:cs="Arial"/>
        </w:rPr>
        <w:t xml:space="preserve">The Council may only register a society which wishes to promote a small lottery where the society’s </w:t>
      </w:r>
      <w:r w:rsidRPr="006C5240">
        <w:rPr>
          <w:rFonts w:asciiTheme="minorHAnsi" w:hAnsiTheme="minorHAnsi" w:cs="Arial"/>
          <w:i/>
        </w:rPr>
        <w:t>principal office</w:t>
      </w:r>
      <w:r w:rsidRPr="006C5240">
        <w:rPr>
          <w:rFonts w:asciiTheme="minorHAnsi" w:hAnsiTheme="minorHAnsi" w:cs="Arial"/>
        </w:rPr>
        <w:t xml:space="preserve"> is located within its area. If the Council believes that the society’s principal office does not fall within its boundaries it will inform the society and relevant authority at the earliest opportunity.</w:t>
      </w:r>
    </w:p>
    <w:p w14:paraId="3775286D" w14:textId="77777777" w:rsidR="006E47AB" w:rsidRPr="006C5240" w:rsidRDefault="006E47AB" w:rsidP="006E47AB">
      <w:pPr>
        <w:jc w:val="both"/>
        <w:rPr>
          <w:rFonts w:asciiTheme="minorHAnsi" w:hAnsiTheme="minorHAnsi" w:cs="Arial"/>
          <w:sz w:val="23"/>
          <w:szCs w:val="23"/>
        </w:rPr>
      </w:pPr>
    </w:p>
    <w:p w14:paraId="249CA1B6" w14:textId="77777777" w:rsidR="006E47AB" w:rsidRPr="006C5240" w:rsidRDefault="006E47AB" w:rsidP="006E47AB">
      <w:pPr>
        <w:jc w:val="both"/>
        <w:rPr>
          <w:rFonts w:asciiTheme="minorHAnsi" w:hAnsiTheme="minorHAnsi" w:cs="Arial"/>
        </w:rPr>
      </w:pPr>
      <w:r w:rsidRPr="006C5240">
        <w:rPr>
          <w:rFonts w:asciiTheme="minorHAnsi" w:hAnsiTheme="minorHAnsi" w:cs="Arial"/>
        </w:rPr>
        <w:t>A small lottery is defined in the Act and the current limits are published on the Gambling Commission website. Definitions of exempt lotteries are also published at this address.</w:t>
      </w:r>
    </w:p>
    <w:p w14:paraId="27F47ADE" w14:textId="77777777" w:rsidR="006E47AB" w:rsidRPr="006C5240" w:rsidRDefault="006E47AB" w:rsidP="006E47AB">
      <w:pPr>
        <w:jc w:val="both"/>
        <w:rPr>
          <w:rFonts w:asciiTheme="minorHAnsi" w:hAnsiTheme="minorHAnsi" w:cs="Arial"/>
        </w:rPr>
      </w:pPr>
    </w:p>
    <w:p w14:paraId="691A4F84" w14:textId="77777777" w:rsidR="006E47AB" w:rsidRPr="006C5240" w:rsidRDefault="006E47AB" w:rsidP="006E47AB">
      <w:pPr>
        <w:jc w:val="both"/>
        <w:rPr>
          <w:rFonts w:asciiTheme="minorHAnsi" w:hAnsiTheme="minorHAnsi" w:cs="Arial"/>
        </w:rPr>
      </w:pPr>
      <w:r w:rsidRPr="006C5240">
        <w:rPr>
          <w:rFonts w:asciiTheme="minorHAnsi" w:hAnsiTheme="minorHAnsi" w:cs="Arial"/>
        </w:rPr>
        <w:t>The Council will expect the society applying to register with it supply a copy of its terms conditions or constitution to enable it to establish that the society is non- commercial, together with a declaration to the effect that it is non-commercial.</w:t>
      </w:r>
    </w:p>
    <w:p w14:paraId="316975FD" w14:textId="77777777" w:rsidR="006E47AB" w:rsidRPr="006C5240" w:rsidRDefault="006E47AB" w:rsidP="006E47AB">
      <w:pPr>
        <w:jc w:val="both"/>
        <w:rPr>
          <w:rFonts w:asciiTheme="minorHAnsi" w:hAnsiTheme="minorHAnsi" w:cs="Arial"/>
          <w:sz w:val="23"/>
          <w:szCs w:val="23"/>
        </w:rPr>
      </w:pPr>
    </w:p>
    <w:p w14:paraId="35E02821" w14:textId="77777777" w:rsidR="006E47AB" w:rsidRPr="00EF2EEE" w:rsidRDefault="006E47AB" w:rsidP="006E47AB">
      <w:pPr>
        <w:jc w:val="both"/>
        <w:rPr>
          <w:rFonts w:asciiTheme="minorHAnsi" w:hAnsiTheme="minorHAnsi" w:cs="Arial"/>
        </w:rPr>
      </w:pPr>
      <w:r w:rsidRPr="00EF2EEE">
        <w:rPr>
          <w:rFonts w:asciiTheme="minorHAnsi" w:hAnsiTheme="minorHAnsi" w:cs="Arial"/>
        </w:rPr>
        <w:t>Details of societies registered by the council will be published in a register maintained by the Council.</w:t>
      </w:r>
      <w:r>
        <w:rPr>
          <w:rFonts w:asciiTheme="minorHAnsi" w:hAnsiTheme="minorHAnsi" w:cs="Arial"/>
        </w:rPr>
        <w:t xml:space="preserve">    </w:t>
      </w:r>
      <w:r w:rsidRPr="00EF2EEE">
        <w:rPr>
          <w:rFonts w:asciiTheme="minorHAnsi" w:hAnsiTheme="minorHAnsi" w:cs="Arial"/>
        </w:rPr>
        <w:t>The registration is for an indefinite period unless the registration is cancelled by:</w:t>
      </w:r>
    </w:p>
    <w:p w14:paraId="73703CD2" w14:textId="77777777" w:rsidR="006E47AB" w:rsidRPr="00EF2EEE" w:rsidRDefault="006E47AB" w:rsidP="006E47AB">
      <w:pPr>
        <w:jc w:val="both"/>
        <w:rPr>
          <w:rFonts w:asciiTheme="minorHAnsi" w:hAnsiTheme="minorHAnsi" w:cs="Arial"/>
        </w:rPr>
      </w:pPr>
    </w:p>
    <w:p w14:paraId="33DA4564" w14:textId="77777777" w:rsidR="006E47AB" w:rsidRPr="00EF2EEE" w:rsidRDefault="006E47AB" w:rsidP="00D77619">
      <w:pPr>
        <w:pStyle w:val="ListParagraph"/>
        <w:numPr>
          <w:ilvl w:val="0"/>
          <w:numId w:val="14"/>
        </w:numPr>
        <w:jc w:val="both"/>
        <w:rPr>
          <w:rFonts w:asciiTheme="minorHAnsi" w:hAnsiTheme="minorHAnsi" w:cs="Arial"/>
          <w:sz w:val="23"/>
          <w:szCs w:val="23"/>
        </w:rPr>
      </w:pPr>
      <w:r w:rsidRPr="00EF2EEE">
        <w:rPr>
          <w:rFonts w:asciiTheme="minorHAnsi" w:hAnsiTheme="minorHAnsi" w:cs="Arial"/>
          <w:sz w:val="23"/>
          <w:szCs w:val="23"/>
        </w:rPr>
        <w:t>the society; or</w:t>
      </w:r>
    </w:p>
    <w:p w14:paraId="57A4E5F8" w14:textId="77777777" w:rsidR="006E47AB" w:rsidRPr="00EF2EEE" w:rsidRDefault="006E47AB" w:rsidP="00D77619">
      <w:pPr>
        <w:pStyle w:val="ListParagraph"/>
        <w:numPr>
          <w:ilvl w:val="0"/>
          <w:numId w:val="14"/>
        </w:numPr>
        <w:jc w:val="both"/>
        <w:rPr>
          <w:rFonts w:asciiTheme="minorHAnsi" w:hAnsiTheme="minorHAnsi" w:cs="Arial"/>
          <w:sz w:val="23"/>
          <w:szCs w:val="23"/>
        </w:rPr>
      </w:pPr>
      <w:r w:rsidRPr="00EF2EEE">
        <w:rPr>
          <w:rFonts w:asciiTheme="minorHAnsi" w:hAnsiTheme="minorHAnsi" w:cs="Arial"/>
          <w:sz w:val="23"/>
          <w:szCs w:val="23"/>
        </w:rPr>
        <w:t>the council on failure of the society to pay the annual charge.</w:t>
      </w:r>
    </w:p>
    <w:p w14:paraId="6C17305C" w14:textId="77777777" w:rsidR="006E47AB" w:rsidRPr="00EF2EEE" w:rsidRDefault="006E47AB" w:rsidP="006E47AB">
      <w:pPr>
        <w:jc w:val="both"/>
        <w:rPr>
          <w:rFonts w:asciiTheme="minorHAnsi" w:hAnsiTheme="minorHAnsi" w:cs="Arial"/>
          <w:sz w:val="23"/>
          <w:szCs w:val="23"/>
        </w:rPr>
      </w:pPr>
    </w:p>
    <w:p w14:paraId="50A72E62" w14:textId="77777777" w:rsidR="006E47AB" w:rsidRPr="00EF2EEE" w:rsidRDefault="006E47AB" w:rsidP="006E47AB">
      <w:pPr>
        <w:jc w:val="both"/>
        <w:rPr>
          <w:rFonts w:asciiTheme="minorHAnsi" w:hAnsiTheme="minorHAnsi" w:cs="Arial"/>
        </w:rPr>
      </w:pPr>
      <w:r w:rsidRPr="00EF2EEE">
        <w:rPr>
          <w:rFonts w:asciiTheme="minorHAnsi" w:hAnsiTheme="minorHAnsi" w:cs="Arial"/>
        </w:rPr>
        <w:t>The council may refuse to register a small society lottery where:</w:t>
      </w:r>
    </w:p>
    <w:p w14:paraId="38AB5445" w14:textId="77777777" w:rsidR="006E47AB" w:rsidRPr="00EF2EEE" w:rsidRDefault="006E47AB" w:rsidP="006E47AB">
      <w:pPr>
        <w:jc w:val="both"/>
        <w:rPr>
          <w:rFonts w:asciiTheme="minorHAnsi" w:hAnsiTheme="minorHAnsi" w:cs="Arial"/>
        </w:rPr>
      </w:pPr>
    </w:p>
    <w:p w14:paraId="1FCCBFC6" w14:textId="77777777" w:rsidR="006E47AB" w:rsidRPr="00EF2EEE" w:rsidRDefault="006E47AB" w:rsidP="00D77619">
      <w:pPr>
        <w:pStyle w:val="ListParagraph"/>
        <w:numPr>
          <w:ilvl w:val="0"/>
          <w:numId w:val="14"/>
        </w:numPr>
        <w:jc w:val="both"/>
        <w:rPr>
          <w:rFonts w:asciiTheme="minorHAnsi" w:hAnsiTheme="minorHAnsi" w:cs="Arial"/>
          <w:sz w:val="23"/>
          <w:szCs w:val="23"/>
        </w:rPr>
      </w:pPr>
      <w:r w:rsidRPr="00EF2EEE">
        <w:rPr>
          <w:rFonts w:asciiTheme="minorHAnsi" w:hAnsiTheme="minorHAnsi" w:cs="Arial"/>
          <w:sz w:val="23"/>
          <w:szCs w:val="23"/>
        </w:rPr>
        <w:t>an operating licence held by the applicant for registration has been revoked or an application for an operating licence made by the applicant for registration has been refused;</w:t>
      </w:r>
    </w:p>
    <w:p w14:paraId="0CE5C734" w14:textId="77777777" w:rsidR="006E47AB" w:rsidRPr="00EF2EEE" w:rsidRDefault="006E47AB" w:rsidP="00D77619">
      <w:pPr>
        <w:pStyle w:val="ListParagraph"/>
        <w:numPr>
          <w:ilvl w:val="0"/>
          <w:numId w:val="14"/>
        </w:numPr>
        <w:jc w:val="both"/>
        <w:rPr>
          <w:rFonts w:asciiTheme="minorHAnsi" w:hAnsiTheme="minorHAnsi" w:cs="Arial"/>
          <w:sz w:val="23"/>
          <w:szCs w:val="23"/>
        </w:rPr>
      </w:pPr>
      <w:r w:rsidRPr="00EF2EEE">
        <w:rPr>
          <w:rFonts w:asciiTheme="minorHAnsi" w:hAnsiTheme="minorHAnsi" w:cs="Arial"/>
          <w:sz w:val="23"/>
          <w:szCs w:val="23"/>
        </w:rPr>
        <w:t>the society cannot be deemed non-commercial</w:t>
      </w:r>
    </w:p>
    <w:p w14:paraId="6617D92D" w14:textId="77777777" w:rsidR="006E47AB" w:rsidRPr="00EF2EEE" w:rsidRDefault="006E47AB" w:rsidP="00D77619">
      <w:pPr>
        <w:pStyle w:val="ListParagraph"/>
        <w:numPr>
          <w:ilvl w:val="0"/>
          <w:numId w:val="14"/>
        </w:numPr>
        <w:jc w:val="both"/>
        <w:rPr>
          <w:rFonts w:asciiTheme="minorHAnsi" w:hAnsiTheme="minorHAnsi" w:cs="Arial"/>
          <w:sz w:val="23"/>
          <w:szCs w:val="23"/>
        </w:rPr>
      </w:pPr>
      <w:r w:rsidRPr="00EF2EEE">
        <w:rPr>
          <w:rFonts w:asciiTheme="minorHAnsi" w:hAnsiTheme="minorHAnsi" w:cs="Arial"/>
          <w:sz w:val="23"/>
          <w:szCs w:val="23"/>
        </w:rPr>
        <w:t>a person who will or may be connected with the promotion of the lottery has been convicted of a relevant offence;</w:t>
      </w:r>
    </w:p>
    <w:p w14:paraId="3BF37188" w14:textId="77777777" w:rsidR="006E47AB" w:rsidRPr="00EF2EEE" w:rsidRDefault="006E47AB" w:rsidP="00D77619">
      <w:pPr>
        <w:pStyle w:val="ListParagraph"/>
        <w:numPr>
          <w:ilvl w:val="0"/>
          <w:numId w:val="14"/>
        </w:numPr>
        <w:jc w:val="both"/>
        <w:rPr>
          <w:rFonts w:asciiTheme="minorHAnsi" w:hAnsiTheme="minorHAnsi" w:cs="Arial"/>
          <w:sz w:val="23"/>
          <w:szCs w:val="23"/>
        </w:rPr>
      </w:pPr>
      <w:r w:rsidRPr="00EF2EEE">
        <w:rPr>
          <w:rFonts w:asciiTheme="minorHAnsi" w:hAnsiTheme="minorHAnsi" w:cs="Arial"/>
          <w:sz w:val="23"/>
          <w:szCs w:val="23"/>
        </w:rPr>
        <w:t>information provided in or with the application for registration is found to be false or misleading.</w:t>
      </w:r>
    </w:p>
    <w:p w14:paraId="0557549D" w14:textId="77777777" w:rsidR="006E47AB" w:rsidRPr="006C5240" w:rsidRDefault="006E47AB" w:rsidP="006E47AB">
      <w:pPr>
        <w:jc w:val="both"/>
        <w:rPr>
          <w:rFonts w:asciiTheme="minorHAnsi" w:hAnsiTheme="minorHAnsi" w:cs="Arial"/>
          <w:sz w:val="23"/>
          <w:szCs w:val="23"/>
        </w:rPr>
      </w:pPr>
    </w:p>
    <w:p w14:paraId="0255B539" w14:textId="77777777" w:rsidR="006E47AB" w:rsidRPr="006C5240" w:rsidRDefault="006E47AB" w:rsidP="006E47AB">
      <w:pPr>
        <w:jc w:val="both"/>
        <w:rPr>
          <w:rFonts w:asciiTheme="minorHAnsi" w:hAnsiTheme="minorHAnsi" w:cs="Arial"/>
        </w:rPr>
      </w:pPr>
      <w:r w:rsidRPr="006C5240">
        <w:rPr>
          <w:rFonts w:asciiTheme="minorHAnsi" w:hAnsiTheme="minorHAnsi" w:cs="Arial"/>
        </w:rPr>
        <w:t>Where the Council proposes to refuse to register a small society lottery it will give the society an opportunity to make representations in writing or at a hearing. The Council will notify the society in writing of the outcome of the hearing and the reasons for the decision.</w:t>
      </w:r>
    </w:p>
    <w:p w14:paraId="2D16094D" w14:textId="77777777" w:rsidR="006E47AB" w:rsidRPr="006C5240" w:rsidRDefault="006E47AB" w:rsidP="006E47AB">
      <w:pPr>
        <w:jc w:val="both"/>
        <w:rPr>
          <w:rFonts w:asciiTheme="minorHAnsi" w:hAnsiTheme="minorHAnsi" w:cs="Arial"/>
        </w:rPr>
      </w:pPr>
    </w:p>
    <w:p w14:paraId="416F8E4A" w14:textId="77777777" w:rsidR="006E47AB" w:rsidRDefault="006E47AB" w:rsidP="006E47AB">
      <w:pPr>
        <w:jc w:val="both"/>
        <w:rPr>
          <w:rFonts w:asciiTheme="minorHAnsi" w:hAnsiTheme="minorHAnsi" w:cs="Arial"/>
        </w:rPr>
      </w:pPr>
      <w:r w:rsidRPr="006C5240">
        <w:rPr>
          <w:rFonts w:asciiTheme="minorHAnsi" w:hAnsiTheme="minorHAnsi" w:cs="Arial"/>
        </w:rPr>
        <w:t>The Council may revoke a society lottery registration where it considers that it would have had to, or would be entitled to refuse an application if it were to be made at that time.</w:t>
      </w:r>
    </w:p>
    <w:p w14:paraId="311A92E7" w14:textId="77777777" w:rsidR="006E47AB" w:rsidRDefault="006E47AB" w:rsidP="006E47AB">
      <w:pPr>
        <w:widowControl/>
        <w:autoSpaceDE/>
        <w:autoSpaceDN/>
        <w:adjustRightInd/>
        <w:rPr>
          <w:rFonts w:asciiTheme="minorHAnsi" w:hAnsiTheme="minorHAnsi" w:cs="Arial"/>
        </w:rPr>
      </w:pPr>
      <w:r>
        <w:rPr>
          <w:rFonts w:asciiTheme="minorHAnsi" w:hAnsiTheme="minorHAnsi" w:cs="Arial"/>
        </w:rPr>
        <w:br w:type="page"/>
      </w:r>
    </w:p>
    <w:p w14:paraId="69FA71AE" w14:textId="77777777" w:rsidR="00837319" w:rsidRPr="00C668AC" w:rsidRDefault="00837319" w:rsidP="00837319">
      <w:pPr>
        <w:jc w:val="right"/>
        <w:rPr>
          <w:rFonts w:ascii="Arial" w:hAnsi="Arial"/>
          <w:b/>
          <w:bCs/>
          <w:color w:val="7030A0"/>
          <w:sz w:val="28"/>
          <w:szCs w:val="28"/>
        </w:rPr>
      </w:pPr>
      <w:r w:rsidRPr="00C668AC">
        <w:rPr>
          <w:rFonts w:ascii="Arial" w:hAnsi="Arial"/>
          <w:b/>
          <w:bCs/>
          <w:color w:val="7030A0"/>
          <w:sz w:val="28"/>
          <w:szCs w:val="28"/>
        </w:rPr>
        <w:lastRenderedPageBreak/>
        <w:t>Annex A</w:t>
      </w:r>
    </w:p>
    <w:p w14:paraId="47E80870" w14:textId="77777777" w:rsidR="00837319" w:rsidRPr="0046064A" w:rsidRDefault="00837319" w:rsidP="00837319">
      <w:pPr>
        <w:pStyle w:val="Heading1"/>
        <w:jc w:val="center"/>
      </w:pPr>
      <w:r w:rsidRPr="0046064A">
        <w:t>TABLE OF DELEGATIONS OF LICENSING FUNCTIONS</w:t>
      </w:r>
    </w:p>
    <w:p w14:paraId="2B987D91" w14:textId="77777777" w:rsidR="00837319" w:rsidRPr="00DC1BD8" w:rsidRDefault="00837319" w:rsidP="00837319">
      <w:pPr>
        <w:pStyle w:val="BodyText"/>
        <w:ind w:right="-331"/>
        <w:rPr>
          <w:rFonts w:asciiTheme="minorHAnsi" w:hAnsiTheme="minorHAnsi"/>
          <w:color w:val="000000"/>
          <w:sz w:val="20"/>
          <w:highlight w:val="lightGray"/>
        </w:rPr>
      </w:pPr>
    </w:p>
    <w:tbl>
      <w:tblPr>
        <w:tblW w:w="1024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of delegations"/>
        <w:tblDescription w:val="Lists the table of delegations under the Gambling Act 2005."/>
      </w:tblPr>
      <w:tblGrid>
        <w:gridCol w:w="3299"/>
        <w:gridCol w:w="1194"/>
        <w:gridCol w:w="2875"/>
        <w:gridCol w:w="2875"/>
      </w:tblGrid>
      <w:tr w:rsidR="00837319" w:rsidRPr="00DC1BD8" w14:paraId="291B57C9" w14:textId="77777777" w:rsidTr="001E3E3F">
        <w:trPr>
          <w:trHeight w:val="707"/>
          <w:tblHeader/>
        </w:trPr>
        <w:tc>
          <w:tcPr>
            <w:tcW w:w="3299" w:type="dxa"/>
          </w:tcPr>
          <w:p w14:paraId="1415E517" w14:textId="77777777" w:rsidR="00837319" w:rsidRPr="0046064A" w:rsidRDefault="00837319" w:rsidP="001E3E3F">
            <w:pPr>
              <w:spacing w:before="120"/>
              <w:ind w:left="-108" w:right="-198"/>
              <w:rPr>
                <w:rFonts w:asciiTheme="minorHAnsi" w:hAnsiTheme="minorHAnsi"/>
                <w:color w:val="7030A0"/>
              </w:rPr>
            </w:pPr>
            <w:r w:rsidRPr="0046064A">
              <w:rPr>
                <w:rFonts w:asciiTheme="minorHAnsi" w:hAnsiTheme="minorHAnsi"/>
                <w:color w:val="7030A0"/>
              </w:rPr>
              <w:t xml:space="preserve">  MATTER TO BE DEALT WITH</w:t>
            </w:r>
          </w:p>
        </w:tc>
        <w:tc>
          <w:tcPr>
            <w:tcW w:w="1194" w:type="dxa"/>
            <w:vAlign w:val="center"/>
          </w:tcPr>
          <w:p w14:paraId="27026CC9" w14:textId="77777777" w:rsidR="00837319" w:rsidRPr="0046064A" w:rsidRDefault="00837319" w:rsidP="001E3E3F">
            <w:pPr>
              <w:pStyle w:val="Heading5"/>
              <w:spacing w:before="120"/>
              <w:rPr>
                <w:rFonts w:asciiTheme="minorHAnsi" w:hAnsiTheme="minorHAnsi"/>
                <w:b/>
                <w:i/>
                <w:color w:val="7030A0"/>
              </w:rPr>
            </w:pPr>
            <w:r w:rsidRPr="0046064A">
              <w:rPr>
                <w:rFonts w:asciiTheme="minorHAnsi" w:hAnsiTheme="minorHAnsi"/>
                <w:b/>
                <w:i/>
                <w:color w:val="7030A0"/>
              </w:rPr>
              <w:t>FULL COUNCIL</w:t>
            </w:r>
          </w:p>
        </w:tc>
        <w:tc>
          <w:tcPr>
            <w:tcW w:w="2875" w:type="dxa"/>
          </w:tcPr>
          <w:p w14:paraId="23143529" w14:textId="77777777" w:rsidR="00837319" w:rsidRPr="0046064A" w:rsidRDefault="00837319" w:rsidP="001E3E3F">
            <w:pPr>
              <w:pStyle w:val="Heading8"/>
              <w:spacing w:before="120"/>
              <w:rPr>
                <w:rFonts w:asciiTheme="minorHAnsi" w:hAnsiTheme="minorHAnsi" w:cs="Arial"/>
                <w:i w:val="0"/>
                <w:color w:val="7030A0"/>
              </w:rPr>
            </w:pPr>
            <w:r w:rsidRPr="0046064A">
              <w:rPr>
                <w:rFonts w:asciiTheme="minorHAnsi" w:hAnsiTheme="minorHAnsi" w:cs="Arial"/>
                <w:i w:val="0"/>
                <w:color w:val="7030A0"/>
              </w:rPr>
              <w:t>LICENSING COMMITTEE</w:t>
            </w:r>
          </w:p>
          <w:p w14:paraId="59482D13" w14:textId="77777777" w:rsidR="00837319" w:rsidRPr="0046064A" w:rsidRDefault="00837319" w:rsidP="001E3E3F">
            <w:pPr>
              <w:ind w:right="34"/>
              <w:rPr>
                <w:rFonts w:asciiTheme="minorHAnsi" w:hAnsiTheme="minorHAnsi"/>
                <w:color w:val="7030A0"/>
              </w:rPr>
            </w:pPr>
            <w:r w:rsidRPr="0046064A">
              <w:rPr>
                <w:rFonts w:asciiTheme="minorHAnsi" w:hAnsiTheme="minorHAnsi"/>
                <w:color w:val="7030A0"/>
              </w:rPr>
              <w:t>OR SUB COMMITTEE</w:t>
            </w:r>
          </w:p>
        </w:tc>
        <w:tc>
          <w:tcPr>
            <w:tcW w:w="2875" w:type="dxa"/>
          </w:tcPr>
          <w:p w14:paraId="40F6212C" w14:textId="77777777" w:rsidR="00837319" w:rsidRPr="0046064A" w:rsidRDefault="00837319" w:rsidP="001E3E3F">
            <w:pPr>
              <w:pStyle w:val="Heading8"/>
              <w:spacing w:before="0" w:after="0"/>
              <w:ind w:left="34" w:right="-329" w:hanging="17"/>
              <w:rPr>
                <w:rFonts w:asciiTheme="minorHAnsi" w:hAnsiTheme="minorHAnsi" w:cs="Arial"/>
                <w:i w:val="0"/>
                <w:color w:val="7030A0"/>
              </w:rPr>
            </w:pPr>
            <w:r w:rsidRPr="0046064A">
              <w:rPr>
                <w:rFonts w:asciiTheme="minorHAnsi" w:hAnsiTheme="minorHAnsi" w:cs="Arial"/>
                <w:i w:val="0"/>
                <w:color w:val="7030A0"/>
              </w:rPr>
              <w:t xml:space="preserve">OFFICERS/ </w:t>
            </w:r>
          </w:p>
          <w:p w14:paraId="3D6364B5" w14:textId="77777777" w:rsidR="00837319" w:rsidRPr="0046064A" w:rsidRDefault="00837319" w:rsidP="001E3E3F">
            <w:pPr>
              <w:pStyle w:val="Heading8"/>
              <w:spacing w:before="0" w:after="0"/>
              <w:ind w:left="34" w:right="-329" w:hanging="17"/>
              <w:rPr>
                <w:rFonts w:asciiTheme="minorHAnsi" w:hAnsiTheme="minorHAnsi" w:cs="Arial"/>
                <w:i w:val="0"/>
                <w:color w:val="7030A0"/>
              </w:rPr>
            </w:pPr>
            <w:r w:rsidRPr="0046064A">
              <w:rPr>
                <w:rFonts w:asciiTheme="minorHAnsi" w:hAnsiTheme="minorHAnsi" w:cs="Arial"/>
                <w:i w:val="0"/>
                <w:color w:val="7030A0"/>
              </w:rPr>
              <w:t>HEAD OF SERVICE</w:t>
            </w:r>
          </w:p>
        </w:tc>
      </w:tr>
      <w:tr w:rsidR="00837319" w:rsidRPr="00DC1BD8" w14:paraId="4441F600" w14:textId="77777777" w:rsidTr="001E3E3F">
        <w:trPr>
          <w:trHeight w:val="483"/>
        </w:trPr>
        <w:tc>
          <w:tcPr>
            <w:tcW w:w="3299" w:type="dxa"/>
          </w:tcPr>
          <w:p w14:paraId="1903804E"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Three year licensing policy</w:t>
            </w:r>
          </w:p>
        </w:tc>
        <w:tc>
          <w:tcPr>
            <w:tcW w:w="1194" w:type="dxa"/>
            <w:vAlign w:val="center"/>
          </w:tcPr>
          <w:p w14:paraId="365DF259" w14:textId="77777777" w:rsidR="00837319" w:rsidRPr="00303CCF" w:rsidRDefault="00837319" w:rsidP="001E3E3F">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tcPr>
          <w:p w14:paraId="4D271B25" w14:textId="77777777" w:rsidR="00837319" w:rsidRPr="0046064A" w:rsidRDefault="00837319" w:rsidP="001E3E3F">
            <w:pPr>
              <w:spacing w:before="120" w:after="120"/>
              <w:rPr>
                <w:rFonts w:asciiTheme="minorHAnsi" w:hAnsiTheme="minorHAnsi"/>
                <w:color w:val="000000"/>
                <w:sz w:val="22"/>
                <w:szCs w:val="22"/>
              </w:rPr>
            </w:pPr>
          </w:p>
        </w:tc>
        <w:tc>
          <w:tcPr>
            <w:tcW w:w="2875" w:type="dxa"/>
            <w:shd w:val="clear" w:color="auto" w:fill="CCCCFF"/>
          </w:tcPr>
          <w:p w14:paraId="704939F9" w14:textId="77777777" w:rsidR="00837319" w:rsidRPr="0046064A" w:rsidRDefault="00837319" w:rsidP="001E3E3F">
            <w:pPr>
              <w:spacing w:before="120" w:after="120"/>
              <w:rPr>
                <w:rFonts w:asciiTheme="minorHAnsi" w:hAnsiTheme="minorHAnsi"/>
                <w:color w:val="000000"/>
                <w:sz w:val="22"/>
                <w:szCs w:val="22"/>
              </w:rPr>
            </w:pPr>
          </w:p>
        </w:tc>
      </w:tr>
      <w:tr w:rsidR="00837319" w:rsidRPr="00DC1BD8" w14:paraId="3E465DC1" w14:textId="77777777" w:rsidTr="001E3E3F">
        <w:trPr>
          <w:trHeight w:val="468"/>
        </w:trPr>
        <w:tc>
          <w:tcPr>
            <w:tcW w:w="3299" w:type="dxa"/>
          </w:tcPr>
          <w:p w14:paraId="3187313F"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Policy not to permit casinos</w:t>
            </w:r>
          </w:p>
        </w:tc>
        <w:tc>
          <w:tcPr>
            <w:tcW w:w="1194" w:type="dxa"/>
            <w:vAlign w:val="center"/>
          </w:tcPr>
          <w:p w14:paraId="2A791029" w14:textId="77777777" w:rsidR="00837319" w:rsidRPr="00303CCF" w:rsidRDefault="00837319" w:rsidP="001E3E3F">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tcPr>
          <w:p w14:paraId="016DB94F" w14:textId="77777777" w:rsidR="00837319" w:rsidRPr="0046064A" w:rsidRDefault="00837319" w:rsidP="001E3E3F">
            <w:pPr>
              <w:spacing w:before="120" w:after="120"/>
              <w:rPr>
                <w:rFonts w:asciiTheme="minorHAnsi" w:hAnsiTheme="minorHAnsi"/>
                <w:color w:val="000000"/>
                <w:sz w:val="22"/>
                <w:szCs w:val="22"/>
              </w:rPr>
            </w:pPr>
          </w:p>
        </w:tc>
        <w:tc>
          <w:tcPr>
            <w:tcW w:w="2875" w:type="dxa"/>
            <w:shd w:val="clear" w:color="auto" w:fill="CCCCFF"/>
          </w:tcPr>
          <w:p w14:paraId="696AB8F4" w14:textId="77777777" w:rsidR="00837319" w:rsidRPr="0046064A" w:rsidRDefault="00837319" w:rsidP="001E3E3F">
            <w:pPr>
              <w:spacing w:before="120" w:after="120"/>
              <w:rPr>
                <w:rFonts w:asciiTheme="minorHAnsi" w:hAnsiTheme="minorHAnsi"/>
                <w:color w:val="000000"/>
                <w:sz w:val="22"/>
                <w:szCs w:val="22"/>
              </w:rPr>
            </w:pPr>
          </w:p>
        </w:tc>
      </w:tr>
      <w:tr w:rsidR="00837319" w:rsidRPr="00DC1BD8" w14:paraId="6F5BAE46" w14:textId="77777777" w:rsidTr="001E3E3F">
        <w:trPr>
          <w:trHeight w:val="536"/>
        </w:trPr>
        <w:tc>
          <w:tcPr>
            <w:tcW w:w="3299" w:type="dxa"/>
          </w:tcPr>
          <w:p w14:paraId="2C8796BF"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Fee Setting - when appropriate</w:t>
            </w:r>
          </w:p>
        </w:tc>
        <w:tc>
          <w:tcPr>
            <w:tcW w:w="1194" w:type="dxa"/>
            <w:shd w:val="clear" w:color="auto" w:fill="CCCCFF"/>
            <w:vAlign w:val="center"/>
          </w:tcPr>
          <w:p w14:paraId="68AEEADC" w14:textId="77777777" w:rsidR="00837319" w:rsidRPr="0046064A" w:rsidRDefault="00837319" w:rsidP="001E3E3F">
            <w:pPr>
              <w:spacing w:before="120" w:after="120"/>
              <w:rPr>
                <w:rFonts w:asciiTheme="minorHAnsi" w:hAnsiTheme="minorHAnsi"/>
                <w:color w:val="000000"/>
                <w:sz w:val="22"/>
                <w:szCs w:val="22"/>
              </w:rPr>
            </w:pPr>
          </w:p>
        </w:tc>
        <w:tc>
          <w:tcPr>
            <w:tcW w:w="2875" w:type="dxa"/>
            <w:shd w:val="clear" w:color="auto" w:fill="CCCCFF"/>
            <w:vAlign w:val="center"/>
          </w:tcPr>
          <w:p w14:paraId="1974F315" w14:textId="77777777" w:rsidR="00837319" w:rsidRPr="0046064A" w:rsidRDefault="00837319" w:rsidP="001E3E3F">
            <w:pPr>
              <w:spacing w:before="120" w:after="120"/>
              <w:rPr>
                <w:rFonts w:asciiTheme="minorHAnsi" w:hAnsiTheme="minorHAnsi"/>
                <w:color w:val="000000"/>
                <w:sz w:val="22"/>
                <w:szCs w:val="22"/>
              </w:rPr>
            </w:pPr>
          </w:p>
        </w:tc>
        <w:tc>
          <w:tcPr>
            <w:tcW w:w="2875" w:type="dxa"/>
            <w:vAlign w:val="center"/>
          </w:tcPr>
          <w:p w14:paraId="369E3B74" w14:textId="77777777" w:rsidR="00837319" w:rsidRPr="0046064A" w:rsidRDefault="00837319" w:rsidP="001E3E3F">
            <w:pPr>
              <w:spacing w:before="120" w:after="120"/>
              <w:rPr>
                <w:rFonts w:asciiTheme="minorHAnsi" w:hAnsiTheme="minorHAnsi"/>
                <w:b/>
                <w:i/>
                <w:color w:val="000000"/>
                <w:sz w:val="22"/>
                <w:szCs w:val="22"/>
              </w:rPr>
            </w:pPr>
            <w:r w:rsidRPr="0046064A">
              <w:rPr>
                <w:rFonts w:asciiTheme="minorHAnsi" w:hAnsiTheme="minorHAnsi"/>
                <w:color w:val="000000"/>
                <w:sz w:val="22"/>
                <w:szCs w:val="22"/>
              </w:rPr>
              <w:t>Head of Service or equivalent</w:t>
            </w:r>
          </w:p>
        </w:tc>
      </w:tr>
      <w:tr w:rsidR="00837319" w:rsidRPr="00DC1BD8" w14:paraId="308FB3AA" w14:textId="77777777" w:rsidTr="001E3E3F">
        <w:trPr>
          <w:trHeight w:val="966"/>
        </w:trPr>
        <w:tc>
          <w:tcPr>
            <w:tcW w:w="3299" w:type="dxa"/>
          </w:tcPr>
          <w:p w14:paraId="2B39AB2B"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premises licences</w:t>
            </w:r>
          </w:p>
        </w:tc>
        <w:tc>
          <w:tcPr>
            <w:tcW w:w="1194" w:type="dxa"/>
            <w:shd w:val="clear" w:color="auto" w:fill="CCCCFF"/>
            <w:vAlign w:val="center"/>
          </w:tcPr>
          <w:p w14:paraId="5E684E49" w14:textId="77777777" w:rsidR="00837319" w:rsidRPr="0046064A" w:rsidRDefault="00837319" w:rsidP="001E3E3F">
            <w:pPr>
              <w:spacing w:before="120" w:after="120"/>
              <w:rPr>
                <w:rFonts w:asciiTheme="minorHAnsi" w:hAnsiTheme="minorHAnsi"/>
                <w:color w:val="000000"/>
                <w:sz w:val="22"/>
                <w:szCs w:val="22"/>
              </w:rPr>
            </w:pPr>
          </w:p>
        </w:tc>
        <w:tc>
          <w:tcPr>
            <w:tcW w:w="2875" w:type="dxa"/>
          </w:tcPr>
          <w:p w14:paraId="6290332A"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5107BAA2"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837319" w:rsidRPr="00DC1BD8" w14:paraId="6C20A485" w14:textId="77777777" w:rsidTr="001E3E3F">
        <w:trPr>
          <w:trHeight w:val="966"/>
        </w:trPr>
        <w:tc>
          <w:tcPr>
            <w:tcW w:w="3299" w:type="dxa"/>
          </w:tcPr>
          <w:p w14:paraId="13EC604B"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a variation to a licence</w:t>
            </w:r>
          </w:p>
        </w:tc>
        <w:tc>
          <w:tcPr>
            <w:tcW w:w="1194" w:type="dxa"/>
            <w:shd w:val="clear" w:color="auto" w:fill="CCCCFF"/>
            <w:vAlign w:val="center"/>
          </w:tcPr>
          <w:p w14:paraId="6E36E76C" w14:textId="77777777" w:rsidR="00837319" w:rsidRPr="0046064A" w:rsidRDefault="00837319" w:rsidP="001E3E3F">
            <w:pPr>
              <w:spacing w:before="120" w:after="120"/>
              <w:rPr>
                <w:rFonts w:asciiTheme="minorHAnsi" w:hAnsiTheme="minorHAnsi"/>
                <w:color w:val="000000"/>
                <w:sz w:val="22"/>
                <w:szCs w:val="22"/>
              </w:rPr>
            </w:pPr>
          </w:p>
        </w:tc>
        <w:tc>
          <w:tcPr>
            <w:tcW w:w="2875" w:type="dxa"/>
          </w:tcPr>
          <w:p w14:paraId="4B5913B1"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33555813"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837319" w:rsidRPr="00DC1BD8" w14:paraId="4A462DDF" w14:textId="77777777" w:rsidTr="001E3E3F">
        <w:trPr>
          <w:trHeight w:val="981"/>
        </w:trPr>
        <w:tc>
          <w:tcPr>
            <w:tcW w:w="3299" w:type="dxa"/>
          </w:tcPr>
          <w:p w14:paraId="3B54776E"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a transfer of a licence</w:t>
            </w:r>
          </w:p>
        </w:tc>
        <w:tc>
          <w:tcPr>
            <w:tcW w:w="1194" w:type="dxa"/>
            <w:shd w:val="clear" w:color="auto" w:fill="CCCCFF"/>
            <w:vAlign w:val="center"/>
          </w:tcPr>
          <w:p w14:paraId="32768D34" w14:textId="77777777" w:rsidR="00837319" w:rsidRPr="0046064A" w:rsidRDefault="00837319" w:rsidP="001E3E3F">
            <w:pPr>
              <w:spacing w:before="120" w:after="120"/>
              <w:rPr>
                <w:rFonts w:asciiTheme="minorHAnsi" w:hAnsiTheme="minorHAnsi"/>
                <w:color w:val="000000"/>
                <w:sz w:val="22"/>
                <w:szCs w:val="22"/>
              </w:rPr>
            </w:pPr>
          </w:p>
        </w:tc>
        <w:tc>
          <w:tcPr>
            <w:tcW w:w="2875" w:type="dxa"/>
          </w:tcPr>
          <w:p w14:paraId="0913E05B"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from the Commission</w:t>
            </w:r>
          </w:p>
        </w:tc>
        <w:tc>
          <w:tcPr>
            <w:tcW w:w="2875" w:type="dxa"/>
          </w:tcPr>
          <w:p w14:paraId="5A92BC14"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from the Commission</w:t>
            </w:r>
          </w:p>
        </w:tc>
      </w:tr>
      <w:tr w:rsidR="00837319" w:rsidRPr="00DC1BD8" w14:paraId="4F5BF33D" w14:textId="77777777" w:rsidTr="001E3E3F">
        <w:trPr>
          <w:trHeight w:val="966"/>
        </w:trPr>
        <w:tc>
          <w:tcPr>
            <w:tcW w:w="3299" w:type="dxa"/>
          </w:tcPr>
          <w:p w14:paraId="015A9F5A"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a provisional statement</w:t>
            </w:r>
          </w:p>
        </w:tc>
        <w:tc>
          <w:tcPr>
            <w:tcW w:w="1194" w:type="dxa"/>
            <w:shd w:val="clear" w:color="auto" w:fill="CCCCFF"/>
            <w:vAlign w:val="center"/>
          </w:tcPr>
          <w:p w14:paraId="0CA00349" w14:textId="77777777" w:rsidR="00837319" w:rsidRPr="0046064A" w:rsidRDefault="00837319" w:rsidP="001E3E3F">
            <w:pPr>
              <w:spacing w:before="120" w:after="120"/>
              <w:rPr>
                <w:rFonts w:asciiTheme="minorHAnsi" w:hAnsiTheme="minorHAnsi"/>
                <w:color w:val="000000"/>
                <w:sz w:val="22"/>
                <w:szCs w:val="22"/>
              </w:rPr>
            </w:pPr>
          </w:p>
        </w:tc>
        <w:tc>
          <w:tcPr>
            <w:tcW w:w="2875" w:type="dxa"/>
          </w:tcPr>
          <w:p w14:paraId="71AAB4DA"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3CE8F06A"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837319" w:rsidRPr="00DC1BD8" w14:paraId="19452ACB" w14:textId="77777777" w:rsidTr="001E3E3F">
        <w:trPr>
          <w:trHeight w:val="468"/>
        </w:trPr>
        <w:tc>
          <w:tcPr>
            <w:tcW w:w="3299" w:type="dxa"/>
          </w:tcPr>
          <w:p w14:paraId="158F581C"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Review of a premises licence</w:t>
            </w:r>
          </w:p>
        </w:tc>
        <w:tc>
          <w:tcPr>
            <w:tcW w:w="1194" w:type="dxa"/>
            <w:shd w:val="clear" w:color="auto" w:fill="CCCCFF"/>
            <w:vAlign w:val="center"/>
          </w:tcPr>
          <w:p w14:paraId="3733E1B2" w14:textId="77777777" w:rsidR="00837319" w:rsidRPr="0046064A" w:rsidRDefault="00837319" w:rsidP="001E3E3F">
            <w:pPr>
              <w:spacing w:before="120" w:after="120"/>
              <w:rPr>
                <w:rFonts w:asciiTheme="minorHAnsi" w:hAnsiTheme="minorHAnsi"/>
                <w:color w:val="000000"/>
                <w:sz w:val="22"/>
                <w:szCs w:val="22"/>
              </w:rPr>
            </w:pPr>
          </w:p>
        </w:tc>
        <w:tc>
          <w:tcPr>
            <w:tcW w:w="2875" w:type="dxa"/>
            <w:vAlign w:val="center"/>
          </w:tcPr>
          <w:p w14:paraId="5C6633FE" w14:textId="77777777" w:rsidR="00837319" w:rsidRPr="00303CCF" w:rsidRDefault="00837319" w:rsidP="001E3E3F">
            <w:pPr>
              <w:pStyle w:val="Header"/>
              <w:tabs>
                <w:tab w:val="clear" w:pos="4153"/>
                <w:tab w:val="clear" w:pos="8306"/>
              </w:tabs>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tcPr>
          <w:p w14:paraId="57E5784E" w14:textId="77777777" w:rsidR="00837319" w:rsidRPr="0046064A" w:rsidRDefault="00837319" w:rsidP="001E3E3F">
            <w:pPr>
              <w:spacing w:before="120" w:after="120"/>
              <w:rPr>
                <w:rFonts w:asciiTheme="minorHAnsi" w:hAnsiTheme="minorHAnsi"/>
                <w:color w:val="000000"/>
                <w:sz w:val="22"/>
                <w:szCs w:val="22"/>
              </w:rPr>
            </w:pPr>
          </w:p>
        </w:tc>
      </w:tr>
      <w:tr w:rsidR="00837319" w:rsidRPr="00DC1BD8" w14:paraId="34FBB2E8" w14:textId="77777777" w:rsidTr="001E3E3F">
        <w:trPr>
          <w:trHeight w:val="981"/>
        </w:trPr>
        <w:tc>
          <w:tcPr>
            <w:tcW w:w="3299" w:type="dxa"/>
          </w:tcPr>
          <w:p w14:paraId="0D877B27"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club gaming /club machine permits</w:t>
            </w:r>
          </w:p>
        </w:tc>
        <w:tc>
          <w:tcPr>
            <w:tcW w:w="1194" w:type="dxa"/>
            <w:shd w:val="clear" w:color="auto" w:fill="CCCCFF"/>
            <w:vAlign w:val="center"/>
          </w:tcPr>
          <w:p w14:paraId="218C2CA2" w14:textId="77777777" w:rsidR="00837319" w:rsidRPr="0046064A" w:rsidRDefault="00837319" w:rsidP="001E3E3F">
            <w:pPr>
              <w:spacing w:before="120" w:after="120"/>
              <w:rPr>
                <w:rFonts w:asciiTheme="minorHAnsi" w:hAnsiTheme="minorHAnsi"/>
                <w:color w:val="000000"/>
                <w:sz w:val="22"/>
                <w:szCs w:val="22"/>
              </w:rPr>
            </w:pPr>
          </w:p>
        </w:tc>
        <w:tc>
          <w:tcPr>
            <w:tcW w:w="2875" w:type="dxa"/>
            <w:shd w:val="clear" w:color="auto" w:fill="auto"/>
            <w:vAlign w:val="center"/>
          </w:tcPr>
          <w:p w14:paraId="199915CD"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20E60FDF"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837319" w:rsidRPr="00DC1BD8" w14:paraId="6B380213" w14:textId="77777777" w:rsidTr="001E3E3F">
        <w:trPr>
          <w:trHeight w:val="717"/>
        </w:trPr>
        <w:tc>
          <w:tcPr>
            <w:tcW w:w="3299" w:type="dxa"/>
          </w:tcPr>
          <w:p w14:paraId="370B4067"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Cancellation of club gaming/ club machine permits</w:t>
            </w:r>
          </w:p>
        </w:tc>
        <w:tc>
          <w:tcPr>
            <w:tcW w:w="1194" w:type="dxa"/>
            <w:shd w:val="clear" w:color="auto" w:fill="CCCCFF"/>
            <w:vAlign w:val="center"/>
          </w:tcPr>
          <w:p w14:paraId="45B28C41" w14:textId="77777777" w:rsidR="00837319" w:rsidRPr="0046064A" w:rsidRDefault="00837319" w:rsidP="001E3E3F">
            <w:pPr>
              <w:spacing w:before="120" w:after="120"/>
              <w:rPr>
                <w:rFonts w:asciiTheme="minorHAnsi" w:hAnsiTheme="minorHAnsi"/>
                <w:color w:val="000000"/>
                <w:sz w:val="22"/>
                <w:szCs w:val="22"/>
              </w:rPr>
            </w:pPr>
          </w:p>
        </w:tc>
        <w:tc>
          <w:tcPr>
            <w:tcW w:w="2875" w:type="dxa"/>
            <w:vAlign w:val="center"/>
          </w:tcPr>
          <w:p w14:paraId="6DBB7579" w14:textId="77777777" w:rsidR="00837319" w:rsidRPr="00303CCF" w:rsidRDefault="00837319" w:rsidP="001E3E3F">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vAlign w:val="center"/>
          </w:tcPr>
          <w:p w14:paraId="4B969752" w14:textId="77777777" w:rsidR="00837319" w:rsidRPr="0046064A" w:rsidRDefault="00837319" w:rsidP="001E3E3F">
            <w:pPr>
              <w:spacing w:before="120" w:after="120"/>
              <w:rPr>
                <w:rFonts w:asciiTheme="minorHAnsi" w:hAnsiTheme="minorHAnsi"/>
                <w:color w:val="000000"/>
                <w:sz w:val="22"/>
                <w:szCs w:val="22"/>
              </w:rPr>
            </w:pPr>
          </w:p>
        </w:tc>
      </w:tr>
      <w:tr w:rsidR="00837319" w:rsidRPr="00DC1BD8" w14:paraId="33FEF1C1" w14:textId="77777777" w:rsidTr="001E3E3F">
        <w:trPr>
          <w:trHeight w:val="468"/>
        </w:trPr>
        <w:tc>
          <w:tcPr>
            <w:tcW w:w="3299" w:type="dxa"/>
          </w:tcPr>
          <w:p w14:paraId="5EB47236" w14:textId="77777777" w:rsidR="00837319" w:rsidRPr="0046064A" w:rsidRDefault="00837319" w:rsidP="001E3E3F">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Applications for other permits</w:t>
            </w:r>
          </w:p>
        </w:tc>
        <w:tc>
          <w:tcPr>
            <w:tcW w:w="1194" w:type="dxa"/>
            <w:shd w:val="clear" w:color="auto" w:fill="CCCCFF"/>
            <w:vAlign w:val="center"/>
          </w:tcPr>
          <w:p w14:paraId="4B8E5D41" w14:textId="77777777" w:rsidR="00837319" w:rsidRPr="0046064A" w:rsidRDefault="00837319" w:rsidP="001E3E3F">
            <w:pPr>
              <w:spacing w:before="120" w:after="120"/>
              <w:rPr>
                <w:rFonts w:asciiTheme="minorHAnsi" w:hAnsiTheme="minorHAnsi"/>
                <w:color w:val="000000"/>
                <w:sz w:val="22"/>
                <w:szCs w:val="22"/>
              </w:rPr>
            </w:pPr>
          </w:p>
        </w:tc>
        <w:tc>
          <w:tcPr>
            <w:tcW w:w="2875" w:type="dxa"/>
            <w:shd w:val="clear" w:color="auto" w:fill="CCCCFF"/>
            <w:vAlign w:val="center"/>
          </w:tcPr>
          <w:p w14:paraId="2F9C6613" w14:textId="77777777" w:rsidR="00837319" w:rsidRPr="0046064A" w:rsidRDefault="00837319" w:rsidP="001E3E3F">
            <w:pPr>
              <w:pStyle w:val="Header"/>
              <w:tabs>
                <w:tab w:val="clear" w:pos="4153"/>
                <w:tab w:val="clear" w:pos="8306"/>
              </w:tabs>
              <w:spacing w:before="120" w:after="120"/>
              <w:rPr>
                <w:rFonts w:asciiTheme="minorHAnsi" w:hAnsiTheme="minorHAnsi"/>
                <w:color w:val="000000"/>
                <w:sz w:val="22"/>
                <w:szCs w:val="22"/>
              </w:rPr>
            </w:pPr>
          </w:p>
        </w:tc>
        <w:tc>
          <w:tcPr>
            <w:tcW w:w="2875" w:type="dxa"/>
            <w:vAlign w:val="center"/>
          </w:tcPr>
          <w:p w14:paraId="1E04AA1E" w14:textId="77777777" w:rsidR="00837319" w:rsidRPr="00303CCF" w:rsidRDefault="00837319" w:rsidP="001E3E3F">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r>
      <w:tr w:rsidR="00837319" w:rsidRPr="00DC1BD8" w14:paraId="4F1F8C28" w14:textId="77777777" w:rsidTr="001E3E3F">
        <w:trPr>
          <w:trHeight w:val="830"/>
        </w:trPr>
        <w:tc>
          <w:tcPr>
            <w:tcW w:w="3299" w:type="dxa"/>
          </w:tcPr>
          <w:p w14:paraId="568D3D12" w14:textId="77777777" w:rsidR="00837319" w:rsidRPr="0046064A" w:rsidRDefault="00837319" w:rsidP="001E3E3F">
            <w:pPr>
              <w:pStyle w:val="Header"/>
              <w:tabs>
                <w:tab w:val="clear" w:pos="4153"/>
                <w:tab w:val="clear" w:pos="8306"/>
              </w:tabs>
              <w:spacing w:before="120" w:after="120"/>
              <w:ind w:right="-331"/>
              <w:rPr>
                <w:rFonts w:asciiTheme="minorHAnsi" w:hAnsiTheme="minorHAnsi"/>
                <w:color w:val="000000"/>
                <w:sz w:val="22"/>
                <w:szCs w:val="22"/>
              </w:rPr>
            </w:pPr>
            <w:r w:rsidRPr="0046064A">
              <w:rPr>
                <w:rFonts w:asciiTheme="minorHAnsi" w:hAnsiTheme="minorHAnsi"/>
                <w:color w:val="000000"/>
                <w:sz w:val="22"/>
                <w:szCs w:val="22"/>
              </w:rPr>
              <w:t>Cancellation of licensed premises gaming machine permits</w:t>
            </w:r>
          </w:p>
        </w:tc>
        <w:tc>
          <w:tcPr>
            <w:tcW w:w="1194" w:type="dxa"/>
            <w:shd w:val="clear" w:color="auto" w:fill="CCCCFF"/>
            <w:vAlign w:val="center"/>
          </w:tcPr>
          <w:p w14:paraId="036CD214" w14:textId="77777777" w:rsidR="00837319" w:rsidRPr="0046064A" w:rsidRDefault="00837319" w:rsidP="001E3E3F">
            <w:pPr>
              <w:spacing w:before="120" w:after="120"/>
              <w:rPr>
                <w:rFonts w:asciiTheme="minorHAnsi" w:hAnsiTheme="minorHAnsi"/>
                <w:color w:val="000000"/>
                <w:sz w:val="22"/>
                <w:szCs w:val="22"/>
              </w:rPr>
            </w:pPr>
          </w:p>
        </w:tc>
        <w:tc>
          <w:tcPr>
            <w:tcW w:w="2875" w:type="dxa"/>
            <w:shd w:val="clear" w:color="auto" w:fill="CCCCFF"/>
            <w:vAlign w:val="center"/>
          </w:tcPr>
          <w:p w14:paraId="00C40A62" w14:textId="77777777" w:rsidR="00837319" w:rsidRPr="0046064A" w:rsidRDefault="00837319" w:rsidP="001E3E3F">
            <w:pPr>
              <w:spacing w:before="120" w:after="120"/>
              <w:rPr>
                <w:rFonts w:asciiTheme="minorHAnsi" w:hAnsiTheme="minorHAnsi"/>
                <w:color w:val="000000"/>
                <w:sz w:val="22"/>
                <w:szCs w:val="22"/>
              </w:rPr>
            </w:pPr>
          </w:p>
        </w:tc>
        <w:tc>
          <w:tcPr>
            <w:tcW w:w="2875" w:type="dxa"/>
            <w:vAlign w:val="center"/>
          </w:tcPr>
          <w:p w14:paraId="7BCEFF28" w14:textId="77777777" w:rsidR="00837319" w:rsidRPr="00303CCF" w:rsidRDefault="00837319" w:rsidP="001E3E3F">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r>
      <w:tr w:rsidR="00837319" w:rsidRPr="00DC1BD8" w14:paraId="1289E132" w14:textId="77777777" w:rsidTr="001E3E3F">
        <w:trPr>
          <w:trHeight w:val="717"/>
        </w:trPr>
        <w:tc>
          <w:tcPr>
            <w:tcW w:w="3299" w:type="dxa"/>
          </w:tcPr>
          <w:p w14:paraId="0850ABD5" w14:textId="77777777" w:rsidR="00837319" w:rsidRPr="0046064A" w:rsidRDefault="00837319" w:rsidP="001E3E3F">
            <w:pPr>
              <w:spacing w:before="120" w:after="120"/>
              <w:ind w:right="34"/>
              <w:rPr>
                <w:rFonts w:asciiTheme="minorHAnsi" w:hAnsiTheme="minorHAnsi"/>
                <w:color w:val="000000"/>
                <w:sz w:val="22"/>
                <w:szCs w:val="22"/>
              </w:rPr>
            </w:pPr>
            <w:r w:rsidRPr="0046064A">
              <w:rPr>
                <w:rFonts w:asciiTheme="minorHAnsi" w:hAnsiTheme="minorHAnsi"/>
                <w:color w:val="000000"/>
                <w:sz w:val="22"/>
                <w:szCs w:val="22"/>
              </w:rPr>
              <w:t>Consideration of temporary use notice</w:t>
            </w:r>
          </w:p>
        </w:tc>
        <w:tc>
          <w:tcPr>
            <w:tcW w:w="1194" w:type="dxa"/>
            <w:shd w:val="clear" w:color="auto" w:fill="CCCCFF"/>
            <w:vAlign w:val="center"/>
          </w:tcPr>
          <w:p w14:paraId="19DCC0EE" w14:textId="77777777" w:rsidR="00837319" w:rsidRPr="0046064A" w:rsidRDefault="00837319" w:rsidP="001E3E3F">
            <w:pPr>
              <w:spacing w:before="120" w:after="120"/>
              <w:rPr>
                <w:rFonts w:asciiTheme="minorHAnsi" w:hAnsiTheme="minorHAnsi"/>
                <w:color w:val="000000"/>
                <w:sz w:val="22"/>
                <w:szCs w:val="22"/>
              </w:rPr>
            </w:pPr>
          </w:p>
        </w:tc>
        <w:tc>
          <w:tcPr>
            <w:tcW w:w="2875" w:type="dxa"/>
            <w:shd w:val="clear" w:color="auto" w:fill="CCCCFF"/>
            <w:vAlign w:val="center"/>
          </w:tcPr>
          <w:p w14:paraId="44E226EE" w14:textId="77777777" w:rsidR="00837319" w:rsidRPr="0046064A" w:rsidRDefault="00837319" w:rsidP="001E3E3F">
            <w:pPr>
              <w:spacing w:before="120" w:after="120"/>
              <w:rPr>
                <w:rFonts w:asciiTheme="minorHAnsi" w:hAnsiTheme="minorHAnsi"/>
                <w:color w:val="000000"/>
                <w:sz w:val="22"/>
                <w:szCs w:val="22"/>
              </w:rPr>
            </w:pPr>
          </w:p>
        </w:tc>
        <w:tc>
          <w:tcPr>
            <w:tcW w:w="2875" w:type="dxa"/>
            <w:vAlign w:val="center"/>
          </w:tcPr>
          <w:p w14:paraId="32FC4257" w14:textId="77777777" w:rsidR="00837319" w:rsidRPr="00303CCF" w:rsidRDefault="00837319" w:rsidP="001E3E3F">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r>
      <w:tr w:rsidR="00837319" w:rsidRPr="00DC1BD8" w14:paraId="5F12C0DD" w14:textId="77777777" w:rsidTr="001E3E3F">
        <w:trPr>
          <w:trHeight w:val="895"/>
        </w:trPr>
        <w:tc>
          <w:tcPr>
            <w:tcW w:w="3299" w:type="dxa"/>
          </w:tcPr>
          <w:p w14:paraId="4E90E99E" w14:textId="77777777" w:rsidR="00837319" w:rsidRPr="0046064A" w:rsidRDefault="00837319" w:rsidP="001E3E3F">
            <w:pPr>
              <w:spacing w:before="120" w:after="120"/>
              <w:ind w:right="34"/>
              <w:rPr>
                <w:rFonts w:asciiTheme="minorHAnsi" w:hAnsiTheme="minorHAnsi"/>
                <w:color w:val="000000"/>
                <w:sz w:val="22"/>
                <w:szCs w:val="22"/>
              </w:rPr>
            </w:pPr>
            <w:r w:rsidRPr="0046064A">
              <w:rPr>
                <w:rFonts w:asciiTheme="minorHAnsi" w:hAnsiTheme="minorHAnsi"/>
                <w:color w:val="000000"/>
                <w:sz w:val="22"/>
                <w:szCs w:val="22"/>
              </w:rPr>
              <w:t>Decision to give a counter notice to a temporary use notice</w:t>
            </w:r>
          </w:p>
        </w:tc>
        <w:tc>
          <w:tcPr>
            <w:tcW w:w="1194" w:type="dxa"/>
            <w:shd w:val="clear" w:color="auto" w:fill="CCCCFF"/>
            <w:vAlign w:val="center"/>
          </w:tcPr>
          <w:p w14:paraId="285F43EB" w14:textId="77777777" w:rsidR="00837319" w:rsidRPr="0046064A" w:rsidRDefault="00837319" w:rsidP="001E3E3F">
            <w:pPr>
              <w:spacing w:before="120" w:after="120"/>
              <w:rPr>
                <w:rFonts w:asciiTheme="minorHAnsi" w:hAnsiTheme="minorHAnsi"/>
                <w:color w:val="000000"/>
                <w:sz w:val="22"/>
                <w:szCs w:val="22"/>
              </w:rPr>
            </w:pPr>
          </w:p>
        </w:tc>
        <w:tc>
          <w:tcPr>
            <w:tcW w:w="2875" w:type="dxa"/>
            <w:vAlign w:val="center"/>
          </w:tcPr>
          <w:p w14:paraId="69BD48F6" w14:textId="77777777" w:rsidR="00837319" w:rsidRPr="00303CCF" w:rsidRDefault="00837319" w:rsidP="001E3E3F">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vAlign w:val="center"/>
          </w:tcPr>
          <w:p w14:paraId="1DA50738" w14:textId="77777777" w:rsidR="00837319" w:rsidRPr="0046064A" w:rsidRDefault="00837319" w:rsidP="001E3E3F">
            <w:pPr>
              <w:spacing w:before="120" w:after="120"/>
              <w:rPr>
                <w:rFonts w:asciiTheme="minorHAnsi" w:hAnsiTheme="minorHAnsi"/>
                <w:color w:val="000000"/>
                <w:sz w:val="22"/>
                <w:szCs w:val="22"/>
              </w:rPr>
            </w:pPr>
          </w:p>
        </w:tc>
      </w:tr>
    </w:tbl>
    <w:p w14:paraId="6908B682" w14:textId="77777777" w:rsidR="00712CEE" w:rsidRDefault="00712CEE" w:rsidP="00A30E4D">
      <w:pPr>
        <w:ind w:left="6480" w:firstLine="720"/>
        <w:rPr>
          <w:rFonts w:asciiTheme="minorHAnsi" w:hAnsiTheme="minorHAnsi" w:cs="Arial"/>
          <w:color w:val="7030A0"/>
        </w:rPr>
      </w:pPr>
    </w:p>
    <w:p w14:paraId="61DED729" w14:textId="77777777" w:rsidR="00F700CB" w:rsidRDefault="00A30E4D" w:rsidP="00A30E4D">
      <w:pPr>
        <w:ind w:left="6480" w:firstLine="720"/>
        <w:rPr>
          <w:rFonts w:asciiTheme="minorHAnsi" w:hAnsiTheme="minorHAnsi" w:cs="Arial"/>
          <w:color w:val="7030A0"/>
        </w:rPr>
      </w:pPr>
      <w:r>
        <w:rPr>
          <w:rFonts w:asciiTheme="minorHAnsi" w:hAnsiTheme="minorHAnsi" w:cs="Arial"/>
          <w:color w:val="7030A0"/>
        </w:rPr>
        <w:lastRenderedPageBreak/>
        <w:t xml:space="preserve"> </w:t>
      </w:r>
    </w:p>
    <w:p w14:paraId="7E7466B3" w14:textId="77A3CC3A" w:rsidR="00A30E4D" w:rsidRDefault="00A30E4D" w:rsidP="00A30E4D">
      <w:pPr>
        <w:ind w:left="6480" w:firstLine="720"/>
        <w:rPr>
          <w:rFonts w:ascii="Arial" w:hAnsi="Arial"/>
          <w:b/>
          <w:bCs/>
          <w:color w:val="7030A0"/>
          <w:sz w:val="28"/>
          <w:szCs w:val="28"/>
        </w:rPr>
      </w:pPr>
      <w:r w:rsidRPr="00C668AC">
        <w:rPr>
          <w:rFonts w:ascii="Arial" w:hAnsi="Arial"/>
          <w:b/>
          <w:bCs/>
          <w:color w:val="7030A0"/>
          <w:sz w:val="28"/>
          <w:szCs w:val="28"/>
        </w:rPr>
        <w:t xml:space="preserve">Annex </w:t>
      </w:r>
      <w:r>
        <w:rPr>
          <w:rFonts w:ascii="Arial" w:hAnsi="Arial"/>
          <w:b/>
          <w:bCs/>
          <w:color w:val="7030A0"/>
          <w:sz w:val="28"/>
          <w:szCs w:val="28"/>
        </w:rPr>
        <w:t>B</w:t>
      </w:r>
    </w:p>
    <w:p w14:paraId="4B4B2E95" w14:textId="77777777" w:rsidR="000F015E" w:rsidRDefault="00A30E4D" w:rsidP="00024B6F">
      <w:pPr>
        <w:rPr>
          <w:rFonts w:asciiTheme="minorHAnsi" w:hAnsiTheme="minorHAnsi" w:cs="Arial"/>
          <w:b/>
          <w:color w:val="7030A0"/>
        </w:rPr>
      </w:pPr>
      <w:r w:rsidRPr="00A30E4D">
        <w:rPr>
          <w:rFonts w:asciiTheme="minorHAnsi" w:hAnsiTheme="minorHAnsi" w:cs="Arial"/>
          <w:b/>
          <w:color w:val="7030A0"/>
        </w:rPr>
        <w:t>LIST OF CONSULTEES</w:t>
      </w:r>
    </w:p>
    <w:p w14:paraId="1E46E984" w14:textId="77777777" w:rsidR="00A30E4D" w:rsidRDefault="00A30E4D" w:rsidP="00024B6F">
      <w:pPr>
        <w:rPr>
          <w:rFonts w:asciiTheme="minorHAnsi" w:hAnsiTheme="minorHAnsi" w:cs="Arial"/>
          <w:b/>
          <w:color w:val="7030A0"/>
        </w:rPr>
      </w:pPr>
    </w:p>
    <w:p w14:paraId="21792933" w14:textId="77777777" w:rsidR="000F015E" w:rsidRDefault="000F015E" w:rsidP="00A30E4D">
      <w:pPr>
        <w:ind w:left="-180" w:right="-334" w:firstLine="180"/>
        <w:jc w:val="both"/>
        <w:rPr>
          <w:rFonts w:asciiTheme="minorHAnsi" w:hAnsiTheme="minorHAnsi"/>
        </w:rPr>
      </w:pPr>
      <w:r w:rsidRPr="002679C8">
        <w:rPr>
          <w:rFonts w:asciiTheme="minorHAnsi" w:hAnsiTheme="minorHAnsi"/>
        </w:rPr>
        <w:t>List of persons this authority consulted:</w:t>
      </w:r>
    </w:p>
    <w:p w14:paraId="402E3E81" w14:textId="77777777" w:rsidR="00A30E4D" w:rsidRPr="002679C8" w:rsidRDefault="00A30E4D" w:rsidP="00A30E4D">
      <w:pPr>
        <w:ind w:left="-180" w:right="-334" w:firstLine="180"/>
        <w:jc w:val="both"/>
        <w:rPr>
          <w:rFonts w:asciiTheme="minorHAnsi" w:hAnsiTheme="minorHAnsi"/>
        </w:rPr>
      </w:pPr>
    </w:p>
    <w:p w14:paraId="49209E73" w14:textId="77777777" w:rsidR="000F015E" w:rsidRPr="002679C8" w:rsidRDefault="000F015E" w:rsidP="00D77619">
      <w:pPr>
        <w:widowControl/>
        <w:numPr>
          <w:ilvl w:val="0"/>
          <w:numId w:val="21"/>
        </w:numPr>
        <w:autoSpaceDE/>
        <w:autoSpaceDN/>
        <w:adjustRightInd/>
        <w:ind w:right="-334"/>
        <w:jc w:val="both"/>
        <w:rPr>
          <w:rFonts w:asciiTheme="minorHAnsi" w:hAnsiTheme="minorHAnsi"/>
        </w:rPr>
      </w:pPr>
      <w:r w:rsidRPr="002679C8">
        <w:rPr>
          <w:rFonts w:asciiTheme="minorHAnsi" w:hAnsiTheme="minorHAnsi"/>
        </w:rPr>
        <w:t xml:space="preserve">Norfolk Constabulary </w:t>
      </w:r>
    </w:p>
    <w:p w14:paraId="036B757A" w14:textId="77777777" w:rsidR="000F015E" w:rsidRPr="002679C8" w:rsidRDefault="000F015E" w:rsidP="00D77619">
      <w:pPr>
        <w:widowControl/>
        <w:numPr>
          <w:ilvl w:val="0"/>
          <w:numId w:val="21"/>
        </w:numPr>
        <w:autoSpaceDE/>
        <w:autoSpaceDN/>
        <w:adjustRightInd/>
        <w:ind w:right="-334"/>
        <w:jc w:val="both"/>
        <w:rPr>
          <w:rFonts w:asciiTheme="minorHAnsi" w:hAnsiTheme="minorHAnsi"/>
        </w:rPr>
      </w:pPr>
      <w:r w:rsidRPr="002679C8">
        <w:rPr>
          <w:rFonts w:asciiTheme="minorHAnsi" w:hAnsiTheme="minorHAnsi"/>
        </w:rPr>
        <w:t>Norfolk Fire Service</w:t>
      </w:r>
    </w:p>
    <w:p w14:paraId="4C8678AD" w14:textId="77777777" w:rsidR="000F015E" w:rsidRPr="002679C8" w:rsidRDefault="000F015E" w:rsidP="00D77619">
      <w:pPr>
        <w:widowControl/>
        <w:numPr>
          <w:ilvl w:val="0"/>
          <w:numId w:val="21"/>
        </w:numPr>
        <w:autoSpaceDE/>
        <w:autoSpaceDN/>
        <w:adjustRightInd/>
        <w:ind w:right="-334"/>
        <w:jc w:val="both"/>
        <w:rPr>
          <w:rFonts w:asciiTheme="minorHAnsi" w:hAnsiTheme="minorHAnsi"/>
        </w:rPr>
      </w:pPr>
      <w:r w:rsidRPr="002679C8">
        <w:rPr>
          <w:rFonts w:asciiTheme="minorHAnsi" w:hAnsiTheme="minorHAnsi"/>
        </w:rPr>
        <w:t>Social Services and Trading Standards, Norfolk County Council</w:t>
      </w:r>
    </w:p>
    <w:p w14:paraId="5DD056E5" w14:textId="77777777" w:rsidR="000F015E" w:rsidRPr="002679C8" w:rsidRDefault="000F015E" w:rsidP="00D77619">
      <w:pPr>
        <w:widowControl/>
        <w:numPr>
          <w:ilvl w:val="0"/>
          <w:numId w:val="21"/>
        </w:numPr>
        <w:autoSpaceDE/>
        <w:autoSpaceDN/>
        <w:adjustRightInd/>
        <w:ind w:right="-334"/>
        <w:jc w:val="both"/>
        <w:rPr>
          <w:rFonts w:asciiTheme="minorHAnsi" w:hAnsiTheme="minorHAnsi"/>
        </w:rPr>
      </w:pPr>
      <w:r w:rsidRPr="002679C8">
        <w:rPr>
          <w:rFonts w:asciiTheme="minorHAnsi" w:hAnsiTheme="minorHAnsi"/>
        </w:rPr>
        <w:t>Norfolk Local Safeguarding Children Board</w:t>
      </w:r>
    </w:p>
    <w:p w14:paraId="1CA26510" w14:textId="77777777" w:rsidR="000F015E" w:rsidRPr="002679C8" w:rsidRDefault="000F015E" w:rsidP="00D77619">
      <w:pPr>
        <w:widowControl/>
        <w:numPr>
          <w:ilvl w:val="0"/>
          <w:numId w:val="21"/>
        </w:numPr>
        <w:autoSpaceDE/>
        <w:autoSpaceDN/>
        <w:adjustRightInd/>
        <w:ind w:right="-334"/>
        <w:jc w:val="both"/>
        <w:rPr>
          <w:rFonts w:asciiTheme="minorHAnsi" w:hAnsiTheme="minorHAnsi"/>
        </w:rPr>
      </w:pPr>
      <w:r w:rsidRPr="002679C8">
        <w:rPr>
          <w:rFonts w:asciiTheme="minorHAnsi" w:hAnsiTheme="minorHAnsi"/>
        </w:rPr>
        <w:t>HM Revenue and Customs</w:t>
      </w:r>
    </w:p>
    <w:p w14:paraId="1D0BD06F"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Maritime Coastguard Agency and The Broads Authority</w:t>
      </w:r>
    </w:p>
    <w:p w14:paraId="6947FFF3"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The Environment Agency</w:t>
      </w:r>
    </w:p>
    <w:p w14:paraId="0A32EE03"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Legal Services Department, Norfolk County Council</w:t>
      </w:r>
    </w:p>
    <w:p w14:paraId="5EE1AFAC" w14:textId="64191E80"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Norfolk Chamber of Commerce and Industry</w:t>
      </w:r>
    </w:p>
    <w:p w14:paraId="131D375F"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Association of British Bookmakers</w:t>
      </w:r>
    </w:p>
    <w:p w14:paraId="62E201D7"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BACTA</w:t>
      </w:r>
    </w:p>
    <w:p w14:paraId="136D7624"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British Beer and Pub Association</w:t>
      </w:r>
    </w:p>
    <w:p w14:paraId="6959FF2B"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British Holiday and Home Parks Association</w:t>
      </w:r>
    </w:p>
    <w:p w14:paraId="3C9F0863"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Gamblers Anonymous</w:t>
      </w:r>
    </w:p>
    <w:p w14:paraId="3C1189CB"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Racecourse Association Ltd</w:t>
      </w:r>
    </w:p>
    <w:p w14:paraId="07E003B2"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 xml:space="preserve">Responsible Gambling Trust t/a </w:t>
      </w:r>
      <w:proofErr w:type="spellStart"/>
      <w:r w:rsidRPr="000E406C">
        <w:rPr>
          <w:rFonts w:asciiTheme="minorHAnsi" w:hAnsiTheme="minorHAnsi"/>
        </w:rPr>
        <w:t>Gambleaware</w:t>
      </w:r>
      <w:proofErr w:type="spellEnd"/>
    </w:p>
    <w:p w14:paraId="37FA7A10"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proofErr w:type="spellStart"/>
      <w:r w:rsidRPr="000E406C">
        <w:rPr>
          <w:rFonts w:asciiTheme="minorHAnsi" w:hAnsiTheme="minorHAnsi"/>
        </w:rPr>
        <w:t>Gamcare</w:t>
      </w:r>
      <w:proofErr w:type="spellEnd"/>
      <w:r w:rsidRPr="000E406C">
        <w:rPr>
          <w:rFonts w:asciiTheme="minorHAnsi" w:hAnsiTheme="minorHAnsi"/>
        </w:rPr>
        <w:t xml:space="preserve"> </w:t>
      </w:r>
    </w:p>
    <w:p w14:paraId="1F298CB5"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Gambling Commission</w:t>
      </w:r>
    </w:p>
    <w:p w14:paraId="1807CDE1"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National Casino Industry Forum</w:t>
      </w:r>
    </w:p>
    <w:p w14:paraId="7E71E735"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The Bingo Association</w:t>
      </w:r>
    </w:p>
    <w:p w14:paraId="72BFDE7A"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Gaming machine suppliers</w:t>
      </w:r>
    </w:p>
    <w:p w14:paraId="45C6E2D5" w14:textId="77777777"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Abbotts Leisure Park Ltd</w:t>
      </w:r>
    </w:p>
    <w:p w14:paraId="79F8F099" w14:textId="20DD20C2"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Head offices of Ladbrokes Coral, William Hill and Betfred and Local betting shops</w:t>
      </w:r>
    </w:p>
    <w:p w14:paraId="5E331B03" w14:textId="015FC536" w:rsidR="000F015E" w:rsidRPr="000E406C" w:rsidRDefault="000F015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 xml:space="preserve">Councillors, Town &amp; Parish Councils within </w:t>
      </w:r>
      <w:r w:rsidR="00712CEE" w:rsidRPr="000E406C">
        <w:rPr>
          <w:rFonts w:asciiTheme="minorHAnsi" w:hAnsiTheme="minorHAnsi"/>
        </w:rPr>
        <w:t>South Norfolk</w:t>
      </w:r>
    </w:p>
    <w:p w14:paraId="6960038E" w14:textId="2921F527" w:rsidR="00712CEE" w:rsidRPr="000E406C" w:rsidRDefault="002679AE" w:rsidP="00D77619">
      <w:pPr>
        <w:widowControl/>
        <w:numPr>
          <w:ilvl w:val="0"/>
          <w:numId w:val="21"/>
        </w:numPr>
        <w:autoSpaceDE/>
        <w:autoSpaceDN/>
        <w:adjustRightInd/>
        <w:ind w:right="-334"/>
        <w:jc w:val="both"/>
        <w:rPr>
          <w:rFonts w:asciiTheme="minorHAnsi" w:hAnsiTheme="minorHAnsi"/>
        </w:rPr>
      </w:pPr>
      <w:r w:rsidRPr="000E406C">
        <w:rPr>
          <w:rFonts w:asciiTheme="minorHAnsi" w:hAnsiTheme="minorHAnsi"/>
        </w:rPr>
        <w:t>South Norfolk Council Heads of Department, Directors and Chief Executive</w:t>
      </w:r>
    </w:p>
    <w:p w14:paraId="3EC3C67A" w14:textId="7602F1BD" w:rsidR="000F015E" w:rsidRPr="005B7DF6" w:rsidRDefault="000F015E" w:rsidP="001E3E3F">
      <w:pPr>
        <w:pStyle w:val="ListParagraph"/>
        <w:numPr>
          <w:ilvl w:val="0"/>
          <w:numId w:val="3"/>
        </w:numPr>
        <w:jc w:val="both"/>
        <w:rPr>
          <w:rFonts w:asciiTheme="minorHAnsi" w:hAnsiTheme="minorHAnsi"/>
        </w:rPr>
      </w:pPr>
      <w:r w:rsidRPr="00837319">
        <w:rPr>
          <w:rFonts w:asciiTheme="minorHAnsi" w:hAnsiTheme="minorHAnsi"/>
        </w:rPr>
        <w:t xml:space="preserve">Relevant licence holders in the </w:t>
      </w:r>
      <w:r w:rsidR="002679AE" w:rsidRPr="00837319">
        <w:rPr>
          <w:rFonts w:asciiTheme="minorHAnsi" w:hAnsiTheme="minorHAnsi"/>
        </w:rPr>
        <w:t xml:space="preserve">South Norfolk </w:t>
      </w:r>
      <w:r w:rsidRPr="00837319">
        <w:rPr>
          <w:rFonts w:asciiTheme="minorHAnsi" w:hAnsiTheme="minorHAnsi"/>
        </w:rPr>
        <w:t>district.</w:t>
      </w:r>
    </w:p>
    <w:sectPr w:rsidR="000F015E" w:rsidRPr="005B7DF6" w:rsidSect="009B7615">
      <w:headerReference w:type="even" r:id="rId16"/>
      <w:headerReference w:type="default" r:id="rId17"/>
      <w:footerReference w:type="even" r:id="rId18"/>
      <w:footerReference w:type="default" r:id="rId19"/>
      <w:headerReference w:type="first" r:id="rId20"/>
      <w:pgSz w:w="12240" w:h="15840"/>
      <w:pgMar w:top="1247" w:right="1474" w:bottom="1191" w:left="1474" w:header="340" w:footer="720"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EF89" w14:textId="77777777" w:rsidR="005643B4" w:rsidRDefault="005643B4">
      <w:r>
        <w:separator/>
      </w:r>
    </w:p>
  </w:endnote>
  <w:endnote w:type="continuationSeparator" w:id="0">
    <w:p w14:paraId="4DFA5EE1" w14:textId="77777777" w:rsidR="005643B4" w:rsidRDefault="0056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0D46" w14:textId="77777777" w:rsidR="005643B4" w:rsidRDefault="005643B4" w:rsidP="001C3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53BE1" w14:textId="77777777" w:rsidR="005643B4" w:rsidRDefault="005643B4" w:rsidP="001C3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39212"/>
      <w:docPartObj>
        <w:docPartGallery w:val="Page Numbers (Bottom of Page)"/>
        <w:docPartUnique/>
      </w:docPartObj>
    </w:sdtPr>
    <w:sdtEndPr>
      <w:rPr>
        <w:color w:val="7030A0"/>
        <w:spacing w:val="60"/>
      </w:rPr>
    </w:sdtEndPr>
    <w:sdtContent>
      <w:p w14:paraId="6D33E049" w14:textId="29ECE13F" w:rsidR="005643B4" w:rsidRPr="00FA7B5D" w:rsidRDefault="005643B4">
        <w:pPr>
          <w:pStyle w:val="Footer"/>
          <w:pBdr>
            <w:top w:val="single" w:sz="4" w:space="1" w:color="D9D9D9" w:themeColor="background1" w:themeShade="D9"/>
          </w:pBdr>
          <w:jc w:val="right"/>
          <w:rPr>
            <w:color w:val="7030A0"/>
          </w:rPr>
        </w:pPr>
        <w:r w:rsidRPr="00FA7B5D">
          <w:rPr>
            <w:color w:val="7030A0"/>
          </w:rPr>
          <w:fldChar w:fldCharType="begin"/>
        </w:r>
        <w:r w:rsidRPr="00FA7B5D">
          <w:rPr>
            <w:color w:val="7030A0"/>
          </w:rPr>
          <w:instrText xml:space="preserve"> PAGE   \* MERGEFORMAT </w:instrText>
        </w:r>
        <w:r w:rsidRPr="00FA7B5D">
          <w:rPr>
            <w:color w:val="7030A0"/>
          </w:rPr>
          <w:fldChar w:fldCharType="separate"/>
        </w:r>
        <w:r w:rsidR="001B1555">
          <w:rPr>
            <w:noProof/>
            <w:color w:val="7030A0"/>
          </w:rPr>
          <w:t>21</w:t>
        </w:r>
        <w:r w:rsidRPr="00FA7B5D">
          <w:rPr>
            <w:noProof/>
            <w:color w:val="7030A0"/>
          </w:rPr>
          <w:fldChar w:fldCharType="end"/>
        </w:r>
        <w:r w:rsidRPr="00FA7B5D">
          <w:rPr>
            <w:color w:val="7030A0"/>
          </w:rPr>
          <w:t xml:space="preserve"> | </w:t>
        </w:r>
        <w:r w:rsidRPr="00FA7B5D">
          <w:rPr>
            <w:color w:val="7030A0"/>
            <w:spacing w:val="60"/>
          </w:rPr>
          <w:t>Page</w:t>
        </w:r>
      </w:p>
    </w:sdtContent>
  </w:sdt>
  <w:p w14:paraId="7A3034D8" w14:textId="77777777" w:rsidR="005643B4" w:rsidRPr="00CF2CE9" w:rsidRDefault="005643B4" w:rsidP="00FA7B5D">
    <w:pPr>
      <w:pStyle w:val="Footer"/>
    </w:pPr>
    <w:r>
      <w:t>GAMBLING ACT 2005 – STATEMENT OF PRINCIPLES – 2022-2025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A969" w14:textId="77777777" w:rsidR="005643B4" w:rsidRDefault="005643B4">
      <w:r>
        <w:separator/>
      </w:r>
    </w:p>
  </w:footnote>
  <w:footnote w:type="continuationSeparator" w:id="0">
    <w:p w14:paraId="03639BFD" w14:textId="77777777" w:rsidR="005643B4" w:rsidRDefault="0056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7544" w14:textId="1FE9A2CD" w:rsidR="005643B4" w:rsidRDefault="0056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F99A" w14:textId="61176232" w:rsidR="005643B4" w:rsidRDefault="00564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3C0" w14:textId="10BC3929" w:rsidR="005643B4" w:rsidRDefault="00564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07"/>
    <w:multiLevelType w:val="hybridMultilevel"/>
    <w:tmpl w:val="804C79CC"/>
    <w:lvl w:ilvl="0" w:tplc="08090001">
      <w:start w:val="1"/>
      <w:numFmt w:val="bullet"/>
      <w:lvlText w:val=""/>
      <w:lvlJc w:val="left"/>
      <w:pPr>
        <w:tabs>
          <w:tab w:val="num" w:pos="720"/>
        </w:tabs>
        <w:ind w:left="720" w:hanging="360"/>
      </w:pPr>
      <w:rPr>
        <w:rFonts w:ascii="Symbol" w:hAnsi="Symbol" w:hint="default"/>
      </w:rPr>
    </w:lvl>
    <w:lvl w:ilvl="1" w:tplc="253A889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D7146"/>
    <w:multiLevelType w:val="hybridMultilevel"/>
    <w:tmpl w:val="95FA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2399"/>
    <w:multiLevelType w:val="hybridMultilevel"/>
    <w:tmpl w:val="CF78A8D8"/>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3581"/>
    <w:multiLevelType w:val="hybridMultilevel"/>
    <w:tmpl w:val="844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37538"/>
    <w:multiLevelType w:val="hybridMultilevel"/>
    <w:tmpl w:val="31948A6A"/>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A41D2"/>
    <w:multiLevelType w:val="hybridMultilevel"/>
    <w:tmpl w:val="E5FCBC1C"/>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05F6D"/>
    <w:multiLevelType w:val="hybridMultilevel"/>
    <w:tmpl w:val="6A44255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2562A44"/>
    <w:multiLevelType w:val="hybridMultilevel"/>
    <w:tmpl w:val="6536662C"/>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16945"/>
    <w:multiLevelType w:val="hybridMultilevel"/>
    <w:tmpl w:val="AD169894"/>
    <w:lvl w:ilvl="0" w:tplc="F93E770A">
      <w:start w:val="4"/>
      <w:numFmt w:val="bullet"/>
      <w:lvlText w:val="•"/>
      <w:lvlJc w:val="left"/>
      <w:pPr>
        <w:ind w:left="1490" w:hanging="360"/>
      </w:pPr>
      <w:rPr>
        <w:rFonts w:ascii="Calibri" w:eastAsia="Times New Roman" w:hAnsi="Calibri" w:cs="Aria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176B13AA"/>
    <w:multiLevelType w:val="hybridMultilevel"/>
    <w:tmpl w:val="30A0D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3C3988"/>
    <w:multiLevelType w:val="hybridMultilevel"/>
    <w:tmpl w:val="8F8C9978"/>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8A65A3"/>
    <w:multiLevelType w:val="hybridMultilevel"/>
    <w:tmpl w:val="42BEBE3C"/>
    <w:lvl w:ilvl="0" w:tplc="4A368BBC">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ABE2EFE"/>
    <w:multiLevelType w:val="hybridMultilevel"/>
    <w:tmpl w:val="F3E2E788"/>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13" w15:restartNumberingAfterBreak="0">
    <w:nsid w:val="1CDD0554"/>
    <w:multiLevelType w:val="hybridMultilevel"/>
    <w:tmpl w:val="B9BACB30"/>
    <w:lvl w:ilvl="0" w:tplc="9D86A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DA44FBF"/>
    <w:multiLevelType w:val="hybridMultilevel"/>
    <w:tmpl w:val="11C87EDC"/>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386529"/>
    <w:multiLevelType w:val="hybridMultilevel"/>
    <w:tmpl w:val="29EA8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075C06"/>
    <w:multiLevelType w:val="hybridMultilevel"/>
    <w:tmpl w:val="879612DC"/>
    <w:lvl w:ilvl="0" w:tplc="7C066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1925EC"/>
    <w:multiLevelType w:val="hybridMultilevel"/>
    <w:tmpl w:val="29B458F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4C54C262">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8147D3"/>
    <w:multiLevelType w:val="hybridMultilevel"/>
    <w:tmpl w:val="DE16AC32"/>
    <w:lvl w:ilvl="0" w:tplc="696008A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477977"/>
    <w:multiLevelType w:val="hybridMultilevel"/>
    <w:tmpl w:val="5C4E7C22"/>
    <w:lvl w:ilvl="0" w:tplc="08090001">
      <w:start w:val="1"/>
      <w:numFmt w:val="bullet"/>
      <w:lvlText w:val=""/>
      <w:lvlJc w:val="left"/>
      <w:pPr>
        <w:ind w:left="1034" w:hanging="360"/>
      </w:pPr>
      <w:rPr>
        <w:rFonts w:ascii="Symbol" w:hAnsi="Symbol"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20" w15:restartNumberingAfterBreak="0">
    <w:nsid w:val="24674411"/>
    <w:multiLevelType w:val="hybridMultilevel"/>
    <w:tmpl w:val="2B58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015A71"/>
    <w:multiLevelType w:val="hybridMultilevel"/>
    <w:tmpl w:val="E870B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4F4F20"/>
    <w:multiLevelType w:val="multilevel"/>
    <w:tmpl w:val="C4F0D41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4E2184"/>
    <w:multiLevelType w:val="hybridMultilevel"/>
    <w:tmpl w:val="F2BCC27A"/>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BD585C"/>
    <w:multiLevelType w:val="hybridMultilevel"/>
    <w:tmpl w:val="7E18C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57CE3"/>
    <w:multiLevelType w:val="hybridMultilevel"/>
    <w:tmpl w:val="E988C0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F02B4"/>
    <w:multiLevelType w:val="hybridMultilevel"/>
    <w:tmpl w:val="B43C0E62"/>
    <w:lvl w:ilvl="0" w:tplc="E9341386">
      <w:numFmt w:val="bullet"/>
      <w:lvlText w:val="•"/>
      <w:lvlJc w:val="left"/>
      <w:pPr>
        <w:ind w:left="1500" w:hanging="360"/>
      </w:pPr>
      <w:rPr>
        <w:rFonts w:hint="default"/>
        <w:lang w:val="en-GB" w:eastAsia="en-GB" w:bidi="en-GB"/>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46353551"/>
    <w:multiLevelType w:val="hybridMultilevel"/>
    <w:tmpl w:val="4AFE5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E1683"/>
    <w:multiLevelType w:val="hybridMultilevel"/>
    <w:tmpl w:val="865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E1640"/>
    <w:multiLevelType w:val="hybridMultilevel"/>
    <w:tmpl w:val="8C0E65FC"/>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0174D"/>
    <w:multiLevelType w:val="hybridMultilevel"/>
    <w:tmpl w:val="E6E0B2F8"/>
    <w:lvl w:ilvl="0" w:tplc="63AAE9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2A230D"/>
    <w:multiLevelType w:val="hybridMultilevel"/>
    <w:tmpl w:val="D59652F2"/>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C3E3D"/>
    <w:multiLevelType w:val="hybridMultilevel"/>
    <w:tmpl w:val="710E8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70578"/>
    <w:multiLevelType w:val="hybridMultilevel"/>
    <w:tmpl w:val="65F4CAB6"/>
    <w:lvl w:ilvl="0" w:tplc="54E0815E">
      <w:start w:val="1"/>
      <w:numFmt w:val="bullet"/>
      <w:lvlText w:val="-"/>
      <w:lvlJc w:val="left"/>
      <w:pPr>
        <w:tabs>
          <w:tab w:val="num" w:pos="720"/>
        </w:tabs>
        <w:ind w:left="720" w:hanging="360"/>
      </w:pPr>
      <w:rPr>
        <w:rFonts w:ascii="Arial Narrow" w:eastAsia="Times New Roman" w:hAnsi="Arial Narrow" w:cs="Arial Narro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76090"/>
    <w:multiLevelType w:val="hybridMultilevel"/>
    <w:tmpl w:val="9A5A0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481189"/>
    <w:multiLevelType w:val="hybridMultilevel"/>
    <w:tmpl w:val="289AE0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720901"/>
    <w:multiLevelType w:val="hybridMultilevel"/>
    <w:tmpl w:val="358ED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715234"/>
    <w:multiLevelType w:val="hybridMultilevel"/>
    <w:tmpl w:val="60BEF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396879"/>
    <w:multiLevelType w:val="hybridMultilevel"/>
    <w:tmpl w:val="187CB0A4"/>
    <w:lvl w:ilvl="0" w:tplc="4C54C26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FD287D"/>
    <w:multiLevelType w:val="hybridMultilevel"/>
    <w:tmpl w:val="FB78B486"/>
    <w:lvl w:ilvl="0" w:tplc="E9341386">
      <w:numFmt w:val="bullet"/>
      <w:lvlText w:val="•"/>
      <w:lvlJc w:val="left"/>
      <w:pPr>
        <w:ind w:left="1490" w:hanging="360"/>
      </w:pPr>
      <w:rPr>
        <w:rFonts w:hint="default"/>
        <w:lang w:val="en-GB" w:eastAsia="en-GB" w:bidi="en-GB"/>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0" w15:restartNumberingAfterBreak="0">
    <w:nsid w:val="61B77181"/>
    <w:multiLevelType w:val="hybridMultilevel"/>
    <w:tmpl w:val="A6E4EF90"/>
    <w:lvl w:ilvl="0" w:tplc="08090001">
      <w:start w:val="1"/>
      <w:numFmt w:val="bullet"/>
      <w:lvlText w:val=""/>
      <w:lvlJc w:val="left"/>
      <w:pPr>
        <w:ind w:left="720" w:hanging="360"/>
      </w:pPr>
      <w:rPr>
        <w:rFonts w:ascii="Symbol" w:hAnsi="Symbol" w:hint="default"/>
      </w:rPr>
    </w:lvl>
    <w:lvl w:ilvl="1" w:tplc="F558D842">
      <w:numFmt w:val="bullet"/>
      <w:lvlText w:val=""/>
      <w:lvlJc w:val="left"/>
      <w:pPr>
        <w:ind w:left="1440" w:hanging="360"/>
      </w:pPr>
      <w:rPr>
        <w:rFonts w:ascii="Symbol" w:eastAsia="Times New Roman" w:hAnsi="Symbol" w:cstheme="minorHAnsi"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A5AF1"/>
    <w:multiLevelType w:val="hybridMultilevel"/>
    <w:tmpl w:val="B9EE6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9F23EF"/>
    <w:multiLevelType w:val="hybridMultilevel"/>
    <w:tmpl w:val="5DD2C2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886220A"/>
    <w:multiLevelType w:val="hybridMultilevel"/>
    <w:tmpl w:val="22128C0E"/>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3E454B"/>
    <w:multiLevelType w:val="hybridMultilevel"/>
    <w:tmpl w:val="06B815EA"/>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D44373"/>
    <w:multiLevelType w:val="hybridMultilevel"/>
    <w:tmpl w:val="59E8B6E8"/>
    <w:lvl w:ilvl="0" w:tplc="B9FCAC84">
      <w:start w:val="1"/>
      <w:numFmt w:val="lowerLetter"/>
      <w:lvlText w:val="(%1)"/>
      <w:lvlJc w:val="left"/>
      <w:pPr>
        <w:ind w:left="1800" w:hanging="360"/>
      </w:pPr>
      <w:rPr>
        <w:rFonts w:hint="default"/>
      </w:rPr>
    </w:lvl>
    <w:lvl w:ilvl="1" w:tplc="0809000F">
      <w:start w:val="1"/>
      <w:numFmt w:val="decimal"/>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B6427D5"/>
    <w:multiLevelType w:val="hybridMultilevel"/>
    <w:tmpl w:val="75B2A12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4C54C262">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BB9634E"/>
    <w:multiLevelType w:val="hybridMultilevel"/>
    <w:tmpl w:val="D69A9098"/>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DD606DD"/>
    <w:multiLevelType w:val="hybridMultilevel"/>
    <w:tmpl w:val="D4241AB2"/>
    <w:lvl w:ilvl="0" w:tplc="E9341386">
      <w:numFmt w:val="bullet"/>
      <w:lvlText w:val="•"/>
      <w:lvlJc w:val="left"/>
      <w:pPr>
        <w:ind w:left="1440" w:hanging="360"/>
      </w:pPr>
      <w:rPr>
        <w:rFonts w:hint="default"/>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F5D1565"/>
    <w:multiLevelType w:val="hybridMultilevel"/>
    <w:tmpl w:val="008AE604"/>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E72E06"/>
    <w:multiLevelType w:val="hybridMultilevel"/>
    <w:tmpl w:val="ACA82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2AB6B0A"/>
    <w:multiLevelType w:val="hybridMultilevel"/>
    <w:tmpl w:val="4DD687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2F02958"/>
    <w:multiLevelType w:val="hybridMultilevel"/>
    <w:tmpl w:val="928C8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49A777B"/>
    <w:multiLevelType w:val="hybridMultilevel"/>
    <w:tmpl w:val="84C60356"/>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B7049FC"/>
    <w:multiLevelType w:val="hybridMultilevel"/>
    <w:tmpl w:val="87AA06CE"/>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DC6E7C"/>
    <w:multiLevelType w:val="hybridMultilevel"/>
    <w:tmpl w:val="6F463226"/>
    <w:lvl w:ilvl="0" w:tplc="B72458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C230DD9"/>
    <w:multiLevelType w:val="hybridMultilevel"/>
    <w:tmpl w:val="D896747A"/>
    <w:lvl w:ilvl="0" w:tplc="9D86A99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7CC71F2C"/>
    <w:multiLevelType w:val="hybridMultilevel"/>
    <w:tmpl w:val="1494BE00"/>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D414D0"/>
    <w:multiLevelType w:val="hybridMultilevel"/>
    <w:tmpl w:val="6A40A338"/>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DB200E"/>
    <w:multiLevelType w:val="hybridMultilevel"/>
    <w:tmpl w:val="FF0CF6CE"/>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267301"/>
    <w:multiLevelType w:val="hybridMultilevel"/>
    <w:tmpl w:val="785E21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77750E"/>
    <w:multiLevelType w:val="hybridMultilevel"/>
    <w:tmpl w:val="E8742F40"/>
    <w:lvl w:ilvl="0" w:tplc="F93E770A">
      <w:start w:val="4"/>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6"/>
  </w:num>
  <w:num w:numId="4">
    <w:abstractNumId w:val="27"/>
  </w:num>
  <w:num w:numId="5">
    <w:abstractNumId w:val="25"/>
  </w:num>
  <w:num w:numId="6">
    <w:abstractNumId w:val="41"/>
  </w:num>
  <w:num w:numId="7">
    <w:abstractNumId w:val="51"/>
  </w:num>
  <w:num w:numId="8">
    <w:abstractNumId w:val="18"/>
  </w:num>
  <w:num w:numId="9">
    <w:abstractNumId w:val="45"/>
  </w:num>
  <w:num w:numId="10">
    <w:abstractNumId w:val="53"/>
  </w:num>
  <w:num w:numId="11">
    <w:abstractNumId w:val="52"/>
  </w:num>
  <w:num w:numId="12">
    <w:abstractNumId w:val="60"/>
  </w:num>
  <w:num w:numId="13">
    <w:abstractNumId w:val="49"/>
  </w:num>
  <w:num w:numId="14">
    <w:abstractNumId w:val="29"/>
  </w:num>
  <w:num w:numId="15">
    <w:abstractNumId w:val="23"/>
  </w:num>
  <w:num w:numId="16">
    <w:abstractNumId w:val="38"/>
  </w:num>
  <w:num w:numId="17">
    <w:abstractNumId w:val="36"/>
  </w:num>
  <w:num w:numId="18">
    <w:abstractNumId w:val="44"/>
  </w:num>
  <w:num w:numId="19">
    <w:abstractNumId w:val="61"/>
  </w:num>
  <w:num w:numId="20">
    <w:abstractNumId w:val="5"/>
  </w:num>
  <w:num w:numId="21">
    <w:abstractNumId w:val="17"/>
  </w:num>
  <w:num w:numId="22">
    <w:abstractNumId w:val="20"/>
  </w:num>
  <w:num w:numId="23">
    <w:abstractNumId w:val="55"/>
  </w:num>
  <w:num w:numId="24">
    <w:abstractNumId w:val="33"/>
  </w:num>
  <w:num w:numId="25">
    <w:abstractNumId w:val="24"/>
  </w:num>
  <w:num w:numId="26">
    <w:abstractNumId w:val="12"/>
  </w:num>
  <w:num w:numId="27">
    <w:abstractNumId w:val="0"/>
  </w:num>
  <w:num w:numId="28">
    <w:abstractNumId w:val="11"/>
  </w:num>
  <w:num w:numId="29">
    <w:abstractNumId w:val="2"/>
  </w:num>
  <w:num w:numId="30">
    <w:abstractNumId w:val="32"/>
  </w:num>
  <w:num w:numId="31">
    <w:abstractNumId w:val="22"/>
  </w:num>
  <w:num w:numId="32">
    <w:abstractNumId w:val="19"/>
  </w:num>
  <w:num w:numId="33">
    <w:abstractNumId w:val="15"/>
  </w:num>
  <w:num w:numId="34">
    <w:abstractNumId w:val="50"/>
  </w:num>
  <w:num w:numId="35">
    <w:abstractNumId w:val="9"/>
  </w:num>
  <w:num w:numId="36">
    <w:abstractNumId w:val="28"/>
  </w:num>
  <w:num w:numId="37">
    <w:abstractNumId w:val="43"/>
  </w:num>
  <w:num w:numId="38">
    <w:abstractNumId w:val="57"/>
  </w:num>
  <w:num w:numId="39">
    <w:abstractNumId w:val="4"/>
  </w:num>
  <w:num w:numId="40">
    <w:abstractNumId w:val="58"/>
  </w:num>
  <w:num w:numId="41">
    <w:abstractNumId w:val="31"/>
  </w:num>
  <w:num w:numId="42">
    <w:abstractNumId w:val="30"/>
  </w:num>
  <w:num w:numId="43">
    <w:abstractNumId w:val="16"/>
  </w:num>
  <w:num w:numId="44">
    <w:abstractNumId w:val="14"/>
  </w:num>
  <w:num w:numId="45">
    <w:abstractNumId w:val="10"/>
  </w:num>
  <w:num w:numId="46">
    <w:abstractNumId w:val="48"/>
  </w:num>
  <w:num w:numId="47">
    <w:abstractNumId w:val="26"/>
  </w:num>
  <w:num w:numId="48">
    <w:abstractNumId w:val="6"/>
  </w:num>
  <w:num w:numId="49">
    <w:abstractNumId w:val="42"/>
  </w:num>
  <w:num w:numId="50">
    <w:abstractNumId w:val="7"/>
  </w:num>
  <w:num w:numId="51">
    <w:abstractNumId w:val="59"/>
  </w:num>
  <w:num w:numId="52">
    <w:abstractNumId w:val="39"/>
  </w:num>
  <w:num w:numId="53">
    <w:abstractNumId w:val="8"/>
  </w:num>
  <w:num w:numId="54">
    <w:abstractNumId w:val="13"/>
  </w:num>
  <w:num w:numId="55">
    <w:abstractNumId w:val="56"/>
  </w:num>
  <w:num w:numId="56">
    <w:abstractNumId w:val="47"/>
  </w:num>
  <w:num w:numId="57">
    <w:abstractNumId w:val="1"/>
  </w:num>
  <w:num w:numId="58">
    <w:abstractNumId w:val="40"/>
  </w:num>
  <w:num w:numId="59">
    <w:abstractNumId w:val="3"/>
  </w:num>
  <w:num w:numId="60">
    <w:abstractNumId w:val="34"/>
  </w:num>
  <w:num w:numId="61">
    <w:abstractNumId w:val="35"/>
  </w:num>
  <w:num w:numId="62">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06"/>
    <w:rsid w:val="00003779"/>
    <w:rsid w:val="00003CEC"/>
    <w:rsid w:val="00006875"/>
    <w:rsid w:val="00007AAD"/>
    <w:rsid w:val="00011F8C"/>
    <w:rsid w:val="000166C8"/>
    <w:rsid w:val="000227A1"/>
    <w:rsid w:val="00022938"/>
    <w:rsid w:val="00024B6F"/>
    <w:rsid w:val="00026A12"/>
    <w:rsid w:val="00027A85"/>
    <w:rsid w:val="00027EEE"/>
    <w:rsid w:val="00030A55"/>
    <w:rsid w:val="00030A75"/>
    <w:rsid w:val="00032231"/>
    <w:rsid w:val="000338E8"/>
    <w:rsid w:val="000350E9"/>
    <w:rsid w:val="0004495C"/>
    <w:rsid w:val="00047B41"/>
    <w:rsid w:val="00052905"/>
    <w:rsid w:val="00053075"/>
    <w:rsid w:val="0005431F"/>
    <w:rsid w:val="0006010E"/>
    <w:rsid w:val="0006088B"/>
    <w:rsid w:val="000614B5"/>
    <w:rsid w:val="000617B5"/>
    <w:rsid w:val="00061A86"/>
    <w:rsid w:val="000628CD"/>
    <w:rsid w:val="00063671"/>
    <w:rsid w:val="00066CE2"/>
    <w:rsid w:val="00067428"/>
    <w:rsid w:val="00070609"/>
    <w:rsid w:val="000731FA"/>
    <w:rsid w:val="00076534"/>
    <w:rsid w:val="000829C7"/>
    <w:rsid w:val="00084098"/>
    <w:rsid w:val="00084825"/>
    <w:rsid w:val="00085997"/>
    <w:rsid w:val="00085CDA"/>
    <w:rsid w:val="0008712D"/>
    <w:rsid w:val="00087679"/>
    <w:rsid w:val="000927A6"/>
    <w:rsid w:val="00093C4C"/>
    <w:rsid w:val="00094344"/>
    <w:rsid w:val="000944D2"/>
    <w:rsid w:val="00094FF7"/>
    <w:rsid w:val="000957BD"/>
    <w:rsid w:val="00097D25"/>
    <w:rsid w:val="000A71E2"/>
    <w:rsid w:val="000A77A2"/>
    <w:rsid w:val="000A7C50"/>
    <w:rsid w:val="000B2571"/>
    <w:rsid w:val="000B3299"/>
    <w:rsid w:val="000B3C08"/>
    <w:rsid w:val="000C29AA"/>
    <w:rsid w:val="000C2A10"/>
    <w:rsid w:val="000C42DD"/>
    <w:rsid w:val="000C5102"/>
    <w:rsid w:val="000C63CA"/>
    <w:rsid w:val="000C777C"/>
    <w:rsid w:val="000D0AB1"/>
    <w:rsid w:val="000D1F7F"/>
    <w:rsid w:val="000D22C9"/>
    <w:rsid w:val="000D40D5"/>
    <w:rsid w:val="000D43F7"/>
    <w:rsid w:val="000D589B"/>
    <w:rsid w:val="000E0A3E"/>
    <w:rsid w:val="000E406C"/>
    <w:rsid w:val="000E7303"/>
    <w:rsid w:val="000F015E"/>
    <w:rsid w:val="000F1E92"/>
    <w:rsid w:val="000F268F"/>
    <w:rsid w:val="000F529C"/>
    <w:rsid w:val="000F75D5"/>
    <w:rsid w:val="001006E6"/>
    <w:rsid w:val="001009F5"/>
    <w:rsid w:val="0010128F"/>
    <w:rsid w:val="00105DC8"/>
    <w:rsid w:val="001063B8"/>
    <w:rsid w:val="00127BCF"/>
    <w:rsid w:val="001305C2"/>
    <w:rsid w:val="00131F14"/>
    <w:rsid w:val="00135563"/>
    <w:rsid w:val="001357E7"/>
    <w:rsid w:val="001477D1"/>
    <w:rsid w:val="00147A36"/>
    <w:rsid w:val="00151555"/>
    <w:rsid w:val="001538C9"/>
    <w:rsid w:val="00157003"/>
    <w:rsid w:val="001602FA"/>
    <w:rsid w:val="00161F9A"/>
    <w:rsid w:val="0016340D"/>
    <w:rsid w:val="00163427"/>
    <w:rsid w:val="0016537F"/>
    <w:rsid w:val="00165ACA"/>
    <w:rsid w:val="001664A4"/>
    <w:rsid w:val="00166C33"/>
    <w:rsid w:val="0016739C"/>
    <w:rsid w:val="00172EA8"/>
    <w:rsid w:val="00175738"/>
    <w:rsid w:val="0018079C"/>
    <w:rsid w:val="0018423D"/>
    <w:rsid w:val="00185CA4"/>
    <w:rsid w:val="00190CDD"/>
    <w:rsid w:val="00192B1A"/>
    <w:rsid w:val="001938C0"/>
    <w:rsid w:val="001940CD"/>
    <w:rsid w:val="0019612A"/>
    <w:rsid w:val="00196255"/>
    <w:rsid w:val="001A1695"/>
    <w:rsid w:val="001A3515"/>
    <w:rsid w:val="001A4404"/>
    <w:rsid w:val="001A5140"/>
    <w:rsid w:val="001A6921"/>
    <w:rsid w:val="001A7DDA"/>
    <w:rsid w:val="001B0570"/>
    <w:rsid w:val="001B1336"/>
    <w:rsid w:val="001B1555"/>
    <w:rsid w:val="001B40BF"/>
    <w:rsid w:val="001B68BE"/>
    <w:rsid w:val="001B7079"/>
    <w:rsid w:val="001C0153"/>
    <w:rsid w:val="001C1B89"/>
    <w:rsid w:val="001C1BD6"/>
    <w:rsid w:val="001C1DD4"/>
    <w:rsid w:val="001C2CAD"/>
    <w:rsid w:val="001C3E41"/>
    <w:rsid w:val="001C4462"/>
    <w:rsid w:val="001C4C8F"/>
    <w:rsid w:val="001C6080"/>
    <w:rsid w:val="001D0421"/>
    <w:rsid w:val="001E01A0"/>
    <w:rsid w:val="001E095C"/>
    <w:rsid w:val="001E18D8"/>
    <w:rsid w:val="001E19C7"/>
    <w:rsid w:val="001E1CF8"/>
    <w:rsid w:val="001E26B2"/>
    <w:rsid w:val="001E3E3F"/>
    <w:rsid w:val="001E3F4C"/>
    <w:rsid w:val="001E4CD4"/>
    <w:rsid w:val="001E76D9"/>
    <w:rsid w:val="001F168E"/>
    <w:rsid w:val="001F254E"/>
    <w:rsid w:val="001F3C80"/>
    <w:rsid w:val="001F4A0C"/>
    <w:rsid w:val="001F4BE9"/>
    <w:rsid w:val="001F6CE7"/>
    <w:rsid w:val="00202A9E"/>
    <w:rsid w:val="00202D52"/>
    <w:rsid w:val="00203285"/>
    <w:rsid w:val="002034BB"/>
    <w:rsid w:val="00203AE2"/>
    <w:rsid w:val="00204C64"/>
    <w:rsid w:val="00205653"/>
    <w:rsid w:val="002075F8"/>
    <w:rsid w:val="002224C7"/>
    <w:rsid w:val="0022270C"/>
    <w:rsid w:val="00224F52"/>
    <w:rsid w:val="00226584"/>
    <w:rsid w:val="00226683"/>
    <w:rsid w:val="00227F02"/>
    <w:rsid w:val="00235046"/>
    <w:rsid w:val="00236F6F"/>
    <w:rsid w:val="0023708B"/>
    <w:rsid w:val="00237358"/>
    <w:rsid w:val="0024141D"/>
    <w:rsid w:val="00241B2D"/>
    <w:rsid w:val="00242472"/>
    <w:rsid w:val="002444B1"/>
    <w:rsid w:val="002469A8"/>
    <w:rsid w:val="00247473"/>
    <w:rsid w:val="00250AC3"/>
    <w:rsid w:val="0025296F"/>
    <w:rsid w:val="002539D8"/>
    <w:rsid w:val="002546AC"/>
    <w:rsid w:val="00255049"/>
    <w:rsid w:val="002566DF"/>
    <w:rsid w:val="00261465"/>
    <w:rsid w:val="00263CF1"/>
    <w:rsid w:val="00264C3F"/>
    <w:rsid w:val="00264E7B"/>
    <w:rsid w:val="002679AE"/>
    <w:rsid w:val="002679C8"/>
    <w:rsid w:val="00267C7B"/>
    <w:rsid w:val="00271C1B"/>
    <w:rsid w:val="00274D1E"/>
    <w:rsid w:val="00276550"/>
    <w:rsid w:val="0028039E"/>
    <w:rsid w:val="00283739"/>
    <w:rsid w:val="00286174"/>
    <w:rsid w:val="0028692E"/>
    <w:rsid w:val="002872AD"/>
    <w:rsid w:val="00290CF4"/>
    <w:rsid w:val="00291728"/>
    <w:rsid w:val="002938C6"/>
    <w:rsid w:val="00295995"/>
    <w:rsid w:val="002A0222"/>
    <w:rsid w:val="002A1867"/>
    <w:rsid w:val="002A203F"/>
    <w:rsid w:val="002A3159"/>
    <w:rsid w:val="002A4050"/>
    <w:rsid w:val="002B2454"/>
    <w:rsid w:val="002B76B0"/>
    <w:rsid w:val="002C0BF5"/>
    <w:rsid w:val="002C1083"/>
    <w:rsid w:val="002C1C30"/>
    <w:rsid w:val="002D0548"/>
    <w:rsid w:val="002D0C55"/>
    <w:rsid w:val="002D5806"/>
    <w:rsid w:val="002D60CA"/>
    <w:rsid w:val="002D6ED5"/>
    <w:rsid w:val="002D7B05"/>
    <w:rsid w:val="002E0135"/>
    <w:rsid w:val="002E1A3A"/>
    <w:rsid w:val="002E648B"/>
    <w:rsid w:val="002E6A01"/>
    <w:rsid w:val="002E7528"/>
    <w:rsid w:val="002E7842"/>
    <w:rsid w:val="002F05C8"/>
    <w:rsid w:val="002F0B94"/>
    <w:rsid w:val="002F31EE"/>
    <w:rsid w:val="002F71D1"/>
    <w:rsid w:val="002F72AA"/>
    <w:rsid w:val="002F72AF"/>
    <w:rsid w:val="00300765"/>
    <w:rsid w:val="00301A9D"/>
    <w:rsid w:val="0030249B"/>
    <w:rsid w:val="00302793"/>
    <w:rsid w:val="003031F7"/>
    <w:rsid w:val="00303CCF"/>
    <w:rsid w:val="00307B24"/>
    <w:rsid w:val="0031065E"/>
    <w:rsid w:val="00315CA3"/>
    <w:rsid w:val="0032063E"/>
    <w:rsid w:val="00321173"/>
    <w:rsid w:val="003213D7"/>
    <w:rsid w:val="0032197A"/>
    <w:rsid w:val="003226F2"/>
    <w:rsid w:val="003265BB"/>
    <w:rsid w:val="00330B23"/>
    <w:rsid w:val="0033286D"/>
    <w:rsid w:val="00335A83"/>
    <w:rsid w:val="00335AC9"/>
    <w:rsid w:val="00337109"/>
    <w:rsid w:val="00340C53"/>
    <w:rsid w:val="00342BFC"/>
    <w:rsid w:val="003519A5"/>
    <w:rsid w:val="00354C86"/>
    <w:rsid w:val="0036397F"/>
    <w:rsid w:val="00363A4A"/>
    <w:rsid w:val="00370BE8"/>
    <w:rsid w:val="003777D6"/>
    <w:rsid w:val="00381A08"/>
    <w:rsid w:val="00383DE2"/>
    <w:rsid w:val="003846BF"/>
    <w:rsid w:val="003855EA"/>
    <w:rsid w:val="003871FE"/>
    <w:rsid w:val="00390474"/>
    <w:rsid w:val="00393DE1"/>
    <w:rsid w:val="00396C12"/>
    <w:rsid w:val="003974F5"/>
    <w:rsid w:val="003A2177"/>
    <w:rsid w:val="003A2FA3"/>
    <w:rsid w:val="003A4938"/>
    <w:rsid w:val="003A52AB"/>
    <w:rsid w:val="003A5977"/>
    <w:rsid w:val="003A6BBF"/>
    <w:rsid w:val="003B25DF"/>
    <w:rsid w:val="003C0FE9"/>
    <w:rsid w:val="003C124D"/>
    <w:rsid w:val="003C2F89"/>
    <w:rsid w:val="003C48A3"/>
    <w:rsid w:val="003C4DD6"/>
    <w:rsid w:val="003C617C"/>
    <w:rsid w:val="003D5324"/>
    <w:rsid w:val="003E2530"/>
    <w:rsid w:val="003F0CBD"/>
    <w:rsid w:val="003F10ED"/>
    <w:rsid w:val="003F19AF"/>
    <w:rsid w:val="003F22A2"/>
    <w:rsid w:val="00402188"/>
    <w:rsid w:val="004045CC"/>
    <w:rsid w:val="00410A64"/>
    <w:rsid w:val="00414645"/>
    <w:rsid w:val="004201EE"/>
    <w:rsid w:val="0042288A"/>
    <w:rsid w:val="00423927"/>
    <w:rsid w:val="0042615C"/>
    <w:rsid w:val="00426F6E"/>
    <w:rsid w:val="00427C91"/>
    <w:rsid w:val="00430597"/>
    <w:rsid w:val="00434318"/>
    <w:rsid w:val="00436AEE"/>
    <w:rsid w:val="00437185"/>
    <w:rsid w:val="00440322"/>
    <w:rsid w:val="00446A98"/>
    <w:rsid w:val="0045091A"/>
    <w:rsid w:val="0046064A"/>
    <w:rsid w:val="00465252"/>
    <w:rsid w:val="00473E49"/>
    <w:rsid w:val="004775A3"/>
    <w:rsid w:val="00481641"/>
    <w:rsid w:val="00481E17"/>
    <w:rsid w:val="00482357"/>
    <w:rsid w:val="00482589"/>
    <w:rsid w:val="00483076"/>
    <w:rsid w:val="00483389"/>
    <w:rsid w:val="004873D2"/>
    <w:rsid w:val="004876BF"/>
    <w:rsid w:val="004914FF"/>
    <w:rsid w:val="00491E62"/>
    <w:rsid w:val="004930CC"/>
    <w:rsid w:val="004976B1"/>
    <w:rsid w:val="004A073C"/>
    <w:rsid w:val="004A1F3F"/>
    <w:rsid w:val="004A676A"/>
    <w:rsid w:val="004A780E"/>
    <w:rsid w:val="004B12F9"/>
    <w:rsid w:val="004B23E3"/>
    <w:rsid w:val="004C0EFC"/>
    <w:rsid w:val="004C3054"/>
    <w:rsid w:val="004C394B"/>
    <w:rsid w:val="004C74E8"/>
    <w:rsid w:val="004C7F77"/>
    <w:rsid w:val="004D08F1"/>
    <w:rsid w:val="004D3E85"/>
    <w:rsid w:val="004D4342"/>
    <w:rsid w:val="004D57D4"/>
    <w:rsid w:val="004D7909"/>
    <w:rsid w:val="004D7A56"/>
    <w:rsid w:val="004E504A"/>
    <w:rsid w:val="004E7892"/>
    <w:rsid w:val="004F012E"/>
    <w:rsid w:val="004F066E"/>
    <w:rsid w:val="004F1722"/>
    <w:rsid w:val="004F1B6D"/>
    <w:rsid w:val="004F2740"/>
    <w:rsid w:val="004F32D5"/>
    <w:rsid w:val="004F4505"/>
    <w:rsid w:val="004F47FF"/>
    <w:rsid w:val="004F4D4A"/>
    <w:rsid w:val="004F531F"/>
    <w:rsid w:val="00500C8E"/>
    <w:rsid w:val="005034CA"/>
    <w:rsid w:val="0050390F"/>
    <w:rsid w:val="00503C46"/>
    <w:rsid w:val="00503F05"/>
    <w:rsid w:val="00504B3E"/>
    <w:rsid w:val="00505E6B"/>
    <w:rsid w:val="0050633B"/>
    <w:rsid w:val="0050720B"/>
    <w:rsid w:val="00511FF3"/>
    <w:rsid w:val="005135B1"/>
    <w:rsid w:val="0051587C"/>
    <w:rsid w:val="00516946"/>
    <w:rsid w:val="00522793"/>
    <w:rsid w:val="00522CF9"/>
    <w:rsid w:val="00526BDE"/>
    <w:rsid w:val="00527384"/>
    <w:rsid w:val="00533975"/>
    <w:rsid w:val="00537892"/>
    <w:rsid w:val="00537C61"/>
    <w:rsid w:val="00537C82"/>
    <w:rsid w:val="00541444"/>
    <w:rsid w:val="005428F6"/>
    <w:rsid w:val="005463CA"/>
    <w:rsid w:val="00547DDA"/>
    <w:rsid w:val="005534DE"/>
    <w:rsid w:val="00553ACF"/>
    <w:rsid w:val="005550E2"/>
    <w:rsid w:val="00557D11"/>
    <w:rsid w:val="00560DE0"/>
    <w:rsid w:val="00562D03"/>
    <w:rsid w:val="005643B4"/>
    <w:rsid w:val="00565CCB"/>
    <w:rsid w:val="00567766"/>
    <w:rsid w:val="00570AB6"/>
    <w:rsid w:val="00570CA0"/>
    <w:rsid w:val="00573F84"/>
    <w:rsid w:val="00581AF9"/>
    <w:rsid w:val="00591157"/>
    <w:rsid w:val="00594006"/>
    <w:rsid w:val="005A5327"/>
    <w:rsid w:val="005A5A3A"/>
    <w:rsid w:val="005A6785"/>
    <w:rsid w:val="005A6D68"/>
    <w:rsid w:val="005A716C"/>
    <w:rsid w:val="005B00B1"/>
    <w:rsid w:val="005B026A"/>
    <w:rsid w:val="005B6CC6"/>
    <w:rsid w:val="005B783A"/>
    <w:rsid w:val="005B7DF6"/>
    <w:rsid w:val="005C0E10"/>
    <w:rsid w:val="005C163A"/>
    <w:rsid w:val="005C1A07"/>
    <w:rsid w:val="005C3478"/>
    <w:rsid w:val="005C5BD8"/>
    <w:rsid w:val="005C5D4D"/>
    <w:rsid w:val="005C5F7D"/>
    <w:rsid w:val="005C73FD"/>
    <w:rsid w:val="005D50C3"/>
    <w:rsid w:val="005D6899"/>
    <w:rsid w:val="005F1B2D"/>
    <w:rsid w:val="005F4473"/>
    <w:rsid w:val="0060279F"/>
    <w:rsid w:val="0060342E"/>
    <w:rsid w:val="006035A7"/>
    <w:rsid w:val="00605D50"/>
    <w:rsid w:val="00607B68"/>
    <w:rsid w:val="00612F01"/>
    <w:rsid w:val="006234C0"/>
    <w:rsid w:val="00626D93"/>
    <w:rsid w:val="00632BA3"/>
    <w:rsid w:val="0064371F"/>
    <w:rsid w:val="0064608E"/>
    <w:rsid w:val="00650955"/>
    <w:rsid w:val="0065618F"/>
    <w:rsid w:val="00657E58"/>
    <w:rsid w:val="0066537E"/>
    <w:rsid w:val="00665B55"/>
    <w:rsid w:val="00665CB2"/>
    <w:rsid w:val="0066736D"/>
    <w:rsid w:val="00667C41"/>
    <w:rsid w:val="00670AF8"/>
    <w:rsid w:val="0067157E"/>
    <w:rsid w:val="00671D3E"/>
    <w:rsid w:val="006721BD"/>
    <w:rsid w:val="006731F3"/>
    <w:rsid w:val="006735BC"/>
    <w:rsid w:val="00674C03"/>
    <w:rsid w:val="00674DB0"/>
    <w:rsid w:val="00677993"/>
    <w:rsid w:val="0068363A"/>
    <w:rsid w:val="0069331A"/>
    <w:rsid w:val="00697CF2"/>
    <w:rsid w:val="006A200D"/>
    <w:rsid w:val="006A3156"/>
    <w:rsid w:val="006A6344"/>
    <w:rsid w:val="006A63B2"/>
    <w:rsid w:val="006B0C2D"/>
    <w:rsid w:val="006B0E10"/>
    <w:rsid w:val="006B6160"/>
    <w:rsid w:val="006B689F"/>
    <w:rsid w:val="006C44C6"/>
    <w:rsid w:val="006C4FFE"/>
    <w:rsid w:val="006C5106"/>
    <w:rsid w:val="006C5240"/>
    <w:rsid w:val="006C6D2C"/>
    <w:rsid w:val="006D15A7"/>
    <w:rsid w:val="006D36E3"/>
    <w:rsid w:val="006D6FD9"/>
    <w:rsid w:val="006D7090"/>
    <w:rsid w:val="006E12FD"/>
    <w:rsid w:val="006E30C6"/>
    <w:rsid w:val="006E3EE3"/>
    <w:rsid w:val="006E47AB"/>
    <w:rsid w:val="006E666F"/>
    <w:rsid w:val="006E7142"/>
    <w:rsid w:val="006E7935"/>
    <w:rsid w:val="006F280F"/>
    <w:rsid w:val="006F3DB0"/>
    <w:rsid w:val="006F53E5"/>
    <w:rsid w:val="006F5D9C"/>
    <w:rsid w:val="006F68D6"/>
    <w:rsid w:val="006F6BCB"/>
    <w:rsid w:val="006F7F10"/>
    <w:rsid w:val="007000E7"/>
    <w:rsid w:val="0070073E"/>
    <w:rsid w:val="00703BA2"/>
    <w:rsid w:val="0070519E"/>
    <w:rsid w:val="00705D75"/>
    <w:rsid w:val="00711284"/>
    <w:rsid w:val="00712CEE"/>
    <w:rsid w:val="00713DEB"/>
    <w:rsid w:val="007150B4"/>
    <w:rsid w:val="0071630B"/>
    <w:rsid w:val="00717127"/>
    <w:rsid w:val="00717905"/>
    <w:rsid w:val="0072130D"/>
    <w:rsid w:val="00724B4C"/>
    <w:rsid w:val="00732AB4"/>
    <w:rsid w:val="00734FB2"/>
    <w:rsid w:val="00735250"/>
    <w:rsid w:val="00737A3C"/>
    <w:rsid w:val="00742A77"/>
    <w:rsid w:val="00743A7F"/>
    <w:rsid w:val="00743E49"/>
    <w:rsid w:val="00745124"/>
    <w:rsid w:val="00745DE5"/>
    <w:rsid w:val="007472CA"/>
    <w:rsid w:val="0075117F"/>
    <w:rsid w:val="00752522"/>
    <w:rsid w:val="0075508C"/>
    <w:rsid w:val="007566A0"/>
    <w:rsid w:val="00760108"/>
    <w:rsid w:val="007629C8"/>
    <w:rsid w:val="00763067"/>
    <w:rsid w:val="00765269"/>
    <w:rsid w:val="00765BB7"/>
    <w:rsid w:val="00765C98"/>
    <w:rsid w:val="007664B4"/>
    <w:rsid w:val="00766E1F"/>
    <w:rsid w:val="0076713F"/>
    <w:rsid w:val="0077339F"/>
    <w:rsid w:val="00773427"/>
    <w:rsid w:val="007738A5"/>
    <w:rsid w:val="00775FC9"/>
    <w:rsid w:val="007806D8"/>
    <w:rsid w:val="007807DF"/>
    <w:rsid w:val="0078112E"/>
    <w:rsid w:val="00781470"/>
    <w:rsid w:val="0078752C"/>
    <w:rsid w:val="0079674E"/>
    <w:rsid w:val="00797E49"/>
    <w:rsid w:val="007A1470"/>
    <w:rsid w:val="007C05C6"/>
    <w:rsid w:val="007C1AF2"/>
    <w:rsid w:val="007C4E48"/>
    <w:rsid w:val="007C5065"/>
    <w:rsid w:val="007C5C03"/>
    <w:rsid w:val="007C60BF"/>
    <w:rsid w:val="007C6503"/>
    <w:rsid w:val="007D038E"/>
    <w:rsid w:val="007D1C4A"/>
    <w:rsid w:val="007D34F7"/>
    <w:rsid w:val="007D50B5"/>
    <w:rsid w:val="007E0553"/>
    <w:rsid w:val="007E20CD"/>
    <w:rsid w:val="007E277C"/>
    <w:rsid w:val="007E3311"/>
    <w:rsid w:val="007E652D"/>
    <w:rsid w:val="007E6798"/>
    <w:rsid w:val="007F10A8"/>
    <w:rsid w:val="007F15D2"/>
    <w:rsid w:val="007F1A6E"/>
    <w:rsid w:val="007F229F"/>
    <w:rsid w:val="007F5B5A"/>
    <w:rsid w:val="007F7607"/>
    <w:rsid w:val="00805B5D"/>
    <w:rsid w:val="00806260"/>
    <w:rsid w:val="00806453"/>
    <w:rsid w:val="00806D31"/>
    <w:rsid w:val="0081037A"/>
    <w:rsid w:val="00811028"/>
    <w:rsid w:val="00814467"/>
    <w:rsid w:val="00817208"/>
    <w:rsid w:val="0082390B"/>
    <w:rsid w:val="008240CD"/>
    <w:rsid w:val="008267E7"/>
    <w:rsid w:val="00833D05"/>
    <w:rsid w:val="008344BB"/>
    <w:rsid w:val="00834A05"/>
    <w:rsid w:val="00837319"/>
    <w:rsid w:val="00837F36"/>
    <w:rsid w:val="008536A8"/>
    <w:rsid w:val="008540BD"/>
    <w:rsid w:val="00854FBA"/>
    <w:rsid w:val="00855B5D"/>
    <w:rsid w:val="00857B8A"/>
    <w:rsid w:val="00863580"/>
    <w:rsid w:val="00863E27"/>
    <w:rsid w:val="008662FD"/>
    <w:rsid w:val="00870072"/>
    <w:rsid w:val="008718D9"/>
    <w:rsid w:val="00871E89"/>
    <w:rsid w:val="00871EDC"/>
    <w:rsid w:val="0087237A"/>
    <w:rsid w:val="008733A4"/>
    <w:rsid w:val="00874203"/>
    <w:rsid w:val="00876CC0"/>
    <w:rsid w:val="00883924"/>
    <w:rsid w:val="0088421D"/>
    <w:rsid w:val="00895897"/>
    <w:rsid w:val="008A092C"/>
    <w:rsid w:val="008A1734"/>
    <w:rsid w:val="008A427E"/>
    <w:rsid w:val="008A55F1"/>
    <w:rsid w:val="008A5DEE"/>
    <w:rsid w:val="008B1267"/>
    <w:rsid w:val="008B1956"/>
    <w:rsid w:val="008B3210"/>
    <w:rsid w:val="008B577C"/>
    <w:rsid w:val="008B6057"/>
    <w:rsid w:val="008C2273"/>
    <w:rsid w:val="008C38A4"/>
    <w:rsid w:val="008C5711"/>
    <w:rsid w:val="008D0433"/>
    <w:rsid w:val="008D0E2D"/>
    <w:rsid w:val="008D27E4"/>
    <w:rsid w:val="008D2E2E"/>
    <w:rsid w:val="008D403A"/>
    <w:rsid w:val="008D4A8D"/>
    <w:rsid w:val="008D5ED5"/>
    <w:rsid w:val="008E0B06"/>
    <w:rsid w:val="008E0C64"/>
    <w:rsid w:val="008E1DB4"/>
    <w:rsid w:val="008E3F8F"/>
    <w:rsid w:val="008E4EC3"/>
    <w:rsid w:val="008F0DEB"/>
    <w:rsid w:val="008F4156"/>
    <w:rsid w:val="00911B75"/>
    <w:rsid w:val="00921668"/>
    <w:rsid w:val="0092191D"/>
    <w:rsid w:val="0093155E"/>
    <w:rsid w:val="00932688"/>
    <w:rsid w:val="00933327"/>
    <w:rsid w:val="0094045F"/>
    <w:rsid w:val="00941E2C"/>
    <w:rsid w:val="009425BA"/>
    <w:rsid w:val="009429BE"/>
    <w:rsid w:val="00943C56"/>
    <w:rsid w:val="00946470"/>
    <w:rsid w:val="00946E61"/>
    <w:rsid w:val="00950C61"/>
    <w:rsid w:val="009529FE"/>
    <w:rsid w:val="0095485D"/>
    <w:rsid w:val="00960A18"/>
    <w:rsid w:val="009630ED"/>
    <w:rsid w:val="00964DE3"/>
    <w:rsid w:val="0096699A"/>
    <w:rsid w:val="00971B1E"/>
    <w:rsid w:val="00972E32"/>
    <w:rsid w:val="0097755F"/>
    <w:rsid w:val="0098003D"/>
    <w:rsid w:val="0098061E"/>
    <w:rsid w:val="009835E4"/>
    <w:rsid w:val="00983A6F"/>
    <w:rsid w:val="009916DD"/>
    <w:rsid w:val="00995D3A"/>
    <w:rsid w:val="00997B05"/>
    <w:rsid w:val="009A09A5"/>
    <w:rsid w:val="009A0F40"/>
    <w:rsid w:val="009A2863"/>
    <w:rsid w:val="009A6B95"/>
    <w:rsid w:val="009B25B1"/>
    <w:rsid w:val="009B2E18"/>
    <w:rsid w:val="009B4BEA"/>
    <w:rsid w:val="009B7615"/>
    <w:rsid w:val="009D38FD"/>
    <w:rsid w:val="009D5AF0"/>
    <w:rsid w:val="009D6594"/>
    <w:rsid w:val="009D6979"/>
    <w:rsid w:val="009D72EC"/>
    <w:rsid w:val="009E1561"/>
    <w:rsid w:val="009E3AF7"/>
    <w:rsid w:val="009E44D8"/>
    <w:rsid w:val="009E6BB4"/>
    <w:rsid w:val="009E6D08"/>
    <w:rsid w:val="009F02D3"/>
    <w:rsid w:val="009F0669"/>
    <w:rsid w:val="009F14A3"/>
    <w:rsid w:val="009F3238"/>
    <w:rsid w:val="009F70D8"/>
    <w:rsid w:val="00A01AE9"/>
    <w:rsid w:val="00A10B8F"/>
    <w:rsid w:val="00A1139E"/>
    <w:rsid w:val="00A1194D"/>
    <w:rsid w:val="00A14A75"/>
    <w:rsid w:val="00A14AA2"/>
    <w:rsid w:val="00A151B5"/>
    <w:rsid w:val="00A20158"/>
    <w:rsid w:val="00A215E7"/>
    <w:rsid w:val="00A22E4E"/>
    <w:rsid w:val="00A23FCB"/>
    <w:rsid w:val="00A25052"/>
    <w:rsid w:val="00A259DC"/>
    <w:rsid w:val="00A30E4D"/>
    <w:rsid w:val="00A31905"/>
    <w:rsid w:val="00A36E9E"/>
    <w:rsid w:val="00A434B4"/>
    <w:rsid w:val="00A43DD4"/>
    <w:rsid w:val="00A51016"/>
    <w:rsid w:val="00A52353"/>
    <w:rsid w:val="00A540D2"/>
    <w:rsid w:val="00A54336"/>
    <w:rsid w:val="00A54D6E"/>
    <w:rsid w:val="00A54DD7"/>
    <w:rsid w:val="00A568F5"/>
    <w:rsid w:val="00A66C80"/>
    <w:rsid w:val="00A731A9"/>
    <w:rsid w:val="00A741D4"/>
    <w:rsid w:val="00A82C21"/>
    <w:rsid w:val="00A836D4"/>
    <w:rsid w:val="00A8494D"/>
    <w:rsid w:val="00A86E39"/>
    <w:rsid w:val="00A90425"/>
    <w:rsid w:val="00A93247"/>
    <w:rsid w:val="00A933B9"/>
    <w:rsid w:val="00A959AB"/>
    <w:rsid w:val="00A97471"/>
    <w:rsid w:val="00AA5E42"/>
    <w:rsid w:val="00AA6292"/>
    <w:rsid w:val="00AA70DF"/>
    <w:rsid w:val="00AB0BE4"/>
    <w:rsid w:val="00AB1CE2"/>
    <w:rsid w:val="00AB1D1C"/>
    <w:rsid w:val="00AB3453"/>
    <w:rsid w:val="00AB4179"/>
    <w:rsid w:val="00AB4361"/>
    <w:rsid w:val="00AB6F7A"/>
    <w:rsid w:val="00AB74E3"/>
    <w:rsid w:val="00AB7552"/>
    <w:rsid w:val="00AC395E"/>
    <w:rsid w:val="00AC4803"/>
    <w:rsid w:val="00AC6B99"/>
    <w:rsid w:val="00AD157E"/>
    <w:rsid w:val="00AD2C40"/>
    <w:rsid w:val="00AD3559"/>
    <w:rsid w:val="00AD763E"/>
    <w:rsid w:val="00AE3E60"/>
    <w:rsid w:val="00AE77E9"/>
    <w:rsid w:val="00AF5D75"/>
    <w:rsid w:val="00B00CAC"/>
    <w:rsid w:val="00B01358"/>
    <w:rsid w:val="00B01B34"/>
    <w:rsid w:val="00B03202"/>
    <w:rsid w:val="00B04346"/>
    <w:rsid w:val="00B05926"/>
    <w:rsid w:val="00B05F1A"/>
    <w:rsid w:val="00B23462"/>
    <w:rsid w:val="00B235E3"/>
    <w:rsid w:val="00B25A20"/>
    <w:rsid w:val="00B27E04"/>
    <w:rsid w:val="00B31D2A"/>
    <w:rsid w:val="00B33C88"/>
    <w:rsid w:val="00B40290"/>
    <w:rsid w:val="00B43023"/>
    <w:rsid w:val="00B45D9E"/>
    <w:rsid w:val="00B4631F"/>
    <w:rsid w:val="00B4776B"/>
    <w:rsid w:val="00B50144"/>
    <w:rsid w:val="00B54399"/>
    <w:rsid w:val="00B61AA5"/>
    <w:rsid w:val="00B6467E"/>
    <w:rsid w:val="00B66D18"/>
    <w:rsid w:val="00B66E25"/>
    <w:rsid w:val="00B727DB"/>
    <w:rsid w:val="00B73BD4"/>
    <w:rsid w:val="00B754B3"/>
    <w:rsid w:val="00B77486"/>
    <w:rsid w:val="00B86AE3"/>
    <w:rsid w:val="00B9200E"/>
    <w:rsid w:val="00B925ED"/>
    <w:rsid w:val="00B92D54"/>
    <w:rsid w:val="00B94333"/>
    <w:rsid w:val="00B951A0"/>
    <w:rsid w:val="00B95B2D"/>
    <w:rsid w:val="00B963F4"/>
    <w:rsid w:val="00B9656B"/>
    <w:rsid w:val="00B9723E"/>
    <w:rsid w:val="00B9750C"/>
    <w:rsid w:val="00BA43EC"/>
    <w:rsid w:val="00BA49D3"/>
    <w:rsid w:val="00BA695C"/>
    <w:rsid w:val="00BB02A0"/>
    <w:rsid w:val="00BB11FC"/>
    <w:rsid w:val="00BB300E"/>
    <w:rsid w:val="00BB7C5C"/>
    <w:rsid w:val="00BB7DF4"/>
    <w:rsid w:val="00BC168D"/>
    <w:rsid w:val="00BC3B40"/>
    <w:rsid w:val="00BD1265"/>
    <w:rsid w:val="00BD43E3"/>
    <w:rsid w:val="00BD5EEE"/>
    <w:rsid w:val="00BD6659"/>
    <w:rsid w:val="00BE1027"/>
    <w:rsid w:val="00BE219A"/>
    <w:rsid w:val="00BE4880"/>
    <w:rsid w:val="00BE6A20"/>
    <w:rsid w:val="00BE7C61"/>
    <w:rsid w:val="00BF194E"/>
    <w:rsid w:val="00BF1C57"/>
    <w:rsid w:val="00C00E77"/>
    <w:rsid w:val="00C00F61"/>
    <w:rsid w:val="00C046F7"/>
    <w:rsid w:val="00C04B0B"/>
    <w:rsid w:val="00C05391"/>
    <w:rsid w:val="00C138EC"/>
    <w:rsid w:val="00C21506"/>
    <w:rsid w:val="00C221C8"/>
    <w:rsid w:val="00C228F2"/>
    <w:rsid w:val="00C24096"/>
    <w:rsid w:val="00C24213"/>
    <w:rsid w:val="00C2430C"/>
    <w:rsid w:val="00C24D98"/>
    <w:rsid w:val="00C31347"/>
    <w:rsid w:val="00C3536E"/>
    <w:rsid w:val="00C44212"/>
    <w:rsid w:val="00C4501B"/>
    <w:rsid w:val="00C462E5"/>
    <w:rsid w:val="00C47050"/>
    <w:rsid w:val="00C51218"/>
    <w:rsid w:val="00C528CA"/>
    <w:rsid w:val="00C54636"/>
    <w:rsid w:val="00C561E2"/>
    <w:rsid w:val="00C5674E"/>
    <w:rsid w:val="00C56898"/>
    <w:rsid w:val="00C61BDF"/>
    <w:rsid w:val="00C63747"/>
    <w:rsid w:val="00C66306"/>
    <w:rsid w:val="00C668AC"/>
    <w:rsid w:val="00C70A80"/>
    <w:rsid w:val="00C724BA"/>
    <w:rsid w:val="00C7513A"/>
    <w:rsid w:val="00C8191E"/>
    <w:rsid w:val="00C83EA4"/>
    <w:rsid w:val="00C84920"/>
    <w:rsid w:val="00C84AE8"/>
    <w:rsid w:val="00C86513"/>
    <w:rsid w:val="00C91AF0"/>
    <w:rsid w:val="00C93DD2"/>
    <w:rsid w:val="00C950A5"/>
    <w:rsid w:val="00C958D5"/>
    <w:rsid w:val="00CA3EE5"/>
    <w:rsid w:val="00CA7F37"/>
    <w:rsid w:val="00CB2324"/>
    <w:rsid w:val="00CB49D9"/>
    <w:rsid w:val="00CB68FC"/>
    <w:rsid w:val="00CC2525"/>
    <w:rsid w:val="00CC2AC4"/>
    <w:rsid w:val="00CC2D9E"/>
    <w:rsid w:val="00CC76C3"/>
    <w:rsid w:val="00CD1251"/>
    <w:rsid w:val="00CD35E4"/>
    <w:rsid w:val="00CD3EF3"/>
    <w:rsid w:val="00CD48F5"/>
    <w:rsid w:val="00CD4C5E"/>
    <w:rsid w:val="00CD5370"/>
    <w:rsid w:val="00CE1475"/>
    <w:rsid w:val="00CE1940"/>
    <w:rsid w:val="00CE3BF6"/>
    <w:rsid w:val="00CF2CE9"/>
    <w:rsid w:val="00D04EAC"/>
    <w:rsid w:val="00D05488"/>
    <w:rsid w:val="00D05E81"/>
    <w:rsid w:val="00D110CE"/>
    <w:rsid w:val="00D1373A"/>
    <w:rsid w:val="00D16742"/>
    <w:rsid w:val="00D2130F"/>
    <w:rsid w:val="00D21D9B"/>
    <w:rsid w:val="00D3090D"/>
    <w:rsid w:val="00D32DED"/>
    <w:rsid w:val="00D332B3"/>
    <w:rsid w:val="00D353A1"/>
    <w:rsid w:val="00D378C7"/>
    <w:rsid w:val="00D4043C"/>
    <w:rsid w:val="00D41F7F"/>
    <w:rsid w:val="00D4355B"/>
    <w:rsid w:val="00D46961"/>
    <w:rsid w:val="00D5032C"/>
    <w:rsid w:val="00D53816"/>
    <w:rsid w:val="00D55DE7"/>
    <w:rsid w:val="00D5654F"/>
    <w:rsid w:val="00D56CCB"/>
    <w:rsid w:val="00D61144"/>
    <w:rsid w:val="00D67869"/>
    <w:rsid w:val="00D678E9"/>
    <w:rsid w:val="00D74F18"/>
    <w:rsid w:val="00D76075"/>
    <w:rsid w:val="00D769DA"/>
    <w:rsid w:val="00D76F09"/>
    <w:rsid w:val="00D77619"/>
    <w:rsid w:val="00D82675"/>
    <w:rsid w:val="00D85885"/>
    <w:rsid w:val="00D865AC"/>
    <w:rsid w:val="00D93BD7"/>
    <w:rsid w:val="00D9449E"/>
    <w:rsid w:val="00DA2B07"/>
    <w:rsid w:val="00DA7406"/>
    <w:rsid w:val="00DA79EE"/>
    <w:rsid w:val="00DB293A"/>
    <w:rsid w:val="00DB7FEC"/>
    <w:rsid w:val="00DC1BD8"/>
    <w:rsid w:val="00DC3C5D"/>
    <w:rsid w:val="00DD22F1"/>
    <w:rsid w:val="00DD2C6F"/>
    <w:rsid w:val="00DE1542"/>
    <w:rsid w:val="00DE61D4"/>
    <w:rsid w:val="00DF131D"/>
    <w:rsid w:val="00DF1FC8"/>
    <w:rsid w:val="00DF28AC"/>
    <w:rsid w:val="00DF772C"/>
    <w:rsid w:val="00DF7AC9"/>
    <w:rsid w:val="00E04A8F"/>
    <w:rsid w:val="00E05BF4"/>
    <w:rsid w:val="00E06E47"/>
    <w:rsid w:val="00E06E96"/>
    <w:rsid w:val="00E07381"/>
    <w:rsid w:val="00E11BC9"/>
    <w:rsid w:val="00E15270"/>
    <w:rsid w:val="00E16E49"/>
    <w:rsid w:val="00E178C2"/>
    <w:rsid w:val="00E2263B"/>
    <w:rsid w:val="00E22681"/>
    <w:rsid w:val="00E2357B"/>
    <w:rsid w:val="00E238A4"/>
    <w:rsid w:val="00E24F76"/>
    <w:rsid w:val="00E26A0B"/>
    <w:rsid w:val="00E27B41"/>
    <w:rsid w:val="00E358E0"/>
    <w:rsid w:val="00E373AC"/>
    <w:rsid w:val="00E37492"/>
    <w:rsid w:val="00E422C7"/>
    <w:rsid w:val="00E503D7"/>
    <w:rsid w:val="00E51CAC"/>
    <w:rsid w:val="00E538D4"/>
    <w:rsid w:val="00E54426"/>
    <w:rsid w:val="00E546D4"/>
    <w:rsid w:val="00E54C7F"/>
    <w:rsid w:val="00E55021"/>
    <w:rsid w:val="00E56717"/>
    <w:rsid w:val="00E608A2"/>
    <w:rsid w:val="00E61ED8"/>
    <w:rsid w:val="00E633C9"/>
    <w:rsid w:val="00E63A49"/>
    <w:rsid w:val="00E668C0"/>
    <w:rsid w:val="00E71789"/>
    <w:rsid w:val="00E76AB7"/>
    <w:rsid w:val="00E80F24"/>
    <w:rsid w:val="00E81972"/>
    <w:rsid w:val="00E82D97"/>
    <w:rsid w:val="00E83B7B"/>
    <w:rsid w:val="00E8677A"/>
    <w:rsid w:val="00E87A0B"/>
    <w:rsid w:val="00E9088D"/>
    <w:rsid w:val="00E936F0"/>
    <w:rsid w:val="00E94870"/>
    <w:rsid w:val="00E956D3"/>
    <w:rsid w:val="00E95D66"/>
    <w:rsid w:val="00E96F12"/>
    <w:rsid w:val="00EA1BA6"/>
    <w:rsid w:val="00EA5E3A"/>
    <w:rsid w:val="00EB1BDD"/>
    <w:rsid w:val="00EB4652"/>
    <w:rsid w:val="00EC1B9A"/>
    <w:rsid w:val="00EC2D3E"/>
    <w:rsid w:val="00ED0FF7"/>
    <w:rsid w:val="00ED1554"/>
    <w:rsid w:val="00ED6B88"/>
    <w:rsid w:val="00ED6ECD"/>
    <w:rsid w:val="00EE3E3B"/>
    <w:rsid w:val="00EE5211"/>
    <w:rsid w:val="00EE57B6"/>
    <w:rsid w:val="00EE699C"/>
    <w:rsid w:val="00EE6DDB"/>
    <w:rsid w:val="00EF0D22"/>
    <w:rsid w:val="00EF1AA1"/>
    <w:rsid w:val="00EF2EEE"/>
    <w:rsid w:val="00EF3894"/>
    <w:rsid w:val="00F005AB"/>
    <w:rsid w:val="00F03903"/>
    <w:rsid w:val="00F045D1"/>
    <w:rsid w:val="00F05584"/>
    <w:rsid w:val="00F05715"/>
    <w:rsid w:val="00F11C70"/>
    <w:rsid w:val="00F14F34"/>
    <w:rsid w:val="00F17008"/>
    <w:rsid w:val="00F20BAF"/>
    <w:rsid w:val="00F21C56"/>
    <w:rsid w:val="00F24066"/>
    <w:rsid w:val="00F31D94"/>
    <w:rsid w:val="00F323A7"/>
    <w:rsid w:val="00F32D18"/>
    <w:rsid w:val="00F367F9"/>
    <w:rsid w:val="00F36CE6"/>
    <w:rsid w:val="00F37F5C"/>
    <w:rsid w:val="00F407A0"/>
    <w:rsid w:val="00F4125D"/>
    <w:rsid w:val="00F42916"/>
    <w:rsid w:val="00F445A8"/>
    <w:rsid w:val="00F45116"/>
    <w:rsid w:val="00F529FF"/>
    <w:rsid w:val="00F53836"/>
    <w:rsid w:val="00F53D39"/>
    <w:rsid w:val="00F55448"/>
    <w:rsid w:val="00F55DED"/>
    <w:rsid w:val="00F560EF"/>
    <w:rsid w:val="00F604B7"/>
    <w:rsid w:val="00F60790"/>
    <w:rsid w:val="00F61918"/>
    <w:rsid w:val="00F61E4F"/>
    <w:rsid w:val="00F63940"/>
    <w:rsid w:val="00F63F6A"/>
    <w:rsid w:val="00F6667A"/>
    <w:rsid w:val="00F700CB"/>
    <w:rsid w:val="00F71958"/>
    <w:rsid w:val="00F72C5F"/>
    <w:rsid w:val="00F72EB0"/>
    <w:rsid w:val="00F758C0"/>
    <w:rsid w:val="00F76E31"/>
    <w:rsid w:val="00F81667"/>
    <w:rsid w:val="00F8324F"/>
    <w:rsid w:val="00F86805"/>
    <w:rsid w:val="00F86F9F"/>
    <w:rsid w:val="00F9012D"/>
    <w:rsid w:val="00F90913"/>
    <w:rsid w:val="00F91E7A"/>
    <w:rsid w:val="00F9272B"/>
    <w:rsid w:val="00F94695"/>
    <w:rsid w:val="00FA1D04"/>
    <w:rsid w:val="00FA3283"/>
    <w:rsid w:val="00FA4B35"/>
    <w:rsid w:val="00FA64F3"/>
    <w:rsid w:val="00FA7516"/>
    <w:rsid w:val="00FA7B5D"/>
    <w:rsid w:val="00FB099A"/>
    <w:rsid w:val="00FC269B"/>
    <w:rsid w:val="00FC37B5"/>
    <w:rsid w:val="00FC6786"/>
    <w:rsid w:val="00FD7A4A"/>
    <w:rsid w:val="00FE14C2"/>
    <w:rsid w:val="00FE5020"/>
    <w:rsid w:val="00FE5D3B"/>
    <w:rsid w:val="00FF02B2"/>
    <w:rsid w:val="00FF1027"/>
    <w:rsid w:val="00FF5538"/>
    <w:rsid w:val="00FF7942"/>
    <w:rsid w:val="00FF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745BB6F3"/>
  <w15:chartTrackingRefBased/>
  <w15:docId w15:val="{1A2029C5-2429-484E-86C4-F39D248B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BF5"/>
    <w:pPr>
      <w:widowControl w:val="0"/>
      <w:autoSpaceDE w:val="0"/>
      <w:autoSpaceDN w:val="0"/>
      <w:adjustRightInd w:val="0"/>
    </w:pPr>
    <w:rPr>
      <w:rFonts w:ascii="Arial Narrow" w:hAnsi="Arial Narrow"/>
      <w:sz w:val="24"/>
      <w:szCs w:val="24"/>
    </w:rPr>
  </w:style>
  <w:style w:type="paragraph" w:styleId="Heading1">
    <w:name w:val="heading 1"/>
    <w:basedOn w:val="Normal"/>
    <w:next w:val="Normal"/>
    <w:qFormat/>
    <w:rsid w:val="006E47AB"/>
    <w:pPr>
      <w:outlineLvl w:val="0"/>
    </w:pPr>
    <w:rPr>
      <w:rFonts w:asciiTheme="minorHAnsi" w:hAnsiTheme="minorHAnsi"/>
      <w:b/>
      <w:sz w:val="28"/>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rsid w:val="00B45D9E"/>
    <w:pPr>
      <w:widowControl/>
      <w:autoSpaceDE/>
      <w:autoSpaceDN/>
      <w:adjustRightInd/>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3E41"/>
    <w:pPr>
      <w:tabs>
        <w:tab w:val="center" w:pos="4153"/>
        <w:tab w:val="right" w:pos="8306"/>
      </w:tabs>
    </w:pPr>
  </w:style>
  <w:style w:type="character" w:styleId="PageNumber">
    <w:name w:val="page number"/>
    <w:basedOn w:val="DefaultParagraphFont"/>
    <w:rsid w:val="001C3E41"/>
  </w:style>
  <w:style w:type="paragraph" w:styleId="Header">
    <w:name w:val="header"/>
    <w:basedOn w:val="Normal"/>
    <w:rsid w:val="001C3E41"/>
    <w:pPr>
      <w:tabs>
        <w:tab w:val="center" w:pos="4153"/>
        <w:tab w:val="right" w:pos="8306"/>
      </w:tabs>
    </w:pPr>
  </w:style>
  <w:style w:type="paragraph" w:styleId="BalloonText">
    <w:name w:val="Balloon Text"/>
    <w:basedOn w:val="Normal"/>
    <w:semiHidden/>
    <w:rsid w:val="00C61BDF"/>
    <w:rPr>
      <w:rFonts w:ascii="Tahoma" w:hAnsi="Tahoma" w:cs="Tahoma"/>
      <w:sz w:val="16"/>
      <w:szCs w:val="16"/>
    </w:rPr>
  </w:style>
  <w:style w:type="character" w:styleId="Hyperlink">
    <w:name w:val="Hyperlink"/>
    <w:rsid w:val="00D41F7F"/>
    <w:rPr>
      <w:color w:val="0000FF"/>
      <w:u w:val="single"/>
    </w:rPr>
  </w:style>
  <w:style w:type="character" w:styleId="FollowedHyperlink">
    <w:name w:val="FollowedHyperlink"/>
    <w:rsid w:val="0078112E"/>
    <w:rPr>
      <w:color w:val="800080"/>
      <w:u w:val="single"/>
    </w:rPr>
  </w:style>
  <w:style w:type="paragraph" w:styleId="BodyText">
    <w:name w:val="Body Text"/>
    <w:basedOn w:val="Normal"/>
    <w:link w:val="BodyTextChar"/>
    <w:rsid w:val="00FA4B35"/>
    <w:pPr>
      <w:widowControl/>
      <w:autoSpaceDE/>
      <w:autoSpaceDN/>
      <w:adjustRightInd/>
    </w:pPr>
    <w:rPr>
      <w:rFonts w:ascii="Arial" w:hAnsi="Arial" w:cs="Arial"/>
      <w:sz w:val="72"/>
      <w:lang w:eastAsia="en-US"/>
    </w:rPr>
  </w:style>
  <w:style w:type="character" w:customStyle="1" w:styleId="BodyTextChar">
    <w:name w:val="Body Text Char"/>
    <w:link w:val="BodyText"/>
    <w:rsid w:val="00FA4B35"/>
    <w:rPr>
      <w:rFonts w:ascii="Arial" w:hAnsi="Arial" w:cs="Arial"/>
      <w:sz w:val="72"/>
      <w:szCs w:val="24"/>
      <w:lang w:eastAsia="en-US"/>
    </w:rPr>
  </w:style>
  <w:style w:type="table" w:styleId="TableGrid">
    <w:name w:val="Table Grid"/>
    <w:basedOn w:val="TableNormal"/>
    <w:uiPriority w:val="59"/>
    <w:rsid w:val="004F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E04"/>
    <w:pPr>
      <w:autoSpaceDE w:val="0"/>
      <w:autoSpaceDN w:val="0"/>
      <w:adjustRightInd w:val="0"/>
    </w:pPr>
    <w:rPr>
      <w:rFonts w:ascii="Arial" w:hAnsi="Arial" w:cs="Arial"/>
      <w:color w:val="000000"/>
      <w:sz w:val="24"/>
      <w:szCs w:val="24"/>
    </w:rPr>
  </w:style>
  <w:style w:type="paragraph" w:customStyle="1" w:styleId="legrhs1">
    <w:name w:val="legrhs1"/>
    <w:basedOn w:val="Normal"/>
    <w:rsid w:val="00E05BF4"/>
    <w:pPr>
      <w:widowControl/>
      <w:shd w:val="clear" w:color="auto" w:fill="FFFFFF"/>
      <w:autoSpaceDE/>
      <w:autoSpaceDN/>
      <w:adjustRightInd/>
      <w:spacing w:after="120" w:line="360" w:lineRule="atLeast"/>
      <w:jc w:val="both"/>
    </w:pPr>
    <w:rPr>
      <w:rFonts w:ascii="Times New Roman" w:hAnsi="Times New Roman"/>
      <w:color w:val="000000"/>
      <w:sz w:val="19"/>
      <w:szCs w:val="19"/>
    </w:rPr>
  </w:style>
  <w:style w:type="paragraph" w:customStyle="1" w:styleId="legclearfix2">
    <w:name w:val="legclearfix2"/>
    <w:basedOn w:val="Normal"/>
    <w:rsid w:val="00E05BF4"/>
    <w:pPr>
      <w:widowControl/>
      <w:shd w:val="clear" w:color="auto" w:fill="FFFFFF"/>
      <w:autoSpaceDE/>
      <w:autoSpaceDN/>
      <w:adjustRightInd/>
      <w:spacing w:after="120" w:line="360" w:lineRule="atLeast"/>
    </w:pPr>
    <w:rPr>
      <w:rFonts w:ascii="Times New Roman" w:hAnsi="Times New Roman"/>
      <w:color w:val="000000"/>
      <w:sz w:val="19"/>
      <w:szCs w:val="19"/>
    </w:rPr>
  </w:style>
  <w:style w:type="character" w:customStyle="1" w:styleId="legds2">
    <w:name w:val="legds2"/>
    <w:rsid w:val="00E05BF4"/>
    <w:rPr>
      <w:vanish w:val="0"/>
      <w:webHidden w:val="0"/>
      <w:specVanish w:val="0"/>
    </w:rPr>
  </w:style>
  <w:style w:type="paragraph" w:styleId="Revision">
    <w:name w:val="Revision"/>
    <w:hidden/>
    <w:uiPriority w:val="99"/>
    <w:semiHidden/>
    <w:rsid w:val="00A1139E"/>
    <w:rPr>
      <w:rFonts w:ascii="Arial Narrow" w:hAnsi="Arial Narrow"/>
      <w:sz w:val="24"/>
      <w:szCs w:val="24"/>
    </w:rPr>
  </w:style>
  <w:style w:type="paragraph" w:styleId="FootnoteText">
    <w:name w:val="footnote text"/>
    <w:basedOn w:val="Normal"/>
    <w:link w:val="FootnoteTextChar"/>
    <w:uiPriority w:val="99"/>
    <w:unhideWhenUsed/>
    <w:rsid w:val="00717905"/>
    <w:pPr>
      <w:widowControl/>
      <w:autoSpaceDE/>
      <w:autoSpaceDN/>
      <w:adjustRightInd/>
    </w:pPr>
    <w:rPr>
      <w:rFonts w:ascii="Calibri" w:eastAsia="Calibri" w:hAnsi="Calibri" w:cs="Calibri"/>
      <w:sz w:val="20"/>
      <w:szCs w:val="20"/>
      <w:lang w:eastAsia="en-US"/>
    </w:rPr>
  </w:style>
  <w:style w:type="character" w:customStyle="1" w:styleId="FootnoteTextChar">
    <w:name w:val="Footnote Text Char"/>
    <w:link w:val="FootnoteText"/>
    <w:uiPriority w:val="99"/>
    <w:rsid w:val="00717905"/>
    <w:rPr>
      <w:rFonts w:ascii="Calibri" w:eastAsia="Calibri" w:hAnsi="Calibri" w:cs="Calibri"/>
      <w:lang w:eastAsia="en-US"/>
    </w:rPr>
  </w:style>
  <w:style w:type="character" w:styleId="FootnoteReference">
    <w:name w:val="footnote reference"/>
    <w:uiPriority w:val="99"/>
    <w:unhideWhenUsed/>
    <w:rsid w:val="00717905"/>
    <w:rPr>
      <w:vertAlign w:val="superscript"/>
    </w:rPr>
  </w:style>
  <w:style w:type="character" w:customStyle="1" w:styleId="FooterChar">
    <w:name w:val="Footer Char"/>
    <w:basedOn w:val="DefaultParagraphFont"/>
    <w:link w:val="Footer"/>
    <w:uiPriority w:val="99"/>
    <w:rsid w:val="00FA7B5D"/>
    <w:rPr>
      <w:rFonts w:ascii="Arial Narrow" w:hAnsi="Arial Narrow"/>
      <w:sz w:val="24"/>
      <w:szCs w:val="24"/>
    </w:rPr>
  </w:style>
  <w:style w:type="paragraph" w:styleId="ListParagraph">
    <w:name w:val="List Paragraph"/>
    <w:basedOn w:val="Normal"/>
    <w:uiPriority w:val="34"/>
    <w:qFormat/>
    <w:rsid w:val="00F21C56"/>
    <w:pPr>
      <w:ind w:left="720"/>
      <w:contextualSpacing/>
    </w:pPr>
  </w:style>
  <w:style w:type="character" w:styleId="PlaceholderText">
    <w:name w:val="Placeholder Text"/>
    <w:basedOn w:val="DefaultParagraphFont"/>
    <w:uiPriority w:val="99"/>
    <w:semiHidden/>
    <w:rsid w:val="002A0222"/>
    <w:rPr>
      <w:color w:val="808080"/>
    </w:rPr>
  </w:style>
  <w:style w:type="character" w:styleId="CommentReference">
    <w:name w:val="annotation reference"/>
    <w:basedOn w:val="DefaultParagraphFont"/>
    <w:rsid w:val="005A716C"/>
    <w:rPr>
      <w:sz w:val="16"/>
      <w:szCs w:val="16"/>
    </w:rPr>
  </w:style>
  <w:style w:type="paragraph" w:styleId="CommentText">
    <w:name w:val="annotation text"/>
    <w:basedOn w:val="Normal"/>
    <w:link w:val="CommentTextChar"/>
    <w:rsid w:val="005A716C"/>
    <w:rPr>
      <w:sz w:val="20"/>
      <w:szCs w:val="20"/>
    </w:rPr>
  </w:style>
  <w:style w:type="character" w:customStyle="1" w:styleId="CommentTextChar">
    <w:name w:val="Comment Text Char"/>
    <w:basedOn w:val="DefaultParagraphFont"/>
    <w:link w:val="CommentText"/>
    <w:rsid w:val="005A716C"/>
    <w:rPr>
      <w:rFonts w:ascii="Arial Narrow" w:hAnsi="Arial Narrow"/>
    </w:rPr>
  </w:style>
  <w:style w:type="paragraph" w:styleId="CommentSubject">
    <w:name w:val="annotation subject"/>
    <w:basedOn w:val="CommentText"/>
    <w:next w:val="CommentText"/>
    <w:link w:val="CommentSubjectChar"/>
    <w:semiHidden/>
    <w:unhideWhenUsed/>
    <w:rsid w:val="005A716C"/>
    <w:rPr>
      <w:b/>
      <w:bCs/>
    </w:rPr>
  </w:style>
  <w:style w:type="character" w:customStyle="1" w:styleId="CommentSubjectChar">
    <w:name w:val="Comment Subject Char"/>
    <w:basedOn w:val="CommentTextChar"/>
    <w:link w:val="CommentSubject"/>
    <w:semiHidden/>
    <w:rsid w:val="005A716C"/>
    <w:rPr>
      <w:rFonts w:ascii="Arial Narrow" w:hAnsi="Arial Narrow"/>
      <w:b/>
      <w:bCs/>
    </w:rPr>
  </w:style>
  <w:style w:type="paragraph" w:styleId="BodyText2">
    <w:name w:val="Body Text 2"/>
    <w:basedOn w:val="Normal"/>
    <w:link w:val="BodyText2Char"/>
    <w:rsid w:val="00204C64"/>
    <w:pPr>
      <w:spacing w:after="120" w:line="480" w:lineRule="auto"/>
    </w:pPr>
  </w:style>
  <w:style w:type="character" w:customStyle="1" w:styleId="BodyText2Char">
    <w:name w:val="Body Text 2 Char"/>
    <w:basedOn w:val="DefaultParagraphFont"/>
    <w:link w:val="BodyText2"/>
    <w:rsid w:val="00204C64"/>
    <w:rPr>
      <w:rFonts w:ascii="Arial Narrow" w:hAnsi="Arial Narrow"/>
      <w:sz w:val="24"/>
      <w:szCs w:val="24"/>
    </w:rPr>
  </w:style>
  <w:style w:type="character" w:styleId="UnresolvedMention">
    <w:name w:val="Unresolved Mention"/>
    <w:basedOn w:val="DefaultParagraphFont"/>
    <w:uiPriority w:val="99"/>
    <w:semiHidden/>
    <w:unhideWhenUsed/>
    <w:rsid w:val="00B0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68870">
      <w:bodyDiv w:val="1"/>
      <w:marLeft w:val="0"/>
      <w:marRight w:val="0"/>
      <w:marTop w:val="0"/>
      <w:marBottom w:val="0"/>
      <w:divBdr>
        <w:top w:val="none" w:sz="0" w:space="0" w:color="auto"/>
        <w:left w:val="none" w:sz="0" w:space="0" w:color="auto"/>
        <w:bottom w:val="none" w:sz="0" w:space="0" w:color="auto"/>
        <w:right w:val="none" w:sz="0" w:space="0" w:color="auto"/>
      </w:divBdr>
      <w:divsChild>
        <w:div w:id="936712390">
          <w:marLeft w:val="0"/>
          <w:marRight w:val="0"/>
          <w:marTop w:val="0"/>
          <w:marBottom w:val="0"/>
          <w:divBdr>
            <w:top w:val="none" w:sz="0" w:space="0" w:color="auto"/>
            <w:left w:val="none" w:sz="0" w:space="0" w:color="auto"/>
            <w:bottom w:val="none" w:sz="0" w:space="0" w:color="auto"/>
            <w:right w:val="none" w:sz="0" w:space="0" w:color="auto"/>
          </w:divBdr>
          <w:divsChild>
            <w:div w:id="1275599054">
              <w:marLeft w:val="0"/>
              <w:marRight w:val="0"/>
              <w:marTop w:val="0"/>
              <w:marBottom w:val="0"/>
              <w:divBdr>
                <w:top w:val="single" w:sz="2" w:space="0" w:color="FFFFFF"/>
                <w:left w:val="single" w:sz="6" w:space="0" w:color="FFFFFF"/>
                <w:bottom w:val="single" w:sz="6" w:space="0" w:color="FFFFFF"/>
                <w:right w:val="single" w:sz="6" w:space="0" w:color="FFFFFF"/>
              </w:divBdr>
              <w:divsChild>
                <w:div w:id="1960140168">
                  <w:marLeft w:val="0"/>
                  <w:marRight w:val="0"/>
                  <w:marTop w:val="0"/>
                  <w:marBottom w:val="0"/>
                  <w:divBdr>
                    <w:top w:val="single" w:sz="6" w:space="1" w:color="D3D3D3"/>
                    <w:left w:val="none" w:sz="0" w:space="0" w:color="auto"/>
                    <w:bottom w:val="none" w:sz="0" w:space="0" w:color="auto"/>
                    <w:right w:val="none" w:sz="0" w:space="0" w:color="auto"/>
                  </w:divBdr>
                  <w:divsChild>
                    <w:div w:id="1837573699">
                      <w:marLeft w:val="0"/>
                      <w:marRight w:val="0"/>
                      <w:marTop w:val="0"/>
                      <w:marBottom w:val="0"/>
                      <w:divBdr>
                        <w:top w:val="none" w:sz="0" w:space="0" w:color="auto"/>
                        <w:left w:val="none" w:sz="0" w:space="0" w:color="auto"/>
                        <w:bottom w:val="none" w:sz="0" w:space="0" w:color="auto"/>
                        <w:right w:val="none" w:sz="0" w:space="0" w:color="auto"/>
                      </w:divBdr>
                      <w:divsChild>
                        <w:div w:id="36243649">
                          <w:marLeft w:val="0"/>
                          <w:marRight w:val="0"/>
                          <w:marTop w:val="0"/>
                          <w:marBottom w:val="0"/>
                          <w:divBdr>
                            <w:top w:val="none" w:sz="0" w:space="0" w:color="auto"/>
                            <w:left w:val="none" w:sz="0" w:space="0" w:color="auto"/>
                            <w:bottom w:val="none" w:sz="0" w:space="0" w:color="auto"/>
                            <w:right w:val="none" w:sz="0" w:space="0" w:color="auto"/>
                          </w:divBdr>
                          <w:divsChild>
                            <w:div w:id="886573744">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ensing.snc@southnorfolkandbroadland.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mblingcommission.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norfolkandbroadland.gov.uk" TargetMode="External"/><Relationship Id="rId5" Type="http://schemas.openxmlformats.org/officeDocument/2006/relationships/webSettings" Target="webSettings.xml"/><Relationship Id="rId15" Type="http://schemas.openxmlformats.org/officeDocument/2006/relationships/hyperlink" Target="http://www.southnorfolkandbroadland.gov.uk"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mblingcommission.gov.uk" TargetMode="External"/><Relationship Id="rId14" Type="http://schemas.openxmlformats.org/officeDocument/2006/relationships/hyperlink" Target="http://www.southnorfolkandbroadlan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1E15-25DF-4016-8989-4AC59F33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13590</Words>
  <Characters>73113</Characters>
  <Application>Microsoft Office Word</Application>
  <DocSecurity>0</DocSecurity>
  <Lines>609</Lines>
  <Paragraphs>173</Paragraphs>
  <ScaleCrop>false</ScaleCrop>
  <HeadingPairs>
    <vt:vector size="2" baseType="variant">
      <vt:variant>
        <vt:lpstr>Title</vt:lpstr>
      </vt:variant>
      <vt:variant>
        <vt:i4>1</vt:i4>
      </vt:variant>
    </vt:vector>
  </HeadingPairs>
  <TitlesOfParts>
    <vt:vector size="1" baseType="lpstr">
      <vt:lpstr>B&amp;SN Gambling Statement of Principles</vt:lpstr>
    </vt:vector>
  </TitlesOfParts>
  <Company>LGA</Company>
  <LinksUpToDate>false</LinksUpToDate>
  <CharactersWithSpaces>86530</CharactersWithSpaces>
  <SharedDoc>false</SharedDoc>
  <HLinks>
    <vt:vector size="30" baseType="variant">
      <vt:variant>
        <vt:i4>6029391</vt:i4>
      </vt:variant>
      <vt:variant>
        <vt:i4>15</vt:i4>
      </vt:variant>
      <vt:variant>
        <vt:i4>0</vt:i4>
      </vt:variant>
      <vt:variant>
        <vt:i4>5</vt:i4>
      </vt:variant>
      <vt:variant>
        <vt:lpwstr>http://www.gamblingcommission.gov.uk/</vt:lpwstr>
      </vt:variant>
      <vt:variant>
        <vt:lpwstr/>
      </vt:variant>
      <vt:variant>
        <vt:i4>327781</vt:i4>
      </vt:variant>
      <vt:variant>
        <vt:i4>12</vt:i4>
      </vt:variant>
      <vt:variant>
        <vt:i4>0</vt:i4>
      </vt:variant>
      <vt:variant>
        <vt:i4>5</vt:i4>
      </vt:variant>
      <vt:variant>
        <vt:lpwstr>mailto:licensing@broadland.gov.uk</vt:lpwstr>
      </vt:variant>
      <vt:variant>
        <vt:lpwstr/>
      </vt:variant>
      <vt:variant>
        <vt:i4>786501</vt:i4>
      </vt:variant>
      <vt:variant>
        <vt:i4>9</vt:i4>
      </vt:variant>
      <vt:variant>
        <vt:i4>0</vt:i4>
      </vt:variant>
      <vt:variant>
        <vt:i4>5</vt:i4>
      </vt:variant>
      <vt:variant>
        <vt:lpwstr>http://www.broadland.gov.uk/</vt:lpwstr>
      </vt:variant>
      <vt:variant>
        <vt:lpwstr/>
      </vt:variant>
      <vt:variant>
        <vt:i4>786501</vt:i4>
      </vt:variant>
      <vt:variant>
        <vt:i4>6</vt:i4>
      </vt:variant>
      <vt:variant>
        <vt:i4>0</vt:i4>
      </vt:variant>
      <vt:variant>
        <vt:i4>5</vt:i4>
      </vt:variant>
      <vt:variant>
        <vt:lpwstr>http://www.broadland.gov.uk/</vt:lpwstr>
      </vt:variant>
      <vt:variant>
        <vt:lpwstr/>
      </vt:variant>
      <vt:variant>
        <vt:i4>2162776</vt:i4>
      </vt:variant>
      <vt:variant>
        <vt:i4>3</vt:i4>
      </vt:variant>
      <vt:variant>
        <vt:i4>0</vt:i4>
      </vt:variant>
      <vt:variant>
        <vt:i4>5</vt:i4>
      </vt:variant>
      <vt:variant>
        <vt:lpwstr>https://assets.publishing.service.gov.uk/government/uploads/system/uploads/attachment_data/file/691383/Consultation_Principles__1_.pdf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B&amp;SN Gambling Statement of Principles</dc:title>
  <dc:subject/>
  <dc:creator>Michelle James</dc:creator>
  <cp:keywords/>
  <cp:lastModifiedBy>Amanda Cox</cp:lastModifiedBy>
  <cp:revision>2</cp:revision>
  <cp:lastPrinted>2018-10-18T14:56:00Z</cp:lastPrinted>
  <dcterms:created xsi:type="dcterms:W3CDTF">2022-10-21T14:49:00Z</dcterms:created>
  <dcterms:modified xsi:type="dcterms:W3CDTF">2022-10-21T14:49:00Z</dcterms:modified>
</cp:coreProperties>
</file>