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33CF" w:rsidP="00BA67DB" w:rsidRDefault="00802CD2" w14:paraId="332D141E" w14:textId="77777777">
      <w:pPr>
        <w:shd w:val="clear" w:color="auto" w:fill="FFFFFF"/>
        <w:spacing w:beforeAutospacing="1" w:after="100" w:afterAutospacing="1" w:line="240" w:lineRule="auto"/>
        <w:jc w:val="center"/>
        <w:outlineLvl w:val="1"/>
        <w:rPr>
          <w:rFonts w:ascii="Arial" w:hAnsi="Arial" w:eastAsia="Times New Roman" w:cs="Arial"/>
          <w:b/>
          <w:bCs/>
          <w:color w:val="1C2229"/>
          <w:sz w:val="72"/>
          <w:szCs w:val="36"/>
          <w:u w:val="single"/>
          <w:lang w:eastAsia="en-GB"/>
        </w:rPr>
      </w:pPr>
      <w:r>
        <w:rPr>
          <w:rFonts w:ascii="Arial" w:hAnsi="Arial" w:eastAsia="Times New Roman" w:cs="Arial"/>
          <w:b/>
          <w:bCs/>
          <w:noProof/>
          <w:color w:val="1C2229"/>
          <w:sz w:val="72"/>
          <w:szCs w:val="36"/>
          <w:u w:val="single"/>
          <w:lang w:eastAsia="en-GB"/>
        </w:rPr>
        <mc:AlternateContent>
          <mc:Choice Requires="wps">
            <w:drawing>
              <wp:anchor distT="0" distB="0" distL="114300" distR="114300" simplePos="0" relativeHeight="251643392" behindDoc="0" locked="0" layoutInCell="1" allowOverlap="1" wp14:editId="33AE2569" wp14:anchorId="4E371F07">
                <wp:simplePos x="0" y="0"/>
                <wp:positionH relativeFrom="column">
                  <wp:posOffset>-968375</wp:posOffset>
                </wp:positionH>
                <wp:positionV relativeFrom="paragraph">
                  <wp:posOffset>-780159</wp:posOffset>
                </wp:positionV>
                <wp:extent cx="7596554" cy="2975212"/>
                <wp:effectExtent l="0" t="0" r="0" b="0"/>
                <wp:wrapNone/>
                <wp:docPr id="2" name="Text Box 2"/>
                <wp:cNvGraphicFramePr/>
                <a:graphic xmlns:a="http://schemas.openxmlformats.org/drawingml/2006/main">
                  <a:graphicData uri="http://schemas.microsoft.com/office/word/2010/wordprocessingShape">
                    <wps:wsp>
                      <wps:cNvSpPr txBox="1"/>
                      <wps:spPr>
                        <a:xfrm>
                          <a:off x="0" y="0"/>
                          <a:ext cx="7596554" cy="29752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D1FAF" w:rsidR="00802CD2" w:rsidP="00802CD2" w:rsidRDefault="00802CD2" w14:paraId="32B694FE" w14:textId="77777777">
                            <w:pPr>
                              <w:shd w:val="clear" w:color="auto" w:fill="FFFFFF"/>
                              <w:spacing w:before="100" w:beforeAutospacing="1" w:after="100" w:afterAutospacing="1" w:line="240" w:lineRule="auto"/>
                              <w:jc w:val="center"/>
                              <w:outlineLvl w:val="1"/>
                              <w:rPr>
                                <w:rFonts w:ascii="Arial" w:hAnsi="Arial" w:eastAsia="Times New Roman" w:cs="Arial"/>
                                <w:b/>
                                <w:bCs/>
                                <w:color w:val="004E82"/>
                                <w:sz w:val="32"/>
                                <w:szCs w:val="32"/>
                                <w:lang w:eastAsia="en-GB"/>
                              </w:rPr>
                            </w:pPr>
                          </w:p>
                          <w:p w:rsidR="001F02BB" w:rsidP="00802CD2" w:rsidRDefault="00802CD2" w14:paraId="217EB05D" w14:textId="77777777">
                            <w:pPr>
                              <w:shd w:val="clear" w:color="auto" w:fill="FFFFFF"/>
                              <w:spacing w:before="100" w:beforeAutospacing="1" w:after="100" w:afterAutospacing="1" w:line="240" w:lineRule="auto"/>
                              <w:jc w:val="center"/>
                              <w:outlineLvl w:val="1"/>
                              <w:rPr>
                                <w:rFonts w:ascii="Arial" w:hAnsi="Arial" w:eastAsia="Times New Roman" w:cs="Arial"/>
                                <w:b/>
                                <w:bCs/>
                                <w:color w:val="004E82"/>
                                <w:sz w:val="100"/>
                                <w:szCs w:val="100"/>
                                <w:lang w:eastAsia="en-GB"/>
                              </w:rPr>
                            </w:pPr>
                            <w:r w:rsidRPr="00802CD2">
                              <w:rPr>
                                <w:rFonts w:ascii="Arial" w:hAnsi="Arial" w:eastAsia="Times New Roman" w:cs="Arial"/>
                                <w:b/>
                                <w:bCs/>
                                <w:color w:val="004E82"/>
                                <w:sz w:val="100"/>
                                <w:szCs w:val="100"/>
                                <w:lang w:eastAsia="en-GB"/>
                              </w:rPr>
                              <w:t xml:space="preserve">Assets of Community Value and </w:t>
                            </w:r>
                          </w:p>
                          <w:p w:rsidRPr="00802CD2" w:rsidR="00802CD2" w:rsidP="00802CD2" w:rsidRDefault="00802CD2" w14:paraId="14409C55" w14:textId="77777777">
                            <w:pPr>
                              <w:shd w:val="clear" w:color="auto" w:fill="FFFFFF"/>
                              <w:spacing w:before="100" w:beforeAutospacing="1" w:after="100" w:afterAutospacing="1" w:line="240" w:lineRule="auto"/>
                              <w:jc w:val="center"/>
                              <w:outlineLvl w:val="1"/>
                              <w:rPr>
                                <w:rFonts w:ascii="Arial" w:hAnsi="Arial" w:eastAsia="Times New Roman" w:cs="Arial"/>
                                <w:b/>
                                <w:bCs/>
                                <w:color w:val="004E82"/>
                                <w:sz w:val="100"/>
                                <w:szCs w:val="100"/>
                                <w:lang w:eastAsia="en-GB"/>
                              </w:rPr>
                            </w:pPr>
                            <w:r w:rsidRPr="00802CD2">
                              <w:rPr>
                                <w:rFonts w:ascii="Arial" w:hAnsi="Arial" w:eastAsia="Times New Roman" w:cs="Arial"/>
                                <w:b/>
                                <w:bCs/>
                                <w:color w:val="004E82"/>
                                <w:sz w:val="100"/>
                                <w:szCs w:val="100"/>
                                <w:lang w:eastAsia="en-GB"/>
                              </w:rPr>
                              <w:t>Community Right to Bid</w:t>
                            </w:r>
                          </w:p>
                          <w:p w:rsidR="00802CD2" w:rsidRDefault="00802CD2" w14:paraId="0DBA135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E371F07">
                <v:stroke joinstyle="miter"/>
                <v:path gradientshapeok="t" o:connecttype="rect"/>
              </v:shapetype>
              <v:shape id="Text Box 2" style="position:absolute;left:0;text-align:left;margin-left:-76.25pt;margin-top:-61.45pt;width:598.15pt;height:234.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">
                <v:textbox>
                  <w:txbxContent>
                    <w:p w:rsidRPr="00CD1FAF" w:rsidR="00802CD2" w:rsidP="00802CD2" w:rsidRDefault="00802CD2" w14:paraId="32B694FE" w14:textId="77777777">
                      <w:pPr>
                        <w:shd w:val="clear" w:color="auto" w:fill="FFFFFF"/>
                        <w:spacing w:before="100" w:beforeAutospacing="1" w:after="100" w:afterAutospacing="1" w:line="240" w:lineRule="auto"/>
                        <w:jc w:val="center"/>
                        <w:outlineLvl w:val="1"/>
                        <w:rPr>
                          <w:rFonts w:ascii="Arial" w:hAnsi="Arial" w:eastAsia="Times New Roman" w:cs="Arial"/>
                          <w:b/>
                          <w:bCs/>
                          <w:color w:val="004E82"/>
                          <w:sz w:val="32"/>
                          <w:szCs w:val="32"/>
                          <w:lang w:eastAsia="en-GB"/>
                        </w:rPr>
                      </w:pPr>
                    </w:p>
                    <w:p w:rsidR="001F02BB" w:rsidP="00802CD2" w:rsidRDefault="00802CD2" w14:paraId="217EB05D" w14:textId="77777777">
                      <w:pPr>
                        <w:shd w:val="clear" w:color="auto" w:fill="FFFFFF"/>
                        <w:spacing w:before="100" w:beforeAutospacing="1" w:after="100" w:afterAutospacing="1" w:line="240" w:lineRule="auto"/>
                        <w:jc w:val="center"/>
                        <w:outlineLvl w:val="1"/>
                        <w:rPr>
                          <w:rFonts w:ascii="Arial" w:hAnsi="Arial" w:eastAsia="Times New Roman" w:cs="Arial"/>
                          <w:b/>
                          <w:bCs/>
                          <w:color w:val="004E82"/>
                          <w:sz w:val="100"/>
                          <w:szCs w:val="100"/>
                          <w:lang w:eastAsia="en-GB"/>
                        </w:rPr>
                      </w:pPr>
                      <w:r w:rsidRPr="00802CD2">
                        <w:rPr>
                          <w:rFonts w:ascii="Arial" w:hAnsi="Arial" w:eastAsia="Times New Roman" w:cs="Arial"/>
                          <w:b/>
                          <w:bCs/>
                          <w:color w:val="004E82"/>
                          <w:sz w:val="100"/>
                          <w:szCs w:val="100"/>
                          <w:lang w:eastAsia="en-GB"/>
                        </w:rPr>
                        <w:t xml:space="preserve">Assets of Community Value and </w:t>
                      </w:r>
                    </w:p>
                    <w:p w:rsidRPr="00802CD2" w:rsidR="00802CD2" w:rsidP="00802CD2" w:rsidRDefault="00802CD2" w14:paraId="14409C55" w14:textId="77777777">
                      <w:pPr>
                        <w:shd w:val="clear" w:color="auto" w:fill="FFFFFF"/>
                        <w:spacing w:before="100" w:beforeAutospacing="1" w:after="100" w:afterAutospacing="1" w:line="240" w:lineRule="auto"/>
                        <w:jc w:val="center"/>
                        <w:outlineLvl w:val="1"/>
                        <w:rPr>
                          <w:rFonts w:ascii="Arial" w:hAnsi="Arial" w:eastAsia="Times New Roman" w:cs="Arial"/>
                          <w:b/>
                          <w:bCs/>
                          <w:color w:val="004E82"/>
                          <w:sz w:val="100"/>
                          <w:szCs w:val="100"/>
                          <w:lang w:eastAsia="en-GB"/>
                        </w:rPr>
                      </w:pPr>
                      <w:r w:rsidRPr="00802CD2">
                        <w:rPr>
                          <w:rFonts w:ascii="Arial" w:hAnsi="Arial" w:eastAsia="Times New Roman" w:cs="Arial"/>
                          <w:b/>
                          <w:bCs/>
                          <w:color w:val="004E82"/>
                          <w:sz w:val="100"/>
                          <w:szCs w:val="100"/>
                          <w:lang w:eastAsia="en-GB"/>
                        </w:rPr>
                        <w:t>Community Right to Bid</w:t>
                      </w:r>
                    </w:p>
                    <w:p w:rsidR="00802CD2" w:rsidRDefault="00802CD2" w14:paraId="0DBA135E" w14:textId="77777777"/>
                  </w:txbxContent>
                </v:textbox>
              </v:shape>
            </w:pict>
          </mc:Fallback>
        </mc:AlternateContent>
      </w:r>
    </w:p>
    <w:p w:rsidR="00B533CF" w:rsidP="00B533CF" w:rsidRDefault="00B533CF" w14:paraId="63698C1A" w14:textId="77777777">
      <w:pPr>
        <w:shd w:val="clear" w:color="auto" w:fill="FFFFFF"/>
        <w:spacing w:before="100" w:beforeAutospacing="1" w:after="100" w:afterAutospacing="1" w:line="240" w:lineRule="auto"/>
        <w:jc w:val="center"/>
        <w:outlineLvl w:val="1"/>
        <w:rPr>
          <w:rFonts w:ascii="Arial" w:hAnsi="Arial" w:eastAsia="Times New Roman" w:cs="Arial"/>
          <w:b/>
          <w:bCs/>
          <w:color w:val="1C2229"/>
          <w:sz w:val="72"/>
          <w:szCs w:val="36"/>
          <w:u w:val="single"/>
          <w:lang w:eastAsia="en-GB"/>
        </w:rPr>
      </w:pPr>
    </w:p>
    <w:p w:rsidR="00B533CF" w:rsidP="00B533CF" w:rsidRDefault="00B533CF" w14:paraId="6330AD0A" w14:textId="77777777"/>
    <w:p w:rsidRPr="00CD1FAF" w:rsidR="00802CD2" w:rsidP="00B533CF" w:rsidRDefault="00802CD2" w14:paraId="5D6B528A" w14:textId="77777777">
      <w:pPr>
        <w:jc w:val="center"/>
        <w:rPr>
          <w:rFonts w:ascii="Arial" w:hAnsi="Arial" w:cs="Arial"/>
          <w:sz w:val="20"/>
          <w:szCs w:val="20"/>
        </w:rPr>
      </w:pPr>
    </w:p>
    <w:p w:rsidRPr="00C7157B" w:rsidR="00C7157B" w:rsidP="00CD1FAF" w:rsidRDefault="00C7157B" w14:paraId="794A6646" w14:textId="77777777">
      <w:pPr>
        <w:jc w:val="center"/>
        <w:rPr>
          <w:rFonts w:ascii="Arial" w:hAnsi="Arial" w:cs="Arial"/>
          <w:b/>
          <w:sz w:val="14"/>
          <w:szCs w:val="44"/>
        </w:rPr>
      </w:pPr>
    </w:p>
    <w:p w:rsidRPr="00AF4FA9" w:rsidR="00B533CF" w:rsidP="00CD1FAF" w:rsidRDefault="00B533CF" w14:paraId="36428C15" w14:textId="77777777">
      <w:pPr>
        <w:jc w:val="center"/>
        <w:rPr>
          <w:rFonts w:ascii="Arial" w:hAnsi="Arial" w:cs="Arial"/>
          <w:b/>
          <w:sz w:val="44"/>
          <w:szCs w:val="44"/>
        </w:rPr>
      </w:pPr>
      <w:r w:rsidRPr="00AF4FA9">
        <w:rPr>
          <w:rFonts w:ascii="Arial" w:hAnsi="Arial" w:cs="Arial"/>
          <w:b/>
          <w:sz w:val="44"/>
          <w:szCs w:val="44"/>
        </w:rPr>
        <w:t>Information Pack</w:t>
      </w:r>
    </w:p>
    <w:p w:rsidR="00402C7F" w:rsidRDefault="00C7157B" w14:paraId="3204D6D3" w14:textId="77777777">
      <w:r>
        <w:rPr>
          <w:noProof/>
          <w:lang w:eastAsia="en-GB"/>
        </w:rPr>
        <w:drawing>
          <wp:anchor distT="0" distB="0" distL="114300" distR="114300" simplePos="0" relativeHeight="251642368" behindDoc="1" locked="0" layoutInCell="1" allowOverlap="1" wp14:editId="73AA789C" wp14:anchorId="3ADE0D21">
            <wp:simplePos x="0" y="0"/>
            <wp:positionH relativeFrom="column">
              <wp:posOffset>-914400</wp:posOffset>
            </wp:positionH>
            <wp:positionV relativeFrom="paragraph">
              <wp:posOffset>239007</wp:posOffset>
            </wp:positionV>
            <wp:extent cx="7581900" cy="505396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900" cy="5053961"/>
                    </a:xfrm>
                    <a:prstGeom prst="rect">
                      <a:avLst/>
                    </a:prstGeom>
                  </pic:spPr>
                </pic:pic>
              </a:graphicData>
            </a:graphic>
            <wp14:sizeRelH relativeFrom="margin">
              <wp14:pctWidth>0</wp14:pctWidth>
            </wp14:sizeRelH>
            <wp14:sizeRelV relativeFrom="margin">
              <wp14:pctHeight>0</wp14:pctHeight>
            </wp14:sizeRelV>
          </wp:anchor>
        </w:drawing>
      </w:r>
    </w:p>
    <w:p w:rsidR="00CD1FAF" w:rsidRDefault="00802CD2" w14:paraId="7EB22448" w14:textId="77777777">
      <w:r>
        <w:t xml:space="preserve"> </w:t>
      </w:r>
    </w:p>
    <w:p w:rsidR="00CD1FAF" w:rsidRDefault="00C7157B" w14:paraId="1326D0E0" w14:textId="77777777">
      <w:r>
        <w:rPr>
          <w:noProof/>
        </w:rPr>
        <w:drawing>
          <wp:anchor distT="0" distB="0" distL="114300" distR="114300" simplePos="0" relativeHeight="251644416" behindDoc="0" locked="0" layoutInCell="1" allowOverlap="1" wp14:editId="121DEF3A" wp14:anchorId="6DE1FFC4">
            <wp:simplePos x="0" y="0"/>
            <wp:positionH relativeFrom="page">
              <wp:posOffset>0</wp:posOffset>
            </wp:positionH>
            <wp:positionV relativeFrom="paragraph">
              <wp:posOffset>4598670</wp:posOffset>
            </wp:positionV>
            <wp:extent cx="8027670" cy="1132840"/>
            <wp:effectExtent l="0" t="0" r="0" b="0"/>
            <wp:wrapTight wrapText="bothSides">
              <wp:wrapPolygon edited="0">
                <wp:start x="0" y="2543"/>
                <wp:lineTo x="0" y="21067"/>
                <wp:lineTo x="21528" y="21067"/>
                <wp:lineTo x="21528" y="2543"/>
                <wp:lineTo x="0" y="2543"/>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mplate - plain branded - A4-01.jpg"/>
                    <pic:cNvPicPr/>
                  </pic:nvPicPr>
                  <pic:blipFill rotWithShape="1">
                    <a:blip r:embed="rId9" cstate="print">
                      <a:extLst>
                        <a:ext uri="{28A0092B-C50C-407E-A947-70E740481C1C}">
                          <a14:useLocalDpi xmlns:a14="http://schemas.microsoft.com/office/drawing/2010/main" val="0"/>
                        </a:ext>
                      </a:extLst>
                    </a:blip>
                    <a:srcRect l="11655" t="-15976" r="4384" b="15976"/>
                    <a:stretch/>
                  </pic:blipFill>
                  <pic:spPr bwMode="auto">
                    <a:xfrm>
                      <a:off x="0" y="0"/>
                      <a:ext cx="8027670" cy="1132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1FAF">
        <w:br w:type="page"/>
      </w:r>
    </w:p>
    <w:p w:rsidR="00F151C5" w:rsidP="00F151C5" w:rsidRDefault="00CD1FAF" w14:paraId="5327D872" w14:textId="77777777">
      <w:pPr>
        <w:shd w:val="clear" w:color="auto" w:fill="FFFFFF"/>
        <w:spacing w:before="100" w:beforeAutospacing="1" w:after="100" w:afterAutospacing="1" w:line="240" w:lineRule="auto"/>
        <w:outlineLvl w:val="1"/>
        <w:rPr>
          <w:b/>
          <w:color w:val="FFFFFF" w:themeColor="background1"/>
          <w:szCs w:val="28"/>
        </w:rPr>
      </w:pPr>
      <w:r w:rsidRPr="00CD1FAF">
        <w:rPr>
          <w:rFonts w:ascii="Arial" w:hAnsi="Arial" w:eastAsia="Times New Roman" w:cs="Arial"/>
          <w:b/>
          <w:bCs/>
          <w:noProof/>
          <w:color w:val="3EAA3D"/>
          <w:sz w:val="32"/>
          <w:szCs w:val="36"/>
          <w:lang w:eastAsia="en-GB"/>
        </w:rPr>
        <w:lastRenderedPageBreak/>
        <mc:AlternateContent>
          <mc:Choice Requires="wps">
            <w:drawing>
              <wp:anchor distT="0" distB="0" distL="114300" distR="114300" simplePos="0" relativeHeight="251641344" behindDoc="1" locked="0" layoutInCell="1" allowOverlap="1" wp14:editId="445C3464" wp14:anchorId="216F42A3">
                <wp:simplePos x="0" y="0"/>
                <wp:positionH relativeFrom="column">
                  <wp:posOffset>-29210</wp:posOffset>
                </wp:positionH>
                <wp:positionV relativeFrom="paragraph">
                  <wp:posOffset>625475</wp:posOffset>
                </wp:positionV>
                <wp:extent cx="1000760" cy="245110"/>
                <wp:effectExtent l="0" t="0" r="8890" b="2540"/>
                <wp:wrapNone/>
                <wp:docPr id="6" name="Rectangle 6"/>
                <wp:cNvGraphicFramePr/>
                <a:graphic xmlns:a="http://schemas.openxmlformats.org/drawingml/2006/main">
                  <a:graphicData uri="http://schemas.microsoft.com/office/word/2010/wordprocessingShape">
                    <wps:wsp>
                      <wps:cNvSpPr/>
                      <wps:spPr>
                        <a:xfrm>
                          <a:off x="0" y="0"/>
                          <a:ext cx="1000760"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style="position:absolute;margin-left:-2.3pt;margin-top:49.25pt;width:78.8pt;height:19.3pt;z-index:-25165926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4e82" stroked="f" strokeweight="2pt" w14:anchorId="0C4CB6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"/>
            </w:pict>
          </mc:Fallback>
        </mc:AlternateContent>
      </w:r>
      <w:r w:rsidRPr="00CD1FAF">
        <w:rPr>
          <w:rFonts w:ascii="Arial" w:hAnsi="Arial" w:eastAsia="Times New Roman" w:cs="Arial"/>
          <w:b/>
          <w:bCs/>
          <w:color w:val="004E82"/>
          <w:sz w:val="32"/>
          <w:szCs w:val="36"/>
          <w:lang w:eastAsia="en-GB"/>
        </w:rPr>
        <w:t>Assets of Community Value &amp; the Community Right to Bid: Information Pack</w:t>
      </w:r>
    </w:p>
    <w:p w:rsidRPr="00CD1FAF" w:rsidR="00CD1FAF" w:rsidP="00CD1FAF" w:rsidRDefault="00CD1FAF" w14:paraId="3AA77AA9" w14:textId="77777777">
      <w:pPr>
        <w:pStyle w:val="Default"/>
        <w:rPr>
          <w:b/>
          <w:color w:val="FFFFFF" w:themeColor="background1"/>
          <w:szCs w:val="28"/>
        </w:rPr>
      </w:pPr>
      <w:r w:rsidRPr="00CD1FAF">
        <w:rPr>
          <w:b/>
          <w:color w:val="FFFFFF" w:themeColor="background1"/>
          <w:szCs w:val="28"/>
        </w:rPr>
        <w:t xml:space="preserve">Introduction </w:t>
      </w:r>
    </w:p>
    <w:p w:rsidRPr="00D500AF" w:rsidR="00CD1FAF" w:rsidP="00CD1FAF" w:rsidRDefault="00CD1FAF" w14:paraId="461978CA" w14:textId="77777777">
      <w:pPr>
        <w:pStyle w:val="Default"/>
        <w:rPr>
          <w:sz w:val="20"/>
          <w:szCs w:val="28"/>
        </w:rPr>
      </w:pPr>
    </w:p>
    <w:p w:rsidR="00CD1FAF" w:rsidP="00CD1FAF" w:rsidRDefault="00CD1FAF" w14:paraId="5A3BBD97" w14:textId="77777777">
      <w:pPr>
        <w:pStyle w:val="Default"/>
        <w:rPr>
          <w:szCs w:val="28"/>
        </w:rPr>
      </w:pPr>
      <w:r w:rsidRPr="0061475F">
        <w:rPr>
          <w:szCs w:val="28"/>
        </w:rPr>
        <w:t xml:space="preserve">Across </w:t>
      </w:r>
      <w:r w:rsidR="00C7157B">
        <w:rPr>
          <w:szCs w:val="28"/>
        </w:rPr>
        <w:t>Broadland</w:t>
      </w:r>
      <w:r w:rsidRPr="0061475F">
        <w:rPr>
          <w:szCs w:val="28"/>
        </w:rPr>
        <w:t xml:space="preserve"> </w:t>
      </w:r>
      <w:r w:rsidR="00C7157B">
        <w:rPr>
          <w:szCs w:val="28"/>
        </w:rPr>
        <w:t xml:space="preserve">and South Norfolk </w:t>
      </w:r>
      <w:r w:rsidRPr="0061475F">
        <w:rPr>
          <w:szCs w:val="28"/>
        </w:rPr>
        <w:t xml:space="preserve">there are buildings, amenities and land </w:t>
      </w:r>
      <w:r>
        <w:rPr>
          <w:szCs w:val="28"/>
        </w:rPr>
        <w:t xml:space="preserve">(assets) </w:t>
      </w:r>
      <w:r w:rsidRPr="0061475F">
        <w:rPr>
          <w:szCs w:val="28"/>
        </w:rPr>
        <w:t xml:space="preserve">which are important to local people. The Localism Act 2011 </w:t>
      </w:r>
      <w:r>
        <w:rPr>
          <w:szCs w:val="28"/>
        </w:rPr>
        <w:t xml:space="preserve">introduced </w:t>
      </w:r>
      <w:r w:rsidRPr="0061475F">
        <w:rPr>
          <w:szCs w:val="28"/>
        </w:rPr>
        <w:t xml:space="preserve">a procedure designed to give </w:t>
      </w:r>
      <w:r>
        <w:rPr>
          <w:szCs w:val="28"/>
        </w:rPr>
        <w:t>communities</w:t>
      </w:r>
      <w:r w:rsidRPr="0061475F">
        <w:rPr>
          <w:szCs w:val="28"/>
        </w:rPr>
        <w:t xml:space="preserve"> the opportunity to protect </w:t>
      </w:r>
      <w:r>
        <w:rPr>
          <w:szCs w:val="28"/>
        </w:rPr>
        <w:t>these assets by allowing relevant groups to nominate them as</w:t>
      </w:r>
      <w:r w:rsidRPr="0061475F">
        <w:rPr>
          <w:szCs w:val="28"/>
        </w:rPr>
        <w:t xml:space="preserve"> “assets of community value”</w:t>
      </w:r>
      <w:r>
        <w:rPr>
          <w:szCs w:val="28"/>
        </w:rPr>
        <w:t xml:space="preserve">. </w:t>
      </w:r>
    </w:p>
    <w:p w:rsidRPr="00D500AF" w:rsidR="00CD1FAF" w:rsidP="00CD1FAF" w:rsidRDefault="00CD1FAF" w14:paraId="40E52C63" w14:textId="77777777">
      <w:pPr>
        <w:pStyle w:val="Default"/>
        <w:rPr>
          <w:sz w:val="20"/>
          <w:szCs w:val="28"/>
        </w:rPr>
      </w:pPr>
    </w:p>
    <w:p w:rsidRPr="006414DA" w:rsidR="00CD1FAF" w:rsidP="00CD1FAF" w:rsidRDefault="00CD1FAF" w14:paraId="32E4A656" w14:textId="77777777">
      <w:pPr>
        <w:pStyle w:val="Default"/>
        <w:rPr>
          <w:szCs w:val="32"/>
        </w:rPr>
      </w:pPr>
      <w:r>
        <w:rPr>
          <w:szCs w:val="32"/>
        </w:rPr>
        <w:t>When a property is registered as an Asset of Community Value (ACV) the process</w:t>
      </w:r>
      <w:r w:rsidRPr="00282F66">
        <w:rPr>
          <w:szCs w:val="32"/>
        </w:rPr>
        <w:t xml:space="preserve"> temporarily sto</w:t>
      </w:r>
      <w:r w:rsidRPr="001F172F">
        <w:rPr>
          <w:szCs w:val="32"/>
        </w:rPr>
        <w:t>ps certain proposed sales of</w:t>
      </w:r>
      <w:r w:rsidRPr="00282F66">
        <w:rPr>
          <w:szCs w:val="32"/>
        </w:rPr>
        <w:t xml:space="preserve"> </w:t>
      </w:r>
      <w:r w:rsidRPr="00126900">
        <w:rPr>
          <w:szCs w:val="32"/>
        </w:rPr>
        <w:t>property</w:t>
      </w:r>
      <w:r w:rsidRPr="00282F66">
        <w:rPr>
          <w:szCs w:val="32"/>
        </w:rPr>
        <w:t xml:space="preserve"> so that community groups can put together a bid to buy it</w:t>
      </w:r>
      <w:r>
        <w:rPr>
          <w:szCs w:val="32"/>
        </w:rPr>
        <w:t xml:space="preserve">; allowing local people to protect places which are important to their social interests and wellbeing. This is referred to as the “Community Right to Bid” (CRTB). </w:t>
      </w:r>
    </w:p>
    <w:p w:rsidRPr="00D500AF" w:rsidR="00CD1FAF" w:rsidP="00CD1FAF" w:rsidRDefault="00CD1FAF" w14:paraId="08CDF8F4" w14:textId="77777777">
      <w:pPr>
        <w:pStyle w:val="Default"/>
        <w:rPr>
          <w:sz w:val="20"/>
          <w:szCs w:val="28"/>
        </w:rPr>
      </w:pPr>
    </w:p>
    <w:p w:rsidR="00CD1FAF" w:rsidP="00CD1FAF" w:rsidRDefault="00CD1FAF" w14:paraId="60D45599" w14:textId="77777777">
      <w:pPr>
        <w:rPr>
          <w:rFonts w:ascii="Arial" w:hAnsi="Arial" w:cs="Arial"/>
          <w:sz w:val="24"/>
          <w:szCs w:val="24"/>
          <w:shd w:val="clear" w:color="auto" w:fill="FFFFFF"/>
        </w:rPr>
      </w:pPr>
      <w:r w:rsidRPr="00CD1FAF">
        <w:rPr>
          <w:rFonts w:ascii="Arial" w:hAnsi="Arial" w:eastAsia="Times New Roman" w:cs="Arial"/>
          <w:b/>
          <w:bCs/>
          <w:noProof/>
          <w:color w:val="3EAA3D"/>
          <w:sz w:val="32"/>
          <w:szCs w:val="36"/>
          <w:lang w:eastAsia="en-GB"/>
        </w:rPr>
        <mc:AlternateContent>
          <mc:Choice Requires="wps">
            <w:drawing>
              <wp:anchor distT="0" distB="0" distL="114300" distR="114300" simplePos="0" relativeHeight="251645440" behindDoc="1" locked="0" layoutInCell="1" allowOverlap="1" wp14:editId="21410F59" wp14:anchorId="2052BD9E">
                <wp:simplePos x="0" y="0"/>
                <wp:positionH relativeFrom="column">
                  <wp:posOffset>-28876</wp:posOffset>
                </wp:positionH>
                <wp:positionV relativeFrom="paragraph">
                  <wp:posOffset>489618</wp:posOffset>
                </wp:positionV>
                <wp:extent cx="1592981" cy="245110"/>
                <wp:effectExtent l="0" t="0" r="7620" b="2540"/>
                <wp:wrapNone/>
                <wp:docPr id="7" name="Rectangle 7"/>
                <wp:cNvGraphicFramePr/>
                <a:graphic xmlns:a="http://schemas.openxmlformats.org/drawingml/2006/main">
                  <a:graphicData uri="http://schemas.microsoft.com/office/word/2010/wordprocessingShape">
                    <wps:wsp>
                      <wps:cNvSpPr/>
                      <wps:spPr>
                        <a:xfrm>
                          <a:off x="0" y="0"/>
                          <a:ext cx="1592981"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style="position:absolute;margin-left:-2.25pt;margin-top:38.55pt;width:125.45pt;height:19.3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4e82" stroked="f" strokeweight="2pt" w14:anchorId="284F45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"/>
            </w:pict>
          </mc:Fallback>
        </mc:AlternateContent>
      </w:r>
      <w:r>
        <w:rPr>
          <w:rFonts w:ascii="Arial" w:hAnsi="Arial" w:cs="Arial"/>
          <w:sz w:val="24"/>
          <w:szCs w:val="24"/>
          <w:shd w:val="clear" w:color="auto" w:fill="FFFFFF"/>
        </w:rPr>
        <w:t xml:space="preserve">This information pack is designed to offer guidance to all who have an involvement in part, or all, of this process. </w:t>
      </w:r>
    </w:p>
    <w:p w:rsidRPr="00F151C5" w:rsidR="00CD1FAF" w:rsidP="00F151C5" w:rsidRDefault="00CD1FAF" w14:paraId="4CE4A7D2" w14:textId="77777777">
      <w:pPr>
        <w:rPr>
          <w:rFonts w:ascii="Arial" w:hAnsi="Arial" w:cs="Arial"/>
          <w:color w:val="FFFFFF" w:themeColor="background1"/>
          <w:sz w:val="24"/>
        </w:rPr>
      </w:pPr>
      <w:r w:rsidRPr="00F151C5">
        <w:rPr>
          <w:rFonts w:ascii="Arial" w:hAnsi="Arial" w:cs="Arial"/>
          <w:color w:val="FFFFFF" w:themeColor="background1"/>
          <w:sz w:val="24"/>
        </w:rPr>
        <w:t>What is in this pack?</w:t>
      </w:r>
    </w:p>
    <w:p w:rsidRPr="001C24BA" w:rsidR="00CD1FAF" w:rsidP="00CD1FAF" w:rsidRDefault="00CD1FAF" w14:paraId="7B0709F0" w14:textId="77777777">
      <w:pPr>
        <w:rPr>
          <w:rFonts w:ascii="Arial" w:hAnsi="Arial" w:cs="Arial"/>
          <w:sz w:val="24"/>
        </w:rPr>
      </w:pPr>
      <w:r>
        <w:rPr>
          <w:rFonts w:ascii="Arial" w:hAnsi="Arial" w:cs="Arial"/>
          <w:sz w:val="24"/>
        </w:rPr>
        <w:t>For ease, we have separated the ACV and CTRB elements of the process. It is quite possible that on some occasions these will occur in tandem</w:t>
      </w:r>
      <w:r w:rsidR="001C24BA">
        <w:rPr>
          <w:rFonts w:ascii="Arial" w:hAnsi="Arial" w:cs="Arial"/>
          <w:sz w:val="24"/>
        </w:rPr>
        <w:t>,</w:t>
      </w:r>
      <w:r>
        <w:rPr>
          <w:rFonts w:ascii="Arial" w:hAnsi="Arial" w:cs="Arial"/>
          <w:sz w:val="24"/>
        </w:rPr>
        <w:t xml:space="preserve"> but in the majority of cases – they will be quite separate from one </w:t>
      </w:r>
      <w:r w:rsidRPr="001C24BA">
        <w:rPr>
          <w:rFonts w:ascii="Arial" w:hAnsi="Arial" w:cs="Arial"/>
          <w:sz w:val="24"/>
        </w:rPr>
        <w:t>another</w:t>
      </w:r>
      <w:r w:rsidRPr="001C24BA" w:rsidR="001C24BA">
        <w:rPr>
          <w:rFonts w:ascii="Arial" w:hAnsi="Arial" w:cs="Arial"/>
          <w:sz w:val="24"/>
        </w:rPr>
        <w:t>.</w:t>
      </w:r>
      <w:r w:rsidRPr="001C24BA">
        <w:rPr>
          <w:rFonts w:ascii="Arial" w:hAnsi="Arial" w:cs="Arial"/>
          <w:b/>
          <w:sz w:val="24"/>
        </w:rPr>
        <w:t xml:space="preserve"> </w:t>
      </w:r>
    </w:p>
    <w:p w:rsidR="00CD1FAF" w:rsidP="00CD1FAF" w:rsidRDefault="00CD1FAF" w14:paraId="5815368B" w14:textId="77777777">
      <w:pPr>
        <w:rPr>
          <w:rFonts w:ascii="Arial" w:hAnsi="Arial" w:cs="Arial"/>
          <w:sz w:val="24"/>
        </w:rPr>
      </w:pPr>
      <w:r>
        <w:rPr>
          <w:rFonts w:ascii="Arial" w:hAnsi="Arial" w:cs="Arial"/>
          <w:sz w:val="24"/>
        </w:rPr>
        <w:t>The ACV and CRTB process is managed by the Communit</w:t>
      </w:r>
      <w:r w:rsidR="00C7157B">
        <w:rPr>
          <w:rFonts w:ascii="Arial" w:hAnsi="Arial" w:cs="Arial"/>
          <w:sz w:val="24"/>
        </w:rPr>
        <w:t xml:space="preserve">ies </w:t>
      </w:r>
      <w:r>
        <w:rPr>
          <w:rFonts w:ascii="Arial" w:hAnsi="Arial" w:cs="Arial"/>
          <w:sz w:val="24"/>
        </w:rPr>
        <w:t>Team. Should you have any questions, or wish to speak to someone about the content of this pack please contact us by email or telephone:</w:t>
      </w:r>
    </w:p>
    <w:p w:rsidRPr="006414DA" w:rsidR="00CD1FAF" w:rsidP="00CD1FAF" w:rsidRDefault="00CD1FAF" w14:paraId="40DA642A" w14:textId="41D7EAD1">
      <w:pPr>
        <w:rPr>
          <w:rFonts w:ascii="Arial" w:hAnsi="Arial" w:cs="Arial"/>
          <w:sz w:val="36"/>
        </w:rPr>
      </w:pPr>
      <w:r>
        <w:rPr>
          <w:rFonts w:ascii="Arial" w:hAnsi="Arial" w:cs="Arial"/>
          <w:sz w:val="24"/>
        </w:rPr>
        <w:t>Email</w:t>
      </w:r>
      <w:r w:rsidRPr="00CD1FAF">
        <w:rPr>
          <w:rFonts w:ascii="Arial" w:hAnsi="Arial" w:cs="Arial"/>
          <w:color w:val="004E82"/>
          <w:sz w:val="24"/>
        </w:rPr>
        <w:t xml:space="preserve">: </w:t>
      </w:r>
      <w:hyperlink w:history="1" r:id="rId10">
        <w:r w:rsidR="004967D2">
          <w:rPr>
            <w:rStyle w:val="Hyperlink"/>
            <w:rFonts w:ascii="Arial" w:hAnsi="Arial" w:cs="Arial"/>
            <w:color w:val="004E82"/>
            <w:sz w:val="24"/>
          </w:rPr>
          <w:t>communities@southnorfolkandbroadland.gov.uk</w:t>
        </w:r>
      </w:hyperlink>
      <w:r w:rsidR="004967D2">
        <w:rPr>
          <w:rFonts w:ascii="Arial" w:hAnsi="Arial" w:cs="Arial"/>
          <w:sz w:val="24"/>
        </w:rPr>
        <w:t xml:space="preserve">     </w:t>
      </w:r>
      <w:r>
        <w:rPr>
          <w:rFonts w:ascii="Arial" w:hAnsi="Arial" w:cs="Arial"/>
          <w:sz w:val="24"/>
        </w:rPr>
        <w:t>Telephone: 01508 533</w:t>
      </w:r>
      <w:r w:rsidR="004967D2">
        <w:rPr>
          <w:rFonts w:ascii="Arial" w:hAnsi="Arial" w:cs="Arial"/>
          <w:sz w:val="24"/>
        </w:rPr>
        <w:t>914</w:t>
      </w:r>
    </w:p>
    <w:p w:rsidR="00F151C5" w:rsidRDefault="00F151C5" w14:paraId="154167CB" w14:textId="77777777"/>
    <w:p w:rsidR="001C24BA" w:rsidRDefault="001C24BA" w14:paraId="093783A2" w14:textId="77777777"/>
    <w:p w:rsidR="001C24BA" w:rsidRDefault="001C24BA" w14:paraId="31C189C3" w14:textId="77777777"/>
    <w:p w:rsidR="001C24BA" w:rsidRDefault="001C24BA" w14:paraId="68CEC23F" w14:textId="77777777"/>
    <w:p w:rsidR="001C24BA" w:rsidRDefault="001C24BA" w14:paraId="5EFEE4DE" w14:textId="77777777"/>
    <w:p w:rsidR="001C24BA" w:rsidRDefault="001C24BA" w14:paraId="739F0DC2" w14:textId="77777777"/>
    <w:p w:rsidR="001C24BA" w:rsidRDefault="001C24BA" w14:paraId="37DFC802" w14:textId="77777777"/>
    <w:p w:rsidR="001C24BA" w:rsidRDefault="001C24BA" w14:paraId="1F08CA5F" w14:textId="77777777"/>
    <w:p w:rsidR="001C24BA" w:rsidRDefault="001C24BA" w14:paraId="2F486997" w14:textId="77777777"/>
    <w:p w:rsidR="001C24BA" w:rsidRDefault="001C24BA" w14:paraId="08079FD9" w14:textId="77777777"/>
    <w:p w:rsidR="000E0340" w:rsidP="00F151C5" w:rsidRDefault="000E0340" w14:paraId="278C0114" w14:textId="77777777">
      <w:pPr>
        <w:pStyle w:val="Default"/>
        <w:rPr>
          <w:b/>
          <w:bCs/>
          <w:color w:val="004E82"/>
          <w:sz w:val="32"/>
          <w:szCs w:val="32"/>
        </w:rPr>
      </w:pPr>
    </w:p>
    <w:p w:rsidRPr="00F151C5" w:rsidR="00F151C5" w:rsidP="00F151C5" w:rsidRDefault="00F151C5" w14:paraId="41122D6A" w14:textId="77777777">
      <w:pPr>
        <w:pStyle w:val="Default"/>
        <w:rPr>
          <w:b/>
          <w:bCs/>
          <w:color w:val="004E82"/>
          <w:sz w:val="32"/>
          <w:szCs w:val="32"/>
        </w:rPr>
      </w:pPr>
      <w:r w:rsidRPr="00F151C5">
        <w:rPr>
          <w:b/>
          <w:bCs/>
          <w:color w:val="004E82"/>
          <w:sz w:val="32"/>
          <w:szCs w:val="32"/>
        </w:rPr>
        <w:lastRenderedPageBreak/>
        <w:t xml:space="preserve">Assets of Community Value: Overview </w:t>
      </w:r>
    </w:p>
    <w:p w:rsidRPr="0061475F" w:rsidR="00F151C5" w:rsidP="00F151C5" w:rsidRDefault="00F151C5" w14:paraId="71650A7B" w14:textId="77777777">
      <w:pPr>
        <w:pStyle w:val="Default"/>
        <w:rPr>
          <w:b/>
          <w:bCs/>
          <w:szCs w:val="32"/>
        </w:rPr>
      </w:pPr>
      <w:r w:rsidRPr="00CD1FAF">
        <w:rPr>
          <w:b/>
          <w:bCs/>
          <w:noProof/>
          <w:color w:val="3EAA3D"/>
          <w:sz w:val="32"/>
          <w:szCs w:val="36"/>
        </w:rPr>
        <mc:AlternateContent>
          <mc:Choice Requires="wps">
            <w:drawing>
              <wp:anchor distT="0" distB="0" distL="114300" distR="114300" simplePos="0" relativeHeight="251646464" behindDoc="1" locked="0" layoutInCell="1" allowOverlap="1" wp14:editId="2663DFC5" wp14:anchorId="57F67E9B">
                <wp:simplePos x="0" y="0"/>
                <wp:positionH relativeFrom="column">
                  <wp:posOffset>-27973</wp:posOffset>
                </wp:positionH>
                <wp:positionV relativeFrom="paragraph">
                  <wp:posOffset>149225</wp:posOffset>
                </wp:positionV>
                <wp:extent cx="1000760" cy="245110"/>
                <wp:effectExtent l="0" t="0" r="8890" b="2540"/>
                <wp:wrapNone/>
                <wp:docPr id="16" name="Rectangle 16"/>
                <wp:cNvGraphicFramePr/>
                <a:graphic xmlns:a="http://schemas.openxmlformats.org/drawingml/2006/main">
                  <a:graphicData uri="http://schemas.microsoft.com/office/word/2010/wordprocessingShape">
                    <wps:wsp>
                      <wps:cNvSpPr/>
                      <wps:spPr>
                        <a:xfrm>
                          <a:off x="0" y="0"/>
                          <a:ext cx="1000760"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style="position:absolute;margin-left:-2.2pt;margin-top:11.75pt;width:78.8pt;height:19.3pt;z-index:-2516398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4e82" stroked="f" strokeweight="2pt" w14:anchorId="15C84D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"/>
            </w:pict>
          </mc:Fallback>
        </mc:AlternateContent>
      </w:r>
    </w:p>
    <w:p w:rsidRPr="00F151C5" w:rsidR="00F151C5" w:rsidP="00F151C5" w:rsidRDefault="00F151C5" w14:paraId="4C4FFBC1" w14:textId="77777777">
      <w:pPr>
        <w:pStyle w:val="Default"/>
        <w:rPr>
          <w:color w:val="FFFFFF" w:themeColor="background1"/>
          <w:szCs w:val="28"/>
        </w:rPr>
      </w:pPr>
      <w:r w:rsidRPr="00F151C5">
        <w:rPr>
          <w:color w:val="FFFFFF" w:themeColor="background1"/>
          <w:szCs w:val="28"/>
        </w:rPr>
        <w:t xml:space="preserve">Introduction </w:t>
      </w:r>
    </w:p>
    <w:p w:rsidRPr="0061475F" w:rsidR="00F151C5" w:rsidP="00F151C5" w:rsidRDefault="00F151C5" w14:paraId="337A0AAF" w14:textId="77777777">
      <w:pPr>
        <w:pStyle w:val="Default"/>
        <w:rPr>
          <w:szCs w:val="28"/>
        </w:rPr>
      </w:pPr>
    </w:p>
    <w:p w:rsidR="00F151C5" w:rsidP="00F151C5" w:rsidRDefault="00F151C5" w14:paraId="6BF8A0CE" w14:textId="77777777">
      <w:pPr>
        <w:pStyle w:val="Default"/>
        <w:rPr>
          <w:szCs w:val="28"/>
        </w:rPr>
      </w:pPr>
      <w:r w:rsidRPr="0061475F">
        <w:rPr>
          <w:szCs w:val="28"/>
        </w:rPr>
        <w:t xml:space="preserve">Across </w:t>
      </w:r>
      <w:r w:rsidR="00C7157B">
        <w:rPr>
          <w:szCs w:val="28"/>
        </w:rPr>
        <w:t xml:space="preserve">Broadland and </w:t>
      </w:r>
      <w:r w:rsidRPr="0061475F">
        <w:rPr>
          <w:szCs w:val="28"/>
        </w:rPr>
        <w:t xml:space="preserve">South Norfolk there are buildings, amenities and land </w:t>
      </w:r>
      <w:r>
        <w:rPr>
          <w:szCs w:val="28"/>
        </w:rPr>
        <w:t xml:space="preserve">(assets) </w:t>
      </w:r>
      <w:r w:rsidRPr="0061475F">
        <w:rPr>
          <w:szCs w:val="28"/>
        </w:rPr>
        <w:t xml:space="preserve">which are important to local people. The Localism Act 2011 </w:t>
      </w:r>
      <w:r>
        <w:rPr>
          <w:szCs w:val="28"/>
        </w:rPr>
        <w:t xml:space="preserve">introduced </w:t>
      </w:r>
      <w:r w:rsidRPr="0061475F">
        <w:rPr>
          <w:szCs w:val="28"/>
        </w:rPr>
        <w:t xml:space="preserve">a procedure designed to give the community the opportunity to protect </w:t>
      </w:r>
      <w:r>
        <w:rPr>
          <w:szCs w:val="28"/>
        </w:rPr>
        <w:t>these assets by allowing relevant groups to nominate them as</w:t>
      </w:r>
      <w:r w:rsidRPr="0061475F">
        <w:rPr>
          <w:szCs w:val="28"/>
        </w:rPr>
        <w:t xml:space="preserve"> “assets of community value”</w:t>
      </w:r>
      <w:r>
        <w:rPr>
          <w:szCs w:val="28"/>
        </w:rPr>
        <w:t xml:space="preserve">. </w:t>
      </w:r>
    </w:p>
    <w:p w:rsidR="00F151C5" w:rsidP="00F151C5" w:rsidRDefault="00F151C5" w14:paraId="3C3DF8BF" w14:textId="77777777">
      <w:pPr>
        <w:pStyle w:val="Default"/>
        <w:rPr>
          <w:szCs w:val="28"/>
        </w:rPr>
      </w:pPr>
    </w:p>
    <w:p w:rsidR="00F151C5" w:rsidP="00F151C5" w:rsidRDefault="00F151C5" w14:paraId="307C7F3F" w14:textId="77777777">
      <w:pPr>
        <w:tabs>
          <w:tab w:val="left" w:pos="2690"/>
        </w:tabs>
        <w:spacing w:after="0" w:line="240" w:lineRule="auto"/>
        <w:rPr>
          <w:rFonts w:ascii="Arial" w:hAnsi="Arial" w:cs="Arial"/>
          <w:sz w:val="24"/>
          <w:szCs w:val="24"/>
          <w:shd w:val="clear" w:color="auto" w:fill="FFFFFF"/>
        </w:rPr>
      </w:pPr>
      <w:r w:rsidRPr="0061475F">
        <w:rPr>
          <w:rFonts w:ascii="Arial" w:hAnsi="Arial" w:cs="Arial"/>
          <w:sz w:val="24"/>
          <w:szCs w:val="24"/>
          <w:shd w:val="clear" w:color="auto" w:fill="FFFFFF"/>
        </w:rPr>
        <w:t xml:space="preserve">For land or buildings to be listed an Asset of Community Value (ACV), their current (or recent past) use must </w:t>
      </w:r>
      <w:r>
        <w:rPr>
          <w:rFonts w:ascii="Arial" w:hAnsi="Arial" w:cs="Arial"/>
          <w:sz w:val="24"/>
          <w:szCs w:val="24"/>
          <w:shd w:val="clear" w:color="auto" w:fill="FFFFFF"/>
        </w:rPr>
        <w:t>benefit the</w:t>
      </w:r>
      <w:r w:rsidRPr="0061475F">
        <w:rPr>
          <w:rFonts w:ascii="Arial" w:hAnsi="Arial" w:cs="Arial"/>
          <w:sz w:val="24"/>
          <w:szCs w:val="24"/>
          <w:shd w:val="clear" w:color="auto" w:fill="FFFFFF"/>
        </w:rPr>
        <w:t xml:space="preserve"> social wellbeing </w:t>
      </w:r>
      <w:r>
        <w:rPr>
          <w:rFonts w:ascii="Arial" w:hAnsi="Arial" w:cs="Arial"/>
          <w:sz w:val="24"/>
          <w:szCs w:val="24"/>
          <w:shd w:val="clear" w:color="auto" w:fill="FFFFFF"/>
        </w:rPr>
        <w:t>and</w:t>
      </w:r>
      <w:r w:rsidRPr="0061475F">
        <w:rPr>
          <w:rFonts w:ascii="Arial" w:hAnsi="Arial" w:cs="Arial"/>
          <w:sz w:val="24"/>
          <w:szCs w:val="24"/>
          <w:shd w:val="clear" w:color="auto" w:fill="FFFFFF"/>
        </w:rPr>
        <w:t xml:space="preserve"> interests</w:t>
      </w:r>
      <w:r>
        <w:rPr>
          <w:rFonts w:ascii="Arial" w:hAnsi="Arial" w:cs="Arial"/>
          <w:sz w:val="24"/>
          <w:szCs w:val="24"/>
          <w:shd w:val="clear" w:color="auto" w:fill="FFFFFF"/>
        </w:rPr>
        <w:t xml:space="preserve"> of the community; </w:t>
      </w:r>
      <w:r w:rsidRPr="0061475F">
        <w:rPr>
          <w:rFonts w:ascii="Arial" w:hAnsi="Arial" w:cs="Arial"/>
          <w:sz w:val="24"/>
          <w:szCs w:val="24"/>
          <w:shd w:val="clear" w:color="auto" w:fill="FFFFFF"/>
        </w:rPr>
        <w:t xml:space="preserve">and </w:t>
      </w:r>
      <w:r>
        <w:rPr>
          <w:rFonts w:ascii="Arial" w:hAnsi="Arial" w:cs="Arial"/>
          <w:sz w:val="24"/>
          <w:szCs w:val="24"/>
          <w:shd w:val="clear" w:color="auto" w:fill="FFFFFF"/>
        </w:rPr>
        <w:t xml:space="preserve">it must be reasonable to assume that it will </w:t>
      </w:r>
      <w:r w:rsidRPr="0061475F">
        <w:rPr>
          <w:rFonts w:ascii="Arial" w:hAnsi="Arial" w:cs="Arial"/>
          <w:sz w:val="24"/>
          <w:szCs w:val="24"/>
          <w:shd w:val="clear" w:color="auto" w:fill="FFFFFF"/>
        </w:rPr>
        <w:t xml:space="preserve">continue do so in the future. Social interests include sporting, cultural or recreational uses. </w:t>
      </w:r>
    </w:p>
    <w:p w:rsidR="00F151C5" w:rsidP="00F151C5" w:rsidRDefault="00F151C5" w14:paraId="332A4EC8" w14:textId="77777777">
      <w:pPr>
        <w:tabs>
          <w:tab w:val="left" w:pos="2690"/>
        </w:tabs>
        <w:spacing w:after="0" w:line="240" w:lineRule="auto"/>
        <w:rPr>
          <w:rFonts w:ascii="Arial" w:hAnsi="Arial" w:cs="Arial"/>
          <w:sz w:val="24"/>
          <w:szCs w:val="24"/>
          <w:shd w:val="clear" w:color="auto" w:fill="FFFFFF"/>
        </w:rPr>
      </w:pPr>
    </w:p>
    <w:p w:rsidR="00F151C5" w:rsidP="00F151C5" w:rsidRDefault="00F151C5" w14:paraId="791D1FA7" w14:textId="77777777">
      <w:pPr>
        <w:tabs>
          <w:tab w:val="left" w:pos="2690"/>
        </w:tabs>
        <w:spacing w:after="0" w:line="240" w:lineRule="auto"/>
        <w:rPr>
          <w:rFonts w:ascii="Arial" w:hAnsi="Arial" w:cs="Arial"/>
          <w:sz w:val="24"/>
          <w:szCs w:val="24"/>
          <w:shd w:val="clear" w:color="auto" w:fill="FFFFFF"/>
        </w:rPr>
      </w:pPr>
      <w:r w:rsidRPr="0061475F">
        <w:rPr>
          <w:rFonts w:ascii="Arial" w:hAnsi="Arial" w:cs="Arial"/>
          <w:sz w:val="24"/>
          <w:szCs w:val="24"/>
          <w:shd w:val="clear" w:color="auto" w:fill="FFFFFF"/>
        </w:rPr>
        <w:t>There are some limited situations where land or buildings are exempt from being listed as an Asset of Community Value, including residential property.</w:t>
      </w:r>
    </w:p>
    <w:p w:rsidRPr="0061475F" w:rsidR="00F151C5" w:rsidP="00F151C5" w:rsidRDefault="00F151C5" w14:paraId="6D543111" w14:textId="77777777">
      <w:pPr>
        <w:tabs>
          <w:tab w:val="left" w:pos="2690"/>
        </w:tabs>
        <w:spacing w:after="0" w:line="240" w:lineRule="auto"/>
        <w:rPr>
          <w:rFonts w:ascii="Arial" w:hAnsi="Arial" w:cs="Arial"/>
          <w:sz w:val="24"/>
          <w:szCs w:val="24"/>
        </w:rPr>
      </w:pPr>
    </w:p>
    <w:p w:rsidRPr="0061475F" w:rsidR="00F151C5" w:rsidP="00F151C5" w:rsidRDefault="00F151C5" w14:paraId="51EB4C7D" w14:textId="77777777">
      <w:pPr>
        <w:pStyle w:val="Default"/>
        <w:rPr>
          <w:szCs w:val="28"/>
        </w:rPr>
      </w:pPr>
      <w:r w:rsidRPr="0061475F">
        <w:rPr>
          <w:szCs w:val="28"/>
        </w:rPr>
        <w:t>The process temporarily stops certain proposed sales of property so that community groups can put together a bid to buy it; enabling local people to protect places which are important to their social interests and wellbeing. This is referred to as the “Community Right to Bid</w:t>
      </w:r>
      <w:r>
        <w:rPr>
          <w:szCs w:val="28"/>
        </w:rPr>
        <w:t>”</w:t>
      </w:r>
      <w:r w:rsidRPr="0061475F">
        <w:rPr>
          <w:szCs w:val="28"/>
        </w:rPr>
        <w:t xml:space="preserve">. Please see the Community Right to Bid </w:t>
      </w:r>
      <w:r>
        <w:rPr>
          <w:szCs w:val="28"/>
        </w:rPr>
        <w:t>–</w:t>
      </w:r>
      <w:r w:rsidRPr="0061475F">
        <w:rPr>
          <w:szCs w:val="28"/>
        </w:rPr>
        <w:t xml:space="preserve"> </w:t>
      </w:r>
      <w:r>
        <w:rPr>
          <w:szCs w:val="28"/>
        </w:rPr>
        <w:t xml:space="preserve">Statutory Procedure </w:t>
      </w:r>
      <w:r w:rsidRPr="0061475F">
        <w:rPr>
          <w:szCs w:val="28"/>
        </w:rPr>
        <w:t>for further details.</w:t>
      </w:r>
    </w:p>
    <w:p w:rsidRPr="0061475F" w:rsidR="00F151C5" w:rsidP="00F151C5" w:rsidRDefault="00F151C5" w14:paraId="4AE2463B" w14:textId="77777777">
      <w:pPr>
        <w:pStyle w:val="Default"/>
        <w:rPr>
          <w:szCs w:val="28"/>
        </w:rPr>
      </w:pPr>
    </w:p>
    <w:p w:rsidRPr="0061475F" w:rsidR="00F151C5" w:rsidP="00F151C5" w:rsidRDefault="00F151C5" w14:paraId="65AD11B5" w14:textId="77777777">
      <w:pPr>
        <w:pStyle w:val="Default"/>
        <w:rPr>
          <w:szCs w:val="28"/>
        </w:rPr>
      </w:pPr>
      <w:r w:rsidRPr="0061475F">
        <w:rPr>
          <w:szCs w:val="28"/>
        </w:rPr>
        <w:t xml:space="preserve">This document will outline the process for registering an asset of community value and what that means. </w:t>
      </w:r>
    </w:p>
    <w:p w:rsidRPr="0061475F" w:rsidR="00F151C5" w:rsidP="00F151C5" w:rsidRDefault="00F151C5" w14:paraId="3B8D4983" w14:textId="77777777">
      <w:pPr>
        <w:pStyle w:val="Default"/>
        <w:rPr>
          <w:b/>
          <w:bCs/>
          <w:szCs w:val="28"/>
        </w:rPr>
      </w:pPr>
      <w:r w:rsidRPr="00CD1FAF">
        <w:rPr>
          <w:b/>
          <w:bCs/>
          <w:noProof/>
          <w:color w:val="3EAA3D"/>
          <w:sz w:val="32"/>
          <w:szCs w:val="36"/>
        </w:rPr>
        <mc:AlternateContent>
          <mc:Choice Requires="wps">
            <w:drawing>
              <wp:anchor distT="0" distB="0" distL="114300" distR="114300" simplePos="0" relativeHeight="251647488" behindDoc="1" locked="0" layoutInCell="1" allowOverlap="1" wp14:editId="0143E883" wp14:anchorId="608C4BC7">
                <wp:simplePos x="0" y="0"/>
                <wp:positionH relativeFrom="column">
                  <wp:posOffset>-72190</wp:posOffset>
                </wp:positionH>
                <wp:positionV relativeFrom="paragraph">
                  <wp:posOffset>147153</wp:posOffset>
                </wp:positionV>
                <wp:extent cx="1443789" cy="245110"/>
                <wp:effectExtent l="0" t="0" r="4445" b="2540"/>
                <wp:wrapNone/>
                <wp:docPr id="17" name="Rectangle 17"/>
                <wp:cNvGraphicFramePr/>
                <a:graphic xmlns:a="http://schemas.openxmlformats.org/drawingml/2006/main">
                  <a:graphicData uri="http://schemas.microsoft.com/office/word/2010/wordprocessingShape">
                    <wps:wsp>
                      <wps:cNvSpPr/>
                      <wps:spPr>
                        <a:xfrm>
                          <a:off x="0" y="0"/>
                          <a:ext cx="1443789"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7" style="position:absolute;margin-left:-5.7pt;margin-top:11.6pt;width:113.7pt;height:19.3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4e82" stroked="f" strokeweight="2pt" w14:anchorId="0EE91E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"/>
            </w:pict>
          </mc:Fallback>
        </mc:AlternateContent>
      </w:r>
    </w:p>
    <w:p w:rsidRPr="00F151C5" w:rsidR="00F151C5" w:rsidP="00F151C5" w:rsidRDefault="00F151C5" w14:paraId="3649EAA0" w14:textId="77777777">
      <w:pPr>
        <w:pStyle w:val="Default"/>
        <w:rPr>
          <w:bCs/>
          <w:color w:val="FFFFFF" w:themeColor="background1"/>
          <w:szCs w:val="28"/>
        </w:rPr>
      </w:pPr>
      <w:r w:rsidRPr="00F151C5">
        <w:rPr>
          <w:bCs/>
          <w:color w:val="FFFFFF" w:themeColor="background1"/>
          <w:szCs w:val="28"/>
        </w:rPr>
        <w:t>What ACV is not…</w:t>
      </w:r>
    </w:p>
    <w:p w:rsidRPr="00902470" w:rsidR="00F151C5" w:rsidP="00F151C5" w:rsidRDefault="00F151C5" w14:paraId="4CBAD344" w14:textId="77777777">
      <w:pPr>
        <w:pStyle w:val="Default"/>
        <w:rPr>
          <w:bCs/>
          <w:u w:val="single"/>
        </w:rPr>
      </w:pPr>
    </w:p>
    <w:p w:rsidRPr="00902470" w:rsidR="00F151C5" w:rsidP="00F151C5" w:rsidRDefault="00F151C5" w14:paraId="3647BB0F" w14:textId="77777777">
      <w:pPr>
        <w:pStyle w:val="Default"/>
        <w:rPr>
          <w:bCs/>
        </w:rPr>
      </w:pPr>
      <w:r w:rsidRPr="00902470">
        <w:rPr>
          <w:bCs/>
        </w:rPr>
        <w:t>Whilst this statutory procedure is a very useful tool for communities who want to protect and retain community assets, there are limitations to the legislation. It is important to note that the scheme does not:</w:t>
      </w:r>
    </w:p>
    <w:p w:rsidRPr="00902470" w:rsidR="00F151C5" w:rsidP="00F151C5" w:rsidRDefault="00F151C5" w14:paraId="78E002BE" w14:textId="77777777">
      <w:pPr>
        <w:pStyle w:val="Default"/>
        <w:rPr>
          <w:bCs/>
        </w:rPr>
      </w:pPr>
    </w:p>
    <w:p w:rsidRPr="00902470" w:rsidR="00F151C5" w:rsidP="00F151C5" w:rsidRDefault="00F151C5" w14:paraId="44D61A20" w14:textId="77777777">
      <w:pPr>
        <w:pStyle w:val="Default"/>
        <w:numPr>
          <w:ilvl w:val="0"/>
          <w:numId w:val="3"/>
        </w:numPr>
        <w:rPr>
          <w:bCs/>
        </w:rPr>
      </w:pPr>
      <w:r w:rsidRPr="00902470">
        <w:rPr>
          <w:bCs/>
        </w:rPr>
        <w:t>Force a property owner to sell their asset to a community group or give a community group the right of first refusal</w:t>
      </w:r>
    </w:p>
    <w:p w:rsidRPr="00902470" w:rsidR="00F151C5" w:rsidP="00F151C5" w:rsidRDefault="00F151C5" w14:paraId="64B51510" w14:textId="77777777">
      <w:pPr>
        <w:pStyle w:val="Default"/>
        <w:numPr>
          <w:ilvl w:val="0"/>
          <w:numId w:val="3"/>
        </w:numPr>
        <w:rPr>
          <w:bCs/>
        </w:rPr>
      </w:pPr>
      <w:r w:rsidRPr="00902470">
        <w:rPr>
          <w:bCs/>
        </w:rPr>
        <w:t>Prevent a property owner from selling their property on the open market indefinitely</w:t>
      </w:r>
    </w:p>
    <w:p w:rsidRPr="00902470" w:rsidR="00F151C5" w:rsidP="00F151C5" w:rsidRDefault="00F151C5" w14:paraId="11F6060B" w14:textId="77777777">
      <w:pPr>
        <w:pStyle w:val="Default"/>
        <w:numPr>
          <w:ilvl w:val="0"/>
          <w:numId w:val="3"/>
        </w:numPr>
        <w:rPr>
          <w:bCs/>
        </w:rPr>
      </w:pPr>
      <w:r w:rsidRPr="00902470">
        <w:rPr>
          <w:bCs/>
        </w:rPr>
        <w:t xml:space="preserve">Empower </w:t>
      </w:r>
      <w:r w:rsidR="00C7157B">
        <w:rPr>
          <w:bCs/>
        </w:rPr>
        <w:t xml:space="preserve">Broadland or </w:t>
      </w:r>
      <w:r w:rsidRPr="00902470">
        <w:rPr>
          <w:bCs/>
        </w:rPr>
        <w:t xml:space="preserve">South Norfolk Council to make any judgement on whether the property should be sold to the community group or not. </w:t>
      </w:r>
    </w:p>
    <w:p w:rsidRPr="00902470" w:rsidR="00F151C5" w:rsidP="00F151C5" w:rsidRDefault="00F151C5" w14:paraId="265297CF" w14:textId="77777777">
      <w:pPr>
        <w:tabs>
          <w:tab w:val="left" w:pos="2690"/>
        </w:tabs>
        <w:spacing w:after="0" w:line="240" w:lineRule="auto"/>
        <w:rPr>
          <w:rFonts w:ascii="Arial" w:hAnsi="Arial" w:cs="Arial"/>
          <w:sz w:val="24"/>
          <w:szCs w:val="24"/>
        </w:rPr>
      </w:pPr>
      <w:r w:rsidRPr="00CD1FAF">
        <w:rPr>
          <w:rFonts w:ascii="Arial" w:hAnsi="Arial" w:eastAsia="Times New Roman" w:cs="Arial"/>
          <w:b/>
          <w:bCs/>
          <w:noProof/>
          <w:color w:val="3EAA3D"/>
          <w:sz w:val="32"/>
          <w:szCs w:val="36"/>
          <w:lang w:eastAsia="en-GB"/>
        </w:rPr>
        <mc:AlternateContent>
          <mc:Choice Requires="wps">
            <w:drawing>
              <wp:anchor distT="0" distB="0" distL="114300" distR="114300" simplePos="0" relativeHeight="251649536" behindDoc="1" locked="0" layoutInCell="1" allowOverlap="1" wp14:editId="7D7DCA65" wp14:anchorId="253BAD8D">
                <wp:simplePos x="0" y="0"/>
                <wp:positionH relativeFrom="column">
                  <wp:posOffset>-28575</wp:posOffset>
                </wp:positionH>
                <wp:positionV relativeFrom="paragraph">
                  <wp:posOffset>150495</wp:posOffset>
                </wp:positionV>
                <wp:extent cx="1000760" cy="245110"/>
                <wp:effectExtent l="0" t="0" r="8890" b="2540"/>
                <wp:wrapNone/>
                <wp:docPr id="19" name="Rectangle 19"/>
                <wp:cNvGraphicFramePr/>
                <a:graphic xmlns:a="http://schemas.openxmlformats.org/drawingml/2006/main">
                  <a:graphicData uri="http://schemas.microsoft.com/office/word/2010/wordprocessingShape">
                    <wps:wsp>
                      <wps:cNvSpPr/>
                      <wps:spPr>
                        <a:xfrm>
                          <a:off x="0" y="0"/>
                          <a:ext cx="1000760"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style="position:absolute;margin-left:-2.25pt;margin-top:11.85pt;width:78.8pt;height:19.3pt;z-index:-2516336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4e82" stroked="f" strokeweight="2pt" w14:anchorId="55D5E7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"/>
            </w:pict>
          </mc:Fallback>
        </mc:AlternateContent>
      </w:r>
    </w:p>
    <w:p w:rsidRPr="00F151C5" w:rsidR="00F151C5" w:rsidP="00F151C5" w:rsidRDefault="00F151C5" w14:paraId="4996A270" w14:textId="77777777">
      <w:pPr>
        <w:tabs>
          <w:tab w:val="left" w:pos="2690"/>
        </w:tabs>
        <w:spacing w:after="0" w:line="240" w:lineRule="auto"/>
        <w:rPr>
          <w:rFonts w:ascii="Arial" w:hAnsi="Arial" w:cs="Arial"/>
          <w:b/>
          <w:color w:val="FFFFFF" w:themeColor="background1"/>
          <w:sz w:val="24"/>
          <w:szCs w:val="24"/>
        </w:rPr>
      </w:pPr>
      <w:r w:rsidRPr="00F151C5">
        <w:rPr>
          <w:rFonts w:ascii="Arial" w:hAnsi="Arial" w:cs="Arial"/>
          <w:b/>
          <w:color w:val="FFFFFF" w:themeColor="background1"/>
          <w:sz w:val="24"/>
          <w:szCs w:val="24"/>
        </w:rPr>
        <w:t>Nominations</w:t>
      </w:r>
    </w:p>
    <w:p w:rsidRPr="00902470" w:rsidR="00F151C5" w:rsidP="00F151C5" w:rsidRDefault="00F151C5" w14:paraId="32E26C0B" w14:textId="77777777">
      <w:pPr>
        <w:tabs>
          <w:tab w:val="left" w:pos="2690"/>
        </w:tabs>
        <w:spacing w:after="0" w:line="240" w:lineRule="auto"/>
        <w:rPr>
          <w:rFonts w:ascii="Arial" w:hAnsi="Arial" w:cs="Arial"/>
          <w:sz w:val="24"/>
          <w:szCs w:val="24"/>
        </w:rPr>
      </w:pPr>
    </w:p>
    <w:p w:rsidRPr="00902470" w:rsidR="00F151C5" w:rsidP="00F151C5" w:rsidRDefault="00F151C5" w14:paraId="3357B52B" w14:textId="77777777">
      <w:pPr>
        <w:pStyle w:val="Default"/>
      </w:pPr>
      <w:r w:rsidRPr="00902470">
        <w:t xml:space="preserve">In order to nominate a property as an ACV, a voluntary or community group must make a request to the council for the building or piece of land to be added to the ‘community asset register’. </w:t>
      </w:r>
    </w:p>
    <w:p w:rsidRPr="00902470" w:rsidR="00F151C5" w:rsidP="00F151C5" w:rsidRDefault="00F151C5" w14:paraId="46CDFDED" w14:textId="77777777">
      <w:pPr>
        <w:pStyle w:val="Default"/>
        <w:rPr>
          <w:rFonts w:eastAsiaTheme="minorHAnsi"/>
          <w:color w:val="auto"/>
          <w:lang w:eastAsia="en-US"/>
        </w:rPr>
      </w:pPr>
    </w:p>
    <w:p w:rsidR="00F151C5" w:rsidP="00F151C5" w:rsidRDefault="00F151C5" w14:paraId="679335A0" w14:textId="77777777">
      <w:pPr>
        <w:pStyle w:val="Default"/>
      </w:pPr>
      <w:r w:rsidRPr="00902470">
        <w:t xml:space="preserve">All voluntary and community bodies making nominations must be able to demonstrate a local connection </w:t>
      </w:r>
      <w:r>
        <w:t xml:space="preserve">by </w:t>
      </w:r>
      <w:r w:rsidRPr="00902470">
        <w:t>demonstrat</w:t>
      </w:r>
      <w:r>
        <w:t>ing</w:t>
      </w:r>
      <w:r w:rsidRPr="00902470">
        <w:t xml:space="preserve"> that their activities are wholly or partly concerned with the local authority area where the asset sits and/or for a neighbouring authority’s area. </w:t>
      </w:r>
    </w:p>
    <w:p w:rsidR="00F151C5" w:rsidP="00F151C5" w:rsidRDefault="00F151C5" w14:paraId="157D34BD" w14:textId="77777777">
      <w:pPr>
        <w:pStyle w:val="Default"/>
        <w:rPr>
          <w:color w:val="auto"/>
          <w:shd w:val="clear" w:color="auto" w:fill="FFFFFF"/>
        </w:rPr>
      </w:pPr>
      <w:r w:rsidRPr="00E65F3B">
        <w:rPr>
          <w:color w:val="auto"/>
          <w:shd w:val="clear" w:color="auto" w:fill="FFFFFF"/>
        </w:rPr>
        <w:lastRenderedPageBreak/>
        <w:t>On receipt of eligible applications, applicants and the land owner will be notified of whether the asset has been listed within 8 weeks of the application. Th</w:t>
      </w:r>
      <w:r>
        <w:rPr>
          <w:color w:val="auto"/>
          <w:shd w:val="clear" w:color="auto" w:fill="FFFFFF"/>
        </w:rPr>
        <w:t>e o</w:t>
      </w:r>
      <w:r w:rsidRPr="00E65F3B">
        <w:rPr>
          <w:color w:val="auto"/>
          <w:shd w:val="clear" w:color="auto" w:fill="FFFFFF"/>
        </w:rPr>
        <w:t>wner then has a further 8 weeks to appeal against any listing.</w:t>
      </w:r>
    </w:p>
    <w:p w:rsidRPr="00E65F3B" w:rsidR="000E0340" w:rsidP="00F151C5" w:rsidRDefault="000E0340" w14:paraId="7F5CE291" w14:textId="77777777">
      <w:pPr>
        <w:pStyle w:val="Default"/>
        <w:rPr>
          <w:color w:val="auto"/>
          <w:shd w:val="clear" w:color="auto" w:fill="FFFFFF"/>
        </w:rPr>
      </w:pPr>
    </w:p>
    <w:p w:rsidR="00F151C5" w:rsidP="00F151C5" w:rsidRDefault="00F151C5" w14:paraId="296CBF73" w14:textId="77777777">
      <w:pPr>
        <w:pStyle w:val="Default"/>
      </w:pPr>
      <w:r w:rsidRPr="00CD1FAF">
        <w:rPr>
          <w:b/>
          <w:bCs/>
          <w:noProof/>
          <w:color w:val="3EAA3D"/>
          <w:sz w:val="32"/>
          <w:szCs w:val="36"/>
        </w:rPr>
        <mc:AlternateContent>
          <mc:Choice Requires="wps">
            <w:drawing>
              <wp:anchor distT="0" distB="0" distL="114300" distR="114300" simplePos="0" relativeHeight="251648512" behindDoc="1" locked="0" layoutInCell="1" allowOverlap="1" wp14:editId="3B5DBDCD" wp14:anchorId="5DCA77AB">
                <wp:simplePos x="0" y="0"/>
                <wp:positionH relativeFrom="column">
                  <wp:posOffset>-24064</wp:posOffset>
                </wp:positionH>
                <wp:positionV relativeFrom="paragraph">
                  <wp:posOffset>157614</wp:posOffset>
                </wp:positionV>
                <wp:extent cx="2598821" cy="245110"/>
                <wp:effectExtent l="0" t="0" r="0" b="2540"/>
                <wp:wrapNone/>
                <wp:docPr id="18" name="Rectangle 18"/>
                <wp:cNvGraphicFramePr/>
                <a:graphic xmlns:a="http://schemas.openxmlformats.org/drawingml/2006/main">
                  <a:graphicData uri="http://schemas.microsoft.com/office/word/2010/wordprocessingShape">
                    <wps:wsp>
                      <wps:cNvSpPr/>
                      <wps:spPr>
                        <a:xfrm>
                          <a:off x="0" y="0"/>
                          <a:ext cx="2598821"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8" style="position:absolute;margin-left:-1.9pt;margin-top:12.4pt;width:204.65pt;height:19.3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4e82" stroked="f" strokeweight="2pt" w14:anchorId="596828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"/>
            </w:pict>
          </mc:Fallback>
        </mc:AlternateContent>
      </w:r>
    </w:p>
    <w:p w:rsidRPr="00F151C5" w:rsidR="00F151C5" w:rsidP="00F151C5" w:rsidRDefault="00F151C5" w14:paraId="4BF97279" w14:textId="77777777">
      <w:pPr>
        <w:pStyle w:val="Default"/>
        <w:rPr>
          <w:b/>
          <w:color w:val="FFFFFF" w:themeColor="background1"/>
        </w:rPr>
      </w:pPr>
      <w:r w:rsidRPr="00F151C5">
        <w:rPr>
          <w:b/>
          <w:color w:val="FFFFFF" w:themeColor="background1"/>
        </w:rPr>
        <w:t>Assessment and Listing of an ACV</w:t>
      </w:r>
    </w:p>
    <w:p w:rsidRPr="00902470" w:rsidR="00F151C5" w:rsidP="00F151C5" w:rsidRDefault="00F151C5" w14:paraId="3BA961AD" w14:textId="77777777">
      <w:pPr>
        <w:tabs>
          <w:tab w:val="left" w:pos="2690"/>
        </w:tabs>
        <w:spacing w:after="0" w:line="240" w:lineRule="auto"/>
        <w:rPr>
          <w:rFonts w:ascii="Arial" w:hAnsi="Arial" w:cs="Arial"/>
          <w:sz w:val="24"/>
          <w:szCs w:val="24"/>
        </w:rPr>
      </w:pPr>
    </w:p>
    <w:p w:rsidRPr="00AB4422" w:rsidR="00F151C5" w:rsidP="00F151C5" w:rsidRDefault="00F151C5" w14:paraId="6C14FBE4" w14:textId="77777777">
      <w:pPr>
        <w:spacing w:line="240" w:lineRule="auto"/>
        <w:rPr>
          <w:rFonts w:ascii="Arial" w:hAnsi="Arial" w:cs="Arial"/>
          <w:b/>
          <w:sz w:val="24"/>
          <w:szCs w:val="24"/>
        </w:rPr>
      </w:pPr>
      <w:r>
        <w:rPr>
          <w:rFonts w:ascii="Arial" w:hAnsi="Arial" w:cs="Arial"/>
          <w:sz w:val="24"/>
          <w:szCs w:val="24"/>
        </w:rPr>
        <w:t>A</w:t>
      </w:r>
      <w:r w:rsidRPr="00F8125D">
        <w:rPr>
          <w:rFonts w:ascii="Arial" w:hAnsi="Arial" w:cs="Arial"/>
          <w:sz w:val="24"/>
          <w:szCs w:val="24"/>
        </w:rPr>
        <w:t xml:space="preserve"> set process </w:t>
      </w:r>
      <w:r>
        <w:rPr>
          <w:rFonts w:ascii="Arial" w:hAnsi="Arial" w:cs="Arial"/>
          <w:sz w:val="24"/>
          <w:szCs w:val="24"/>
        </w:rPr>
        <w:t xml:space="preserve">is followed </w:t>
      </w:r>
      <w:r w:rsidRPr="00F8125D">
        <w:rPr>
          <w:rFonts w:ascii="Arial" w:hAnsi="Arial" w:cs="Arial"/>
          <w:sz w:val="24"/>
          <w:szCs w:val="24"/>
        </w:rPr>
        <w:t>and will assess the nomination against the</w:t>
      </w:r>
      <w:r>
        <w:rPr>
          <w:rFonts w:ascii="Arial" w:hAnsi="Arial" w:cs="Arial"/>
          <w:sz w:val="24"/>
          <w:szCs w:val="24"/>
        </w:rPr>
        <w:t xml:space="preserve"> Criteria and Guidance Notes</w:t>
      </w:r>
      <w:r w:rsidRPr="00F8125D">
        <w:rPr>
          <w:rFonts w:ascii="Arial" w:hAnsi="Arial" w:cs="Arial"/>
          <w:sz w:val="24"/>
          <w:szCs w:val="24"/>
        </w:rPr>
        <w:t xml:space="preserve"> to determine whether the application is compliant with prescribed requirements. This document has been developed by amalgamating the requirements set out in the Localism Act 2011, relevant Regulations, and our own. </w:t>
      </w:r>
    </w:p>
    <w:p w:rsidR="00F151C5" w:rsidP="00F151C5" w:rsidRDefault="00F151C5" w14:paraId="7C10560E" w14:textId="77777777">
      <w:pPr>
        <w:tabs>
          <w:tab w:val="left" w:pos="2690"/>
        </w:tabs>
        <w:spacing w:after="0" w:line="240" w:lineRule="auto"/>
        <w:rPr>
          <w:rFonts w:ascii="Arial" w:hAnsi="Arial" w:cs="Arial"/>
          <w:sz w:val="24"/>
          <w:szCs w:val="24"/>
        </w:rPr>
      </w:pPr>
      <w:r w:rsidRPr="00F8125D">
        <w:rPr>
          <w:rFonts w:ascii="Arial" w:hAnsi="Arial" w:cs="Arial"/>
          <w:sz w:val="24"/>
          <w:szCs w:val="24"/>
        </w:rPr>
        <w:t>If the nomination is accepted by the council, the property will be listed on</w:t>
      </w:r>
      <w:r w:rsidR="00C7157B">
        <w:rPr>
          <w:rFonts w:ascii="Arial" w:hAnsi="Arial" w:cs="Arial"/>
          <w:sz w:val="24"/>
          <w:szCs w:val="24"/>
        </w:rPr>
        <w:t xml:space="preserve"> Broadland or </w:t>
      </w:r>
      <w:r w:rsidRPr="00F8125D">
        <w:rPr>
          <w:rFonts w:ascii="Arial" w:hAnsi="Arial" w:cs="Arial"/>
          <w:sz w:val="24"/>
          <w:szCs w:val="24"/>
        </w:rPr>
        <w:t>South Norfolk Council’s ‘Register of Successful Bids for Assets of Community Value’ for a period of five years. Nominations which are unsuccessful will be listed on the ‘Register of Unsuccessful Bids for Assets of Community Value’ for a period of five years</w:t>
      </w:r>
    </w:p>
    <w:p w:rsidR="00F151C5" w:rsidP="00F151C5" w:rsidRDefault="00F151C5" w14:paraId="19C25D96" w14:textId="77777777">
      <w:pPr>
        <w:tabs>
          <w:tab w:val="left" w:pos="2690"/>
        </w:tabs>
        <w:spacing w:after="0" w:line="240" w:lineRule="auto"/>
        <w:rPr>
          <w:rFonts w:ascii="Arial" w:hAnsi="Arial" w:cs="Arial"/>
          <w:sz w:val="24"/>
          <w:szCs w:val="24"/>
        </w:rPr>
      </w:pPr>
    </w:p>
    <w:p w:rsidRPr="00F8125D" w:rsidR="00F151C5" w:rsidP="00F151C5" w:rsidRDefault="00F151C5" w14:paraId="508CF8C4" w14:textId="77777777">
      <w:pPr>
        <w:tabs>
          <w:tab w:val="left" w:pos="2690"/>
        </w:tabs>
        <w:spacing w:after="0" w:line="240" w:lineRule="auto"/>
        <w:rPr>
          <w:rFonts w:ascii="Arial" w:hAnsi="Arial" w:cs="Arial"/>
          <w:sz w:val="24"/>
          <w:szCs w:val="24"/>
        </w:rPr>
      </w:pPr>
      <w:r>
        <w:rPr>
          <w:rFonts w:ascii="Arial" w:hAnsi="Arial" w:cs="Arial"/>
          <w:sz w:val="24"/>
          <w:szCs w:val="24"/>
        </w:rPr>
        <w:t xml:space="preserve">An unsuccessful nomination can be resubmitted if new information is included within the application. </w:t>
      </w:r>
    </w:p>
    <w:p w:rsidRPr="00F8125D" w:rsidR="00F151C5" w:rsidP="00F151C5" w:rsidRDefault="00F151C5" w14:paraId="4B3056A9" w14:textId="77777777">
      <w:pPr>
        <w:tabs>
          <w:tab w:val="left" w:pos="2690"/>
        </w:tabs>
        <w:spacing w:after="0" w:line="240" w:lineRule="auto"/>
        <w:rPr>
          <w:rFonts w:ascii="Arial" w:hAnsi="Arial" w:cs="Arial"/>
          <w:sz w:val="24"/>
          <w:szCs w:val="24"/>
          <w:u w:val="single"/>
        </w:rPr>
      </w:pPr>
      <w:r w:rsidRPr="00CD1FAF">
        <w:rPr>
          <w:rFonts w:ascii="Arial" w:hAnsi="Arial" w:eastAsia="Times New Roman" w:cs="Arial"/>
          <w:b/>
          <w:bCs/>
          <w:noProof/>
          <w:color w:val="3EAA3D"/>
          <w:sz w:val="32"/>
          <w:szCs w:val="36"/>
          <w:lang w:eastAsia="en-GB"/>
        </w:rPr>
        <mc:AlternateContent>
          <mc:Choice Requires="wps">
            <w:drawing>
              <wp:anchor distT="0" distB="0" distL="114300" distR="114300" simplePos="0" relativeHeight="251651584" behindDoc="1" locked="0" layoutInCell="1" allowOverlap="1" wp14:editId="47000F1F" wp14:anchorId="164743C8">
                <wp:simplePos x="0" y="0"/>
                <wp:positionH relativeFrom="column">
                  <wp:posOffset>-24063</wp:posOffset>
                </wp:positionH>
                <wp:positionV relativeFrom="paragraph">
                  <wp:posOffset>154539</wp:posOffset>
                </wp:positionV>
                <wp:extent cx="2805764" cy="245110"/>
                <wp:effectExtent l="0" t="0" r="0" b="2540"/>
                <wp:wrapNone/>
                <wp:docPr id="21" name="Rectangle 21"/>
                <wp:cNvGraphicFramePr/>
                <a:graphic xmlns:a="http://schemas.openxmlformats.org/drawingml/2006/main">
                  <a:graphicData uri="http://schemas.microsoft.com/office/word/2010/wordprocessingShape">
                    <wps:wsp>
                      <wps:cNvSpPr/>
                      <wps:spPr>
                        <a:xfrm>
                          <a:off x="0" y="0"/>
                          <a:ext cx="2805764"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1" style="position:absolute;margin-left:-1.9pt;margin-top:12.15pt;width:220.95pt;height:19.3pt;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4e82" stroked="f" strokeweight="2pt" w14:anchorId="70952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"/>
            </w:pict>
          </mc:Fallback>
        </mc:AlternateContent>
      </w:r>
    </w:p>
    <w:p w:rsidRPr="00F151C5" w:rsidR="00F151C5" w:rsidP="00F151C5" w:rsidRDefault="00F151C5" w14:paraId="18797AF9" w14:textId="77777777">
      <w:pPr>
        <w:tabs>
          <w:tab w:val="left" w:pos="2690"/>
        </w:tabs>
        <w:spacing w:after="0" w:line="240" w:lineRule="auto"/>
        <w:rPr>
          <w:rFonts w:ascii="Arial" w:hAnsi="Arial" w:cs="Arial"/>
          <w:b/>
          <w:color w:val="FFFFFF" w:themeColor="background1"/>
          <w:sz w:val="24"/>
          <w:szCs w:val="24"/>
        </w:rPr>
      </w:pPr>
      <w:r w:rsidRPr="00F151C5">
        <w:rPr>
          <w:rFonts w:ascii="Arial" w:hAnsi="Arial" w:cs="Arial"/>
          <w:b/>
          <w:color w:val="FFFFFF" w:themeColor="background1"/>
          <w:sz w:val="24"/>
          <w:szCs w:val="24"/>
        </w:rPr>
        <w:t>Appeals: The Internal Review Process</w:t>
      </w:r>
    </w:p>
    <w:p w:rsidRPr="00F8125D" w:rsidR="00F151C5" w:rsidP="00F151C5" w:rsidRDefault="00F151C5" w14:paraId="076F5350" w14:textId="77777777">
      <w:pPr>
        <w:tabs>
          <w:tab w:val="left" w:pos="2690"/>
        </w:tabs>
        <w:spacing w:after="0" w:line="240" w:lineRule="auto"/>
        <w:rPr>
          <w:rFonts w:ascii="Arial" w:hAnsi="Arial" w:cs="Arial"/>
          <w:sz w:val="24"/>
          <w:szCs w:val="24"/>
          <w:u w:val="single"/>
        </w:rPr>
      </w:pPr>
    </w:p>
    <w:p w:rsidR="00F151C5" w:rsidP="00F151C5" w:rsidRDefault="00F151C5" w14:paraId="54DBE806" w14:textId="77777777">
      <w:pPr>
        <w:tabs>
          <w:tab w:val="left" w:pos="2690"/>
        </w:tabs>
        <w:spacing w:after="0" w:line="240" w:lineRule="auto"/>
        <w:rPr>
          <w:rFonts w:ascii="Arial" w:hAnsi="Arial" w:cs="Arial"/>
          <w:sz w:val="24"/>
          <w:szCs w:val="24"/>
        </w:rPr>
      </w:pPr>
      <w:r w:rsidRPr="00F8125D">
        <w:rPr>
          <w:rFonts w:ascii="Arial" w:hAnsi="Arial" w:cs="Arial"/>
          <w:sz w:val="24"/>
          <w:szCs w:val="24"/>
        </w:rPr>
        <w:t>In either case, the owner of an asset can request an internal</w:t>
      </w:r>
      <w:r w:rsidRPr="006E3505">
        <w:rPr>
          <w:rFonts w:ascii="Arial" w:hAnsi="Arial" w:cs="Arial"/>
          <w:sz w:val="24"/>
          <w:szCs w:val="24"/>
        </w:rPr>
        <w:t xml:space="preserve"> review of the Councils decision. This review is carried out by the Monitoring Officer, or if unavailable, the Deputy Monitoring Officer.</w:t>
      </w:r>
      <w:r>
        <w:rPr>
          <w:rFonts w:ascii="Arial" w:hAnsi="Arial" w:cs="Arial"/>
          <w:sz w:val="24"/>
          <w:szCs w:val="24"/>
        </w:rPr>
        <w:t xml:space="preserve"> The Appeals Process can be found later in this pack</w:t>
      </w:r>
    </w:p>
    <w:p w:rsidR="00F151C5" w:rsidP="00F151C5" w:rsidRDefault="00F151C5" w14:paraId="1360FE5B" w14:textId="77777777">
      <w:pPr>
        <w:tabs>
          <w:tab w:val="left" w:pos="2690"/>
        </w:tabs>
        <w:spacing w:after="0" w:line="240" w:lineRule="auto"/>
        <w:rPr>
          <w:rFonts w:ascii="Arial" w:hAnsi="Arial" w:cs="Arial"/>
          <w:color w:val="FF0000"/>
          <w:sz w:val="24"/>
          <w:szCs w:val="24"/>
        </w:rPr>
      </w:pPr>
      <w:r w:rsidRPr="00CD1FAF">
        <w:rPr>
          <w:rFonts w:ascii="Arial" w:hAnsi="Arial" w:eastAsia="Times New Roman" w:cs="Arial"/>
          <w:b/>
          <w:bCs/>
          <w:noProof/>
          <w:color w:val="3EAA3D"/>
          <w:sz w:val="32"/>
          <w:szCs w:val="36"/>
          <w:lang w:eastAsia="en-GB"/>
        </w:rPr>
        <mc:AlternateContent>
          <mc:Choice Requires="wps">
            <w:drawing>
              <wp:anchor distT="0" distB="0" distL="114300" distR="114300" simplePos="0" relativeHeight="251650560" behindDoc="1" locked="0" layoutInCell="1" allowOverlap="1" wp14:editId="03874B14" wp14:anchorId="6850EC54">
                <wp:simplePos x="0" y="0"/>
                <wp:positionH relativeFrom="column">
                  <wp:posOffset>-24064</wp:posOffset>
                </wp:positionH>
                <wp:positionV relativeFrom="paragraph">
                  <wp:posOffset>147955</wp:posOffset>
                </wp:positionV>
                <wp:extent cx="3623911" cy="245110"/>
                <wp:effectExtent l="0" t="0" r="0" b="2540"/>
                <wp:wrapNone/>
                <wp:docPr id="20" name="Rectangle 20"/>
                <wp:cNvGraphicFramePr/>
                <a:graphic xmlns:a="http://schemas.openxmlformats.org/drawingml/2006/main">
                  <a:graphicData uri="http://schemas.microsoft.com/office/word/2010/wordprocessingShape">
                    <wps:wsp>
                      <wps:cNvSpPr/>
                      <wps:spPr>
                        <a:xfrm>
                          <a:off x="0" y="0"/>
                          <a:ext cx="3623911"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 style="position:absolute;margin-left:-1.9pt;margin-top:11.65pt;width:285.35pt;height:19.3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4e82" stroked="f" strokeweight="2pt" w14:anchorId="0AC0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"/>
            </w:pict>
          </mc:Fallback>
        </mc:AlternateContent>
      </w:r>
    </w:p>
    <w:p w:rsidRPr="00F151C5" w:rsidR="00F151C5" w:rsidP="00F151C5" w:rsidRDefault="00F151C5" w14:paraId="0B0AAA2D" w14:textId="77777777">
      <w:pPr>
        <w:tabs>
          <w:tab w:val="left" w:pos="2690"/>
        </w:tabs>
        <w:spacing w:after="0" w:line="240" w:lineRule="auto"/>
        <w:rPr>
          <w:rFonts w:ascii="Arial" w:hAnsi="Arial" w:cs="Arial"/>
          <w:b/>
          <w:sz w:val="24"/>
          <w:szCs w:val="24"/>
        </w:rPr>
      </w:pPr>
      <w:r w:rsidRPr="00F151C5">
        <w:rPr>
          <w:rFonts w:ascii="Arial" w:hAnsi="Arial" w:cs="Arial"/>
          <w:b/>
          <w:color w:val="FFFFFF" w:themeColor="background1"/>
          <w:sz w:val="24"/>
          <w:szCs w:val="24"/>
        </w:rPr>
        <w:t xml:space="preserve">Asset Owner’s Responsibilities after </w:t>
      </w:r>
      <w:r w:rsidRPr="00E6781E">
        <w:rPr>
          <w:rFonts w:ascii="Arial" w:hAnsi="Arial" w:cs="Arial"/>
          <w:b/>
          <w:color w:val="FFFFFF" w:themeColor="background1"/>
          <w:sz w:val="24"/>
          <w:szCs w:val="24"/>
        </w:rPr>
        <w:t xml:space="preserve">Registration </w:t>
      </w:r>
    </w:p>
    <w:p w:rsidR="00F151C5" w:rsidP="00F151C5" w:rsidRDefault="00F151C5" w14:paraId="332F2DE8" w14:textId="77777777">
      <w:pPr>
        <w:tabs>
          <w:tab w:val="left" w:pos="2690"/>
        </w:tabs>
        <w:spacing w:after="0" w:line="240" w:lineRule="auto"/>
        <w:rPr>
          <w:rFonts w:ascii="Arial" w:hAnsi="Arial" w:cs="Arial"/>
          <w:sz w:val="24"/>
          <w:szCs w:val="24"/>
          <w:u w:val="single"/>
        </w:rPr>
      </w:pPr>
    </w:p>
    <w:p w:rsidR="00F151C5" w:rsidP="00F151C5" w:rsidRDefault="00F151C5" w14:paraId="3400E18B" w14:textId="77777777">
      <w:pPr>
        <w:tabs>
          <w:tab w:val="left" w:pos="2690"/>
        </w:tabs>
        <w:spacing w:after="0" w:line="240" w:lineRule="auto"/>
        <w:rPr>
          <w:rFonts w:ascii="Arial" w:hAnsi="Arial" w:cs="Arial"/>
          <w:color w:val="FF0000"/>
          <w:sz w:val="24"/>
          <w:szCs w:val="24"/>
        </w:rPr>
      </w:pPr>
      <w:r w:rsidRPr="00F270B1">
        <w:rPr>
          <w:rFonts w:ascii="Arial" w:hAnsi="Arial" w:cs="Arial"/>
          <w:sz w:val="24"/>
          <w:szCs w:val="24"/>
        </w:rPr>
        <w:t>The owner of a register</w:t>
      </w:r>
      <w:r>
        <w:rPr>
          <w:rFonts w:ascii="Arial" w:hAnsi="Arial" w:cs="Arial"/>
          <w:sz w:val="24"/>
          <w:szCs w:val="24"/>
        </w:rPr>
        <w:t>ed</w:t>
      </w:r>
      <w:r w:rsidRPr="00F270B1">
        <w:rPr>
          <w:rFonts w:ascii="Arial" w:hAnsi="Arial" w:cs="Arial"/>
          <w:sz w:val="24"/>
          <w:szCs w:val="24"/>
        </w:rPr>
        <w:t xml:space="preserve"> ACV must contact</w:t>
      </w:r>
      <w:r w:rsidR="00C7157B">
        <w:rPr>
          <w:rFonts w:ascii="Arial" w:hAnsi="Arial" w:cs="Arial"/>
          <w:sz w:val="24"/>
          <w:szCs w:val="24"/>
        </w:rPr>
        <w:t xml:space="preserve"> the Communities Team</w:t>
      </w:r>
      <w:r w:rsidRPr="00F270B1">
        <w:rPr>
          <w:rFonts w:ascii="Arial" w:hAnsi="Arial" w:cs="Arial"/>
          <w:sz w:val="24"/>
          <w:szCs w:val="24"/>
        </w:rPr>
        <w:t xml:space="preserve"> whenever they are intending to </w:t>
      </w:r>
      <w:r>
        <w:rPr>
          <w:rFonts w:ascii="Arial" w:hAnsi="Arial" w:cs="Arial"/>
          <w:sz w:val="24"/>
          <w:szCs w:val="24"/>
        </w:rPr>
        <w:t>sell the registered property</w:t>
      </w:r>
      <w:r w:rsidRPr="00F270B1">
        <w:rPr>
          <w:rFonts w:ascii="Arial" w:hAnsi="Arial" w:cs="Arial"/>
          <w:sz w:val="24"/>
          <w:szCs w:val="24"/>
        </w:rPr>
        <w:t xml:space="preserve">. </w:t>
      </w:r>
      <w:r>
        <w:rPr>
          <w:rFonts w:ascii="Arial" w:hAnsi="Arial" w:cs="Arial"/>
          <w:sz w:val="24"/>
          <w:szCs w:val="24"/>
        </w:rPr>
        <w:t xml:space="preserve"> If the sale is a relevant disposal, then the Community Right to Bid process will begin.  </w:t>
      </w:r>
      <w:r w:rsidRPr="00F270B1">
        <w:rPr>
          <w:rFonts w:ascii="Arial" w:hAnsi="Arial" w:cs="Arial"/>
          <w:sz w:val="24"/>
          <w:szCs w:val="24"/>
        </w:rPr>
        <w:t>The terms of a relevant disposal can be found in the CRTB Guidance Notes</w:t>
      </w:r>
      <w:r>
        <w:rPr>
          <w:rFonts w:ascii="Arial" w:hAnsi="Arial" w:cs="Arial"/>
          <w:color w:val="FF0000"/>
          <w:sz w:val="24"/>
          <w:szCs w:val="24"/>
        </w:rPr>
        <w:t xml:space="preserve"> </w:t>
      </w:r>
    </w:p>
    <w:p w:rsidR="00F151C5" w:rsidP="00F151C5" w:rsidRDefault="00F151C5" w14:paraId="20D9572E" w14:textId="77777777">
      <w:pPr>
        <w:tabs>
          <w:tab w:val="left" w:pos="2690"/>
        </w:tabs>
        <w:spacing w:after="0" w:line="240" w:lineRule="auto"/>
        <w:rPr>
          <w:rFonts w:ascii="Arial" w:hAnsi="Arial" w:cs="Arial"/>
          <w:color w:val="FF0000"/>
          <w:sz w:val="24"/>
          <w:szCs w:val="24"/>
        </w:rPr>
      </w:pPr>
    </w:p>
    <w:p w:rsidRPr="00F270B1" w:rsidR="00F151C5" w:rsidP="00F151C5" w:rsidRDefault="00F151C5" w14:paraId="4CF256B4" w14:textId="77777777">
      <w:pPr>
        <w:tabs>
          <w:tab w:val="left" w:pos="2690"/>
        </w:tabs>
        <w:spacing w:after="0" w:line="240" w:lineRule="auto"/>
        <w:rPr>
          <w:rFonts w:ascii="Arial" w:hAnsi="Arial" w:cs="Arial"/>
          <w:sz w:val="24"/>
          <w:szCs w:val="24"/>
        </w:rPr>
      </w:pPr>
      <w:r>
        <w:rPr>
          <w:rFonts w:ascii="Arial" w:hAnsi="Arial" w:cs="Arial"/>
          <w:sz w:val="24"/>
          <w:szCs w:val="24"/>
        </w:rPr>
        <w:t xml:space="preserve">The owner is advised to </w:t>
      </w:r>
      <w:r w:rsidRPr="00F270B1">
        <w:rPr>
          <w:rFonts w:ascii="Arial" w:hAnsi="Arial" w:cs="Arial"/>
          <w:sz w:val="24"/>
          <w:szCs w:val="24"/>
        </w:rPr>
        <w:t xml:space="preserve">contact </w:t>
      </w:r>
      <w:r w:rsidR="00C7157B">
        <w:rPr>
          <w:rFonts w:ascii="Arial" w:hAnsi="Arial" w:cs="Arial"/>
          <w:sz w:val="24"/>
          <w:szCs w:val="24"/>
        </w:rPr>
        <w:t>the Communities Team</w:t>
      </w:r>
      <w:r w:rsidRPr="00F270B1">
        <w:rPr>
          <w:rFonts w:ascii="Arial" w:hAnsi="Arial" w:cs="Arial"/>
          <w:sz w:val="24"/>
          <w:szCs w:val="24"/>
        </w:rPr>
        <w:t xml:space="preserve"> at the earliest opportunity as it is not possible to shorten the time taken to carry out the statutory procedure. </w:t>
      </w:r>
    </w:p>
    <w:p w:rsidR="000E0340" w:rsidRDefault="000E0340" w14:paraId="07F50CD0" w14:textId="77777777"/>
    <w:p w:rsidR="000E0340" w:rsidRDefault="000E0340" w14:paraId="5EF93DBC" w14:textId="77777777"/>
    <w:p w:rsidR="000E0340" w:rsidRDefault="000E0340" w14:paraId="1AC23BA7" w14:textId="77777777"/>
    <w:p w:rsidR="000E0340" w:rsidRDefault="000E0340" w14:paraId="28772DCB" w14:textId="77777777"/>
    <w:p w:rsidR="000E0340" w:rsidRDefault="000E0340" w14:paraId="7F247A17" w14:textId="77777777"/>
    <w:p w:rsidR="00C7157B" w:rsidRDefault="00C7157B" w14:paraId="356CD126" w14:textId="77777777"/>
    <w:p w:rsidR="000E0340" w:rsidRDefault="000E0340" w14:paraId="2AA05DF9" w14:textId="77777777"/>
    <w:p w:rsidR="000E0340" w:rsidRDefault="000E0340" w14:paraId="6541D1A7" w14:textId="77777777"/>
    <w:p w:rsidR="000E0340" w:rsidRDefault="000E0340" w14:paraId="2914D65A" w14:textId="77777777"/>
    <w:p w:rsidRPr="004A3E32" w:rsidR="00F151C5" w:rsidRDefault="000E0340" w14:paraId="1F6FF6A4" w14:textId="77777777">
      <w:pPr>
        <w:rPr>
          <w:color w:val="002060"/>
        </w:rPr>
      </w:pPr>
      <w:r w:rsidRPr="004A3E32">
        <w:rPr>
          <w:rFonts w:ascii="Arial" w:hAnsi="Arial" w:cs="Arial"/>
          <w:b/>
          <w:color w:val="002060"/>
          <w:sz w:val="32"/>
          <w:szCs w:val="32"/>
        </w:rPr>
        <w:lastRenderedPageBreak/>
        <w:t xml:space="preserve">Asset of Community Value </w:t>
      </w:r>
      <w:r w:rsidRPr="004A3E32" w:rsidR="004A3E32">
        <w:rPr>
          <w:rFonts w:ascii="Arial" w:hAnsi="Arial" w:cs="Arial"/>
          <w:b/>
          <w:color w:val="002060"/>
          <w:sz w:val="32"/>
          <w:szCs w:val="32"/>
        </w:rPr>
        <w:t>P</w:t>
      </w:r>
      <w:r w:rsidRPr="004A3E32">
        <w:rPr>
          <w:rFonts w:ascii="Arial" w:hAnsi="Arial" w:cs="Arial"/>
          <w:b/>
          <w:color w:val="002060"/>
          <w:sz w:val="32"/>
          <w:szCs w:val="32"/>
        </w:rPr>
        <w:t>rocess</w:t>
      </w:r>
    </w:p>
    <w:p w:rsidR="000E0340" w:rsidP="000E0340" w:rsidRDefault="000E0340" w14:paraId="2555B10B" w14:textId="77777777"/>
    <w:p w:rsidR="000E0340" w:rsidP="000E0340" w:rsidRDefault="004A3E32" w14:paraId="6375C710" w14:textId="77777777">
      <w:pPr>
        <w:rPr>
          <w:rFonts w:ascii="Arial" w:hAnsi="Arial" w:cs="Arial"/>
          <w:b/>
          <w:color w:val="004E82"/>
          <w:sz w:val="32"/>
          <w:szCs w:val="32"/>
        </w:rPr>
      </w:pPr>
      <w:r w:rsidRPr="004A3E32">
        <w:rPr>
          <w:noProof/>
        </w:rPr>
        <w:drawing>
          <wp:anchor distT="0" distB="0" distL="114300" distR="114300" simplePos="0" relativeHeight="251675136" behindDoc="0" locked="0" layoutInCell="1" allowOverlap="1" wp14:editId="6260267E" wp14:anchorId="7857FBB4">
            <wp:simplePos x="0" y="0"/>
            <wp:positionH relativeFrom="margin">
              <wp:align>left</wp:align>
            </wp:positionH>
            <wp:positionV relativeFrom="paragraph">
              <wp:posOffset>15259</wp:posOffset>
            </wp:positionV>
            <wp:extent cx="6187614" cy="8584158"/>
            <wp:effectExtent l="0" t="0" r="381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624" b="2445"/>
                    <a:stretch/>
                  </pic:blipFill>
                  <pic:spPr bwMode="auto">
                    <a:xfrm>
                      <a:off x="0" y="0"/>
                      <a:ext cx="6187614" cy="85841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A3E32" w:rsidP="000E0340" w:rsidRDefault="004A3E32" w14:paraId="3862A95F" w14:textId="77777777">
      <w:pPr>
        <w:rPr>
          <w:rFonts w:ascii="Arial" w:hAnsi="Arial" w:cs="Arial"/>
          <w:b/>
          <w:color w:val="004E82"/>
          <w:sz w:val="32"/>
          <w:szCs w:val="32"/>
        </w:rPr>
      </w:pPr>
    </w:p>
    <w:p w:rsidR="004A3E32" w:rsidP="000E0340" w:rsidRDefault="004A3E32" w14:paraId="3C088551" w14:textId="77777777">
      <w:pPr>
        <w:rPr>
          <w:rFonts w:ascii="Arial" w:hAnsi="Arial" w:cs="Arial"/>
          <w:b/>
          <w:color w:val="004E82"/>
          <w:sz w:val="32"/>
          <w:szCs w:val="32"/>
        </w:rPr>
      </w:pPr>
    </w:p>
    <w:p w:rsidR="004A3E32" w:rsidP="000E0340" w:rsidRDefault="004A3E32" w14:paraId="2DEF4C2B" w14:textId="77777777">
      <w:pPr>
        <w:rPr>
          <w:rFonts w:ascii="Arial" w:hAnsi="Arial" w:cs="Arial"/>
          <w:b/>
          <w:color w:val="004E82"/>
          <w:sz w:val="32"/>
          <w:szCs w:val="32"/>
        </w:rPr>
      </w:pPr>
    </w:p>
    <w:p w:rsidR="004A3E32" w:rsidP="000E0340" w:rsidRDefault="004A3E32" w14:paraId="5049DBFF" w14:textId="77777777">
      <w:pPr>
        <w:rPr>
          <w:rFonts w:ascii="Arial" w:hAnsi="Arial" w:cs="Arial"/>
          <w:b/>
          <w:color w:val="004E82"/>
          <w:sz w:val="32"/>
          <w:szCs w:val="32"/>
        </w:rPr>
      </w:pPr>
    </w:p>
    <w:p w:rsidR="004A3E32" w:rsidP="000E0340" w:rsidRDefault="004A3E32" w14:paraId="3C899F54" w14:textId="77777777">
      <w:pPr>
        <w:rPr>
          <w:rFonts w:ascii="Arial" w:hAnsi="Arial" w:cs="Arial"/>
          <w:b/>
          <w:color w:val="004E82"/>
          <w:sz w:val="32"/>
          <w:szCs w:val="32"/>
        </w:rPr>
      </w:pPr>
    </w:p>
    <w:p w:rsidR="004A3E32" w:rsidP="000E0340" w:rsidRDefault="004A3E32" w14:paraId="06B21D41" w14:textId="77777777">
      <w:pPr>
        <w:rPr>
          <w:rFonts w:ascii="Arial" w:hAnsi="Arial" w:cs="Arial"/>
          <w:b/>
          <w:color w:val="004E82"/>
          <w:sz w:val="32"/>
          <w:szCs w:val="32"/>
        </w:rPr>
      </w:pPr>
    </w:p>
    <w:p w:rsidR="004A3E32" w:rsidP="000E0340" w:rsidRDefault="004A3E32" w14:paraId="7A1901E1" w14:textId="77777777">
      <w:pPr>
        <w:rPr>
          <w:rFonts w:ascii="Arial" w:hAnsi="Arial" w:cs="Arial"/>
          <w:b/>
          <w:color w:val="004E82"/>
          <w:sz w:val="32"/>
          <w:szCs w:val="32"/>
        </w:rPr>
      </w:pPr>
    </w:p>
    <w:p w:rsidR="004A3E32" w:rsidP="000E0340" w:rsidRDefault="004A3E32" w14:paraId="2C6A0894" w14:textId="77777777">
      <w:pPr>
        <w:rPr>
          <w:rFonts w:ascii="Arial" w:hAnsi="Arial" w:cs="Arial"/>
          <w:b/>
          <w:color w:val="004E82"/>
          <w:sz w:val="32"/>
          <w:szCs w:val="32"/>
        </w:rPr>
      </w:pPr>
    </w:p>
    <w:p w:rsidR="004A3E32" w:rsidP="000E0340" w:rsidRDefault="004A3E32" w14:paraId="7AD7E8B5" w14:textId="77777777">
      <w:pPr>
        <w:rPr>
          <w:rFonts w:ascii="Arial" w:hAnsi="Arial" w:cs="Arial"/>
          <w:b/>
          <w:color w:val="004E82"/>
          <w:sz w:val="32"/>
          <w:szCs w:val="32"/>
        </w:rPr>
      </w:pPr>
    </w:p>
    <w:p w:rsidR="004A3E32" w:rsidP="000E0340" w:rsidRDefault="004A3E32" w14:paraId="48076AE1" w14:textId="77777777">
      <w:pPr>
        <w:rPr>
          <w:rFonts w:ascii="Arial" w:hAnsi="Arial" w:cs="Arial"/>
          <w:b/>
          <w:color w:val="004E82"/>
          <w:sz w:val="32"/>
          <w:szCs w:val="32"/>
        </w:rPr>
      </w:pPr>
    </w:p>
    <w:p w:rsidR="004A3E32" w:rsidP="000E0340" w:rsidRDefault="004A3E32" w14:paraId="5F9C0EC8" w14:textId="77777777">
      <w:pPr>
        <w:rPr>
          <w:rFonts w:ascii="Arial" w:hAnsi="Arial" w:cs="Arial"/>
          <w:b/>
          <w:color w:val="004E82"/>
          <w:sz w:val="32"/>
          <w:szCs w:val="32"/>
        </w:rPr>
      </w:pPr>
    </w:p>
    <w:p w:rsidR="004A3E32" w:rsidP="000E0340" w:rsidRDefault="004A3E32" w14:paraId="00EFEEB8" w14:textId="77777777">
      <w:pPr>
        <w:rPr>
          <w:rFonts w:ascii="Arial" w:hAnsi="Arial" w:cs="Arial"/>
          <w:b/>
          <w:color w:val="004E82"/>
          <w:sz w:val="32"/>
          <w:szCs w:val="32"/>
        </w:rPr>
      </w:pPr>
    </w:p>
    <w:p w:rsidR="004A3E32" w:rsidP="000E0340" w:rsidRDefault="004A3E32" w14:paraId="0FA5B714" w14:textId="77777777">
      <w:pPr>
        <w:rPr>
          <w:rFonts w:ascii="Arial" w:hAnsi="Arial" w:cs="Arial"/>
          <w:b/>
          <w:color w:val="004E82"/>
          <w:sz w:val="32"/>
          <w:szCs w:val="32"/>
        </w:rPr>
      </w:pPr>
    </w:p>
    <w:p w:rsidR="004A3E32" w:rsidP="000E0340" w:rsidRDefault="004A3E32" w14:paraId="636D3083" w14:textId="77777777">
      <w:pPr>
        <w:rPr>
          <w:rFonts w:ascii="Arial" w:hAnsi="Arial" w:cs="Arial"/>
          <w:b/>
          <w:color w:val="004E82"/>
          <w:sz w:val="32"/>
          <w:szCs w:val="32"/>
        </w:rPr>
      </w:pPr>
    </w:p>
    <w:p w:rsidR="004A3E32" w:rsidP="000E0340" w:rsidRDefault="004A3E32" w14:paraId="6EEB0A69" w14:textId="77777777">
      <w:pPr>
        <w:rPr>
          <w:rFonts w:ascii="Arial" w:hAnsi="Arial" w:cs="Arial"/>
          <w:b/>
          <w:color w:val="004E82"/>
          <w:sz w:val="32"/>
          <w:szCs w:val="32"/>
        </w:rPr>
      </w:pPr>
    </w:p>
    <w:p w:rsidR="004A3E32" w:rsidP="000E0340" w:rsidRDefault="004A3E32" w14:paraId="49FB4732" w14:textId="77777777">
      <w:pPr>
        <w:rPr>
          <w:rFonts w:ascii="Arial" w:hAnsi="Arial" w:cs="Arial"/>
          <w:b/>
          <w:color w:val="004E82"/>
          <w:sz w:val="32"/>
          <w:szCs w:val="32"/>
        </w:rPr>
      </w:pPr>
    </w:p>
    <w:p w:rsidR="004A3E32" w:rsidP="000E0340" w:rsidRDefault="004A3E32" w14:paraId="47E7161E" w14:textId="77777777">
      <w:pPr>
        <w:rPr>
          <w:rFonts w:ascii="Arial" w:hAnsi="Arial" w:cs="Arial"/>
          <w:b/>
          <w:color w:val="004E82"/>
          <w:sz w:val="32"/>
          <w:szCs w:val="32"/>
        </w:rPr>
      </w:pPr>
    </w:p>
    <w:p w:rsidR="004A3E32" w:rsidP="000E0340" w:rsidRDefault="004A3E32" w14:paraId="07484548" w14:textId="77777777">
      <w:pPr>
        <w:rPr>
          <w:rFonts w:ascii="Arial" w:hAnsi="Arial" w:cs="Arial"/>
          <w:b/>
          <w:color w:val="004E82"/>
          <w:sz w:val="32"/>
          <w:szCs w:val="32"/>
        </w:rPr>
      </w:pPr>
    </w:p>
    <w:p w:rsidR="004A3E32" w:rsidP="000E0340" w:rsidRDefault="004A3E32" w14:paraId="7A96A076" w14:textId="77777777">
      <w:pPr>
        <w:rPr>
          <w:rFonts w:ascii="Arial" w:hAnsi="Arial" w:cs="Arial"/>
          <w:b/>
          <w:color w:val="004E82"/>
          <w:sz w:val="32"/>
          <w:szCs w:val="32"/>
        </w:rPr>
      </w:pPr>
    </w:p>
    <w:p w:rsidR="004A3E32" w:rsidP="000E0340" w:rsidRDefault="004A3E32" w14:paraId="7F96CFBE" w14:textId="77777777">
      <w:pPr>
        <w:rPr>
          <w:rFonts w:ascii="Arial" w:hAnsi="Arial" w:cs="Arial"/>
          <w:b/>
          <w:color w:val="004E82"/>
          <w:sz w:val="32"/>
          <w:szCs w:val="32"/>
        </w:rPr>
      </w:pPr>
    </w:p>
    <w:p w:rsidRPr="000E0340" w:rsidR="00084F3B" w:rsidP="000E0340" w:rsidRDefault="008C3B8A" w14:paraId="57AC960C" w14:textId="77777777">
      <w:r>
        <w:rPr>
          <w:rFonts w:ascii="Arial" w:hAnsi="Arial" w:cs="Arial"/>
          <w:b/>
          <w:color w:val="004E82"/>
          <w:sz w:val="32"/>
          <w:szCs w:val="32"/>
        </w:rPr>
        <w:lastRenderedPageBreak/>
        <w:t>A</w:t>
      </w:r>
      <w:r w:rsidRPr="00084F3B" w:rsidR="00084F3B">
        <w:rPr>
          <w:rFonts w:ascii="Arial" w:hAnsi="Arial" w:cs="Arial"/>
          <w:b/>
          <w:color w:val="004E82"/>
          <w:sz w:val="32"/>
          <w:szCs w:val="32"/>
        </w:rPr>
        <w:t>sset of Community Value: Criteria and Guidance Notes</w:t>
      </w:r>
    </w:p>
    <w:p w:rsidRPr="00660C79" w:rsidR="00084F3B" w:rsidP="00084F3B" w:rsidRDefault="00084F3B" w14:paraId="1305251A" w14:textId="77777777">
      <w:pPr>
        <w:spacing w:after="0" w:line="240" w:lineRule="auto"/>
        <w:rPr>
          <w:rFonts w:ascii="Arial" w:hAnsi="Arial" w:cs="Arial"/>
          <w:sz w:val="20"/>
          <w:szCs w:val="24"/>
        </w:rPr>
      </w:pPr>
    </w:p>
    <w:p w:rsidRPr="00387F17" w:rsidR="00084F3B" w:rsidP="00084F3B" w:rsidRDefault="00084F3B" w14:paraId="476D08A6" w14:textId="77777777">
      <w:pPr>
        <w:spacing w:after="0" w:line="240" w:lineRule="auto"/>
        <w:rPr>
          <w:rFonts w:ascii="Arial" w:hAnsi="Arial" w:cs="Arial"/>
          <w:b/>
          <w:sz w:val="24"/>
          <w:szCs w:val="24"/>
          <w:u w:val="single"/>
        </w:rPr>
      </w:pPr>
      <w:r w:rsidRPr="00387F17">
        <w:rPr>
          <w:rFonts w:ascii="Arial" w:hAnsi="Arial" w:cs="Arial"/>
          <w:sz w:val="24"/>
          <w:szCs w:val="24"/>
        </w:rPr>
        <w:t>This document is to</w:t>
      </w:r>
      <w:r>
        <w:rPr>
          <w:rFonts w:ascii="Arial" w:hAnsi="Arial" w:cs="Arial"/>
          <w:sz w:val="24"/>
          <w:szCs w:val="24"/>
        </w:rPr>
        <w:t xml:space="preserve"> assist</w:t>
      </w:r>
      <w:r w:rsidRPr="00387F17">
        <w:rPr>
          <w:rFonts w:ascii="Arial" w:hAnsi="Arial" w:cs="Arial"/>
          <w:sz w:val="24"/>
          <w:szCs w:val="24"/>
        </w:rPr>
        <w:t xml:space="preserve"> eligible community groups </w:t>
      </w:r>
      <w:r>
        <w:rPr>
          <w:rFonts w:ascii="Arial" w:hAnsi="Arial" w:cs="Arial"/>
          <w:sz w:val="24"/>
          <w:szCs w:val="24"/>
        </w:rPr>
        <w:t xml:space="preserve">in </w:t>
      </w:r>
      <w:r w:rsidRPr="00387F17">
        <w:rPr>
          <w:rFonts w:ascii="Arial" w:hAnsi="Arial" w:cs="Arial"/>
          <w:sz w:val="24"/>
          <w:szCs w:val="24"/>
        </w:rPr>
        <w:t>understand</w:t>
      </w:r>
      <w:r>
        <w:rPr>
          <w:rFonts w:ascii="Arial" w:hAnsi="Arial" w:cs="Arial"/>
          <w:sz w:val="24"/>
          <w:szCs w:val="24"/>
        </w:rPr>
        <w:t>ing</w:t>
      </w:r>
      <w:r w:rsidRPr="00387F17">
        <w:rPr>
          <w:rFonts w:ascii="Arial" w:hAnsi="Arial" w:cs="Arial"/>
          <w:sz w:val="24"/>
          <w:szCs w:val="24"/>
        </w:rPr>
        <w:t xml:space="preserve"> whether a piece of land and/or building would meet the criteria to qualify as an Asset of Community Value.</w:t>
      </w:r>
    </w:p>
    <w:p w:rsidRPr="00660C79" w:rsidR="00084F3B" w:rsidP="00084F3B" w:rsidRDefault="00084F3B" w14:paraId="3CF1969B" w14:textId="77777777">
      <w:pPr>
        <w:spacing w:after="0" w:line="240" w:lineRule="auto"/>
        <w:rPr>
          <w:rFonts w:ascii="Arial" w:hAnsi="Arial" w:cs="Arial"/>
          <w:b/>
          <w:sz w:val="20"/>
          <w:szCs w:val="24"/>
          <w:u w:val="single"/>
        </w:rPr>
      </w:pPr>
      <w:r w:rsidRPr="00CD1FAF">
        <w:rPr>
          <w:rFonts w:ascii="Arial" w:hAnsi="Arial" w:eastAsia="Times New Roman" w:cs="Arial"/>
          <w:b/>
          <w:bCs/>
          <w:noProof/>
          <w:color w:val="3EAA3D"/>
          <w:sz w:val="32"/>
          <w:szCs w:val="36"/>
          <w:lang w:eastAsia="en-GB"/>
        </w:rPr>
        <mc:AlternateContent>
          <mc:Choice Requires="wps">
            <w:drawing>
              <wp:anchor distT="0" distB="0" distL="114300" distR="114300" simplePos="0" relativeHeight="251652608" behindDoc="1" locked="0" layoutInCell="1" allowOverlap="1" wp14:editId="4303EF26" wp14:anchorId="1DB1A497">
                <wp:simplePos x="0" y="0"/>
                <wp:positionH relativeFrom="column">
                  <wp:posOffset>-45436</wp:posOffset>
                </wp:positionH>
                <wp:positionV relativeFrom="paragraph">
                  <wp:posOffset>99762</wp:posOffset>
                </wp:positionV>
                <wp:extent cx="732656" cy="245110"/>
                <wp:effectExtent l="0" t="0" r="0" b="2540"/>
                <wp:wrapNone/>
                <wp:docPr id="24" name="Rectangle 24"/>
                <wp:cNvGraphicFramePr/>
                <a:graphic xmlns:a="http://schemas.openxmlformats.org/drawingml/2006/main">
                  <a:graphicData uri="http://schemas.microsoft.com/office/word/2010/wordprocessingShape">
                    <wps:wsp>
                      <wps:cNvSpPr/>
                      <wps:spPr>
                        <a:xfrm>
                          <a:off x="0" y="0"/>
                          <a:ext cx="732656"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4" style="position:absolute;margin-left:-3.6pt;margin-top:7.85pt;width:57.7pt;height:19.3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4e82" stroked="f" strokeweight="2pt" w14:anchorId="456360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"/>
            </w:pict>
          </mc:Fallback>
        </mc:AlternateContent>
      </w:r>
    </w:p>
    <w:p w:rsidRPr="00084F3B" w:rsidR="00084F3B" w:rsidP="00084F3B" w:rsidRDefault="00084F3B" w14:paraId="1B2B8B08" w14:textId="77777777">
      <w:pPr>
        <w:spacing w:after="0" w:line="240" w:lineRule="auto"/>
        <w:rPr>
          <w:rFonts w:ascii="Arial" w:hAnsi="Arial" w:cs="Arial"/>
          <w:b/>
          <w:sz w:val="24"/>
          <w:szCs w:val="24"/>
        </w:rPr>
      </w:pPr>
      <w:r w:rsidRPr="00084F3B">
        <w:rPr>
          <w:rFonts w:ascii="Arial" w:hAnsi="Arial" w:cs="Arial"/>
          <w:b/>
          <w:color w:val="FFFFFF" w:themeColor="background1"/>
          <w:sz w:val="24"/>
          <w:szCs w:val="24"/>
        </w:rPr>
        <w:t>Criteria</w:t>
      </w:r>
      <w:r w:rsidRPr="00084F3B">
        <w:rPr>
          <w:rFonts w:ascii="Arial" w:hAnsi="Arial" w:cs="Arial"/>
          <w:b/>
          <w:sz w:val="24"/>
          <w:szCs w:val="24"/>
        </w:rPr>
        <w:t xml:space="preserve"> </w:t>
      </w:r>
    </w:p>
    <w:p w:rsidRPr="00660C79" w:rsidR="00084F3B" w:rsidP="00084F3B" w:rsidRDefault="00084F3B" w14:paraId="708179C3" w14:textId="77777777">
      <w:pPr>
        <w:spacing w:after="0" w:line="240" w:lineRule="auto"/>
        <w:rPr>
          <w:rFonts w:ascii="Arial" w:hAnsi="Arial" w:cs="Arial"/>
          <w:sz w:val="18"/>
          <w:szCs w:val="24"/>
        </w:rPr>
      </w:pPr>
    </w:p>
    <w:p w:rsidRPr="00387F17" w:rsidR="00084F3B" w:rsidP="00084F3B" w:rsidRDefault="00084F3B" w14:paraId="32290F19" w14:textId="77777777">
      <w:pPr>
        <w:spacing w:after="0" w:line="240" w:lineRule="auto"/>
        <w:rPr>
          <w:rFonts w:ascii="Arial" w:hAnsi="Arial" w:cs="Arial"/>
          <w:sz w:val="24"/>
          <w:szCs w:val="24"/>
        </w:rPr>
      </w:pPr>
      <w:r w:rsidRPr="00387F17">
        <w:rPr>
          <w:rFonts w:ascii="Arial" w:hAnsi="Arial" w:cs="Arial"/>
          <w:sz w:val="24"/>
          <w:szCs w:val="24"/>
        </w:rPr>
        <w:t>A building or piece of land must meet the following criteria (as outlined in the Localism Act 2011) to become a community asset:</w:t>
      </w:r>
    </w:p>
    <w:p w:rsidRPr="00660C79" w:rsidR="00084F3B" w:rsidP="00084F3B" w:rsidRDefault="00084F3B" w14:paraId="6C35033A" w14:textId="77777777">
      <w:pPr>
        <w:spacing w:after="0" w:line="240" w:lineRule="auto"/>
        <w:rPr>
          <w:rFonts w:ascii="Arial" w:hAnsi="Arial" w:cs="Arial"/>
          <w:sz w:val="18"/>
          <w:szCs w:val="24"/>
        </w:rPr>
      </w:pPr>
    </w:p>
    <w:p w:rsidRPr="00387F17" w:rsidR="00084F3B" w:rsidP="00084F3B" w:rsidRDefault="00084F3B" w14:paraId="48C9BD68" w14:textId="77777777">
      <w:pPr>
        <w:pStyle w:val="ListParagraph"/>
        <w:numPr>
          <w:ilvl w:val="0"/>
          <w:numId w:val="4"/>
        </w:numPr>
        <w:spacing w:after="0" w:line="240" w:lineRule="auto"/>
        <w:rPr>
          <w:rFonts w:ascii="Arial" w:hAnsi="Arial" w:cs="Arial"/>
          <w:sz w:val="24"/>
          <w:szCs w:val="24"/>
        </w:rPr>
      </w:pPr>
      <w:r>
        <w:rPr>
          <w:rFonts w:ascii="Arial" w:hAnsi="Arial" w:cs="Arial"/>
          <w:sz w:val="24"/>
          <w:szCs w:val="24"/>
        </w:rPr>
        <w:t>If the asset</w:t>
      </w:r>
      <w:r w:rsidRPr="00387F17">
        <w:rPr>
          <w:rFonts w:ascii="Arial" w:hAnsi="Arial" w:cs="Arial"/>
          <w:sz w:val="24"/>
          <w:szCs w:val="24"/>
        </w:rPr>
        <w:t xml:space="preserve"> does not fall within one of the exemptions set out in the Localism </w:t>
      </w:r>
      <w:r w:rsidRPr="00387F17" w:rsidR="00C7157B">
        <w:rPr>
          <w:rFonts w:ascii="Arial" w:hAnsi="Arial" w:cs="Arial"/>
          <w:sz w:val="24"/>
          <w:szCs w:val="24"/>
        </w:rPr>
        <w:t xml:space="preserve">Act </w:t>
      </w:r>
      <w:r w:rsidR="00C7157B">
        <w:rPr>
          <w:rFonts w:ascii="Arial" w:hAnsi="Arial" w:cs="Arial"/>
          <w:sz w:val="24"/>
          <w:szCs w:val="24"/>
        </w:rPr>
        <w:t>and</w:t>
      </w:r>
      <w:r>
        <w:rPr>
          <w:rFonts w:ascii="Arial" w:hAnsi="Arial" w:cs="Arial"/>
          <w:sz w:val="24"/>
          <w:szCs w:val="24"/>
        </w:rPr>
        <w:t xml:space="preserve"> </w:t>
      </w:r>
      <w:r w:rsidRPr="00387F17">
        <w:rPr>
          <w:rFonts w:ascii="Arial" w:hAnsi="Arial" w:cs="Arial"/>
          <w:sz w:val="24"/>
          <w:szCs w:val="24"/>
        </w:rPr>
        <w:t>regulations it is automatically excluded from listing, and the remaining criteria does not have to be considered.</w:t>
      </w:r>
    </w:p>
    <w:p w:rsidR="00084F3B" w:rsidP="00084F3B" w:rsidRDefault="00084F3B" w14:paraId="7E742A00" w14:textId="77777777">
      <w:pPr>
        <w:pStyle w:val="ListParagraph"/>
        <w:spacing w:after="0" w:line="240" w:lineRule="auto"/>
        <w:rPr>
          <w:rFonts w:ascii="Arial" w:hAnsi="Arial" w:cs="Arial"/>
          <w:sz w:val="24"/>
          <w:szCs w:val="24"/>
        </w:rPr>
      </w:pPr>
    </w:p>
    <w:p w:rsidR="00084F3B" w:rsidP="00084F3B" w:rsidRDefault="00084F3B" w14:paraId="497C3F6E" w14:textId="77777777">
      <w:pPr>
        <w:spacing w:after="0" w:line="240" w:lineRule="auto"/>
        <w:ind w:left="720"/>
        <w:rPr>
          <w:rFonts w:ascii="Arial" w:hAnsi="Arial" w:cs="Arial"/>
          <w:sz w:val="24"/>
          <w:szCs w:val="24"/>
        </w:rPr>
      </w:pPr>
      <w:r w:rsidRPr="00BE6176">
        <w:rPr>
          <w:rFonts w:ascii="Arial" w:hAnsi="Arial" w:cs="Arial"/>
          <w:sz w:val="24"/>
          <w:szCs w:val="24"/>
        </w:rPr>
        <w:t xml:space="preserve">Properties which </w:t>
      </w:r>
      <w:r>
        <w:rPr>
          <w:rFonts w:ascii="Arial" w:hAnsi="Arial" w:cs="Arial"/>
          <w:sz w:val="24"/>
          <w:szCs w:val="24"/>
        </w:rPr>
        <w:t>are exempt</w:t>
      </w:r>
      <w:r w:rsidRPr="00BE6176">
        <w:rPr>
          <w:rFonts w:ascii="Arial" w:hAnsi="Arial" w:cs="Arial"/>
          <w:sz w:val="24"/>
          <w:szCs w:val="24"/>
        </w:rPr>
        <w:t xml:space="preserve">: </w:t>
      </w:r>
    </w:p>
    <w:p w:rsidR="00084F3B" w:rsidP="00084F3B" w:rsidRDefault="00084F3B" w14:paraId="3E9A3B7F" w14:textId="77777777">
      <w:pPr>
        <w:spacing w:after="0" w:line="240" w:lineRule="auto"/>
        <w:ind w:left="720"/>
        <w:rPr>
          <w:rFonts w:ascii="Arial" w:hAnsi="Arial" w:cs="Arial"/>
          <w:sz w:val="24"/>
          <w:szCs w:val="24"/>
        </w:rPr>
      </w:pPr>
    </w:p>
    <w:p w:rsidR="00084F3B" w:rsidP="00084F3B" w:rsidRDefault="00084F3B" w14:paraId="3DE95D7D" w14:textId="77777777">
      <w:pPr>
        <w:spacing w:after="0" w:line="240" w:lineRule="auto"/>
        <w:ind w:left="720"/>
        <w:rPr>
          <w:rFonts w:ascii="Arial" w:hAnsi="Arial" w:cs="Arial"/>
          <w:sz w:val="24"/>
          <w:szCs w:val="24"/>
        </w:rPr>
      </w:pPr>
      <w:r w:rsidRPr="00BE6176">
        <w:rPr>
          <w:rFonts w:ascii="Arial" w:hAnsi="Arial" w:cs="Arial"/>
          <w:sz w:val="24"/>
          <w:szCs w:val="24"/>
        </w:rPr>
        <w:t>a) residential properties and land which it is re</w:t>
      </w:r>
      <w:r>
        <w:rPr>
          <w:rFonts w:ascii="Arial" w:hAnsi="Arial" w:cs="Arial"/>
          <w:sz w:val="24"/>
          <w:szCs w:val="24"/>
        </w:rPr>
        <w:t xml:space="preserve">asonable to consider to be part </w:t>
      </w:r>
      <w:r w:rsidRPr="00BE6176">
        <w:rPr>
          <w:rFonts w:ascii="Arial" w:hAnsi="Arial" w:cs="Arial"/>
          <w:sz w:val="24"/>
          <w:szCs w:val="24"/>
        </w:rPr>
        <w:t xml:space="preserve">of a residence, such as a garden and outbuildings (integral residences in buildings which otherwise could be listed, such as a pub or caretaker’s flat, are not included); </w:t>
      </w:r>
    </w:p>
    <w:p w:rsidR="00084F3B" w:rsidP="00084F3B" w:rsidRDefault="00084F3B" w14:paraId="3CB462E5" w14:textId="77777777">
      <w:pPr>
        <w:spacing w:after="0" w:line="240" w:lineRule="auto"/>
        <w:ind w:left="720"/>
        <w:rPr>
          <w:rFonts w:ascii="Arial" w:hAnsi="Arial" w:cs="Arial"/>
          <w:sz w:val="24"/>
          <w:szCs w:val="24"/>
        </w:rPr>
      </w:pPr>
      <w:r w:rsidRPr="00BE6176">
        <w:rPr>
          <w:rFonts w:ascii="Arial" w:hAnsi="Arial" w:cs="Arial"/>
          <w:sz w:val="24"/>
          <w:szCs w:val="24"/>
        </w:rPr>
        <w:t xml:space="preserve">b) an ‘ancillary’ use, such as a café within a workplace; </w:t>
      </w:r>
    </w:p>
    <w:p w:rsidR="00084F3B" w:rsidP="00084F3B" w:rsidRDefault="00084F3B" w14:paraId="6F42C6E7" w14:textId="77777777">
      <w:pPr>
        <w:spacing w:after="0" w:line="240" w:lineRule="auto"/>
        <w:ind w:left="720"/>
        <w:rPr>
          <w:rFonts w:ascii="Arial" w:hAnsi="Arial" w:cs="Arial"/>
          <w:sz w:val="24"/>
          <w:szCs w:val="24"/>
        </w:rPr>
      </w:pPr>
      <w:r w:rsidRPr="00BE6176">
        <w:rPr>
          <w:rFonts w:ascii="Arial" w:hAnsi="Arial" w:cs="Arial"/>
          <w:sz w:val="24"/>
          <w:szCs w:val="24"/>
        </w:rPr>
        <w:t xml:space="preserve">c) land licensed for use as a residential caravan property (and some types of residential caravan property which do not need a licence </w:t>
      </w:r>
    </w:p>
    <w:p w:rsidRPr="00BE6176" w:rsidR="00084F3B" w:rsidP="00084F3B" w:rsidRDefault="00084F3B" w14:paraId="6FD57258" w14:textId="77777777">
      <w:pPr>
        <w:spacing w:after="0" w:line="240" w:lineRule="auto"/>
        <w:ind w:left="720"/>
        <w:rPr>
          <w:rFonts w:ascii="Arial" w:hAnsi="Arial" w:cs="Arial"/>
          <w:sz w:val="24"/>
          <w:szCs w:val="24"/>
        </w:rPr>
      </w:pPr>
      <w:r w:rsidRPr="00BE6176">
        <w:rPr>
          <w:rFonts w:ascii="Arial" w:hAnsi="Arial" w:cs="Arial"/>
          <w:sz w:val="24"/>
          <w:szCs w:val="24"/>
        </w:rPr>
        <w:t>d) operational land of statutory undertakers (such as a utility company) as defined in section 263 of the Town and Country Planning Act 1993.</w:t>
      </w:r>
    </w:p>
    <w:p w:rsidRPr="00660C79" w:rsidR="00084F3B" w:rsidP="00084F3B" w:rsidRDefault="00084F3B" w14:paraId="6A907F7F" w14:textId="77777777">
      <w:pPr>
        <w:spacing w:after="0" w:line="240" w:lineRule="auto"/>
        <w:ind w:left="720"/>
        <w:rPr>
          <w:rFonts w:ascii="Arial" w:hAnsi="Arial" w:cs="Arial"/>
          <w:sz w:val="20"/>
          <w:szCs w:val="24"/>
        </w:rPr>
      </w:pPr>
    </w:p>
    <w:p w:rsidRPr="00387F17" w:rsidR="00084F3B" w:rsidP="00084F3B" w:rsidRDefault="00084F3B" w14:paraId="447809C5" w14:textId="77777777">
      <w:pPr>
        <w:spacing w:after="0" w:line="240" w:lineRule="auto"/>
        <w:ind w:left="720"/>
        <w:rPr>
          <w:rFonts w:ascii="Arial" w:hAnsi="Arial" w:cs="Arial"/>
          <w:sz w:val="24"/>
          <w:szCs w:val="24"/>
        </w:rPr>
      </w:pPr>
      <w:r w:rsidRPr="00387F17">
        <w:rPr>
          <w:rFonts w:ascii="Arial" w:hAnsi="Arial" w:cs="Arial"/>
          <w:sz w:val="24"/>
          <w:szCs w:val="24"/>
        </w:rPr>
        <w:t xml:space="preserve">2. The use of the land or building currently, or in the recent past, furthers the social wellbeing, or the cultural, recreational or sporting interests of the local community. Local authorities </w:t>
      </w:r>
      <w:r>
        <w:rPr>
          <w:rFonts w:ascii="Arial" w:hAnsi="Arial" w:cs="Arial"/>
          <w:sz w:val="24"/>
          <w:szCs w:val="24"/>
        </w:rPr>
        <w:t>will</w:t>
      </w:r>
      <w:r w:rsidRPr="00387F17">
        <w:rPr>
          <w:rFonts w:ascii="Arial" w:hAnsi="Arial" w:cs="Arial"/>
          <w:sz w:val="24"/>
          <w:szCs w:val="24"/>
        </w:rPr>
        <w:t xml:space="preserve"> interpret and define ‘recent past’ themselves and </w:t>
      </w:r>
      <w:r w:rsidR="00056770">
        <w:rPr>
          <w:rFonts w:ascii="Arial" w:hAnsi="Arial" w:cs="Arial"/>
          <w:sz w:val="24"/>
          <w:szCs w:val="24"/>
        </w:rPr>
        <w:t xml:space="preserve">the </w:t>
      </w:r>
      <w:r w:rsidR="0090156F">
        <w:rPr>
          <w:rFonts w:ascii="Arial" w:hAnsi="Arial" w:cs="Arial"/>
          <w:sz w:val="24"/>
          <w:szCs w:val="24"/>
        </w:rPr>
        <w:t>Communities</w:t>
      </w:r>
      <w:r w:rsidR="00056770">
        <w:rPr>
          <w:rFonts w:ascii="Arial" w:hAnsi="Arial" w:cs="Arial"/>
          <w:sz w:val="24"/>
          <w:szCs w:val="24"/>
        </w:rPr>
        <w:t xml:space="preserve"> Team</w:t>
      </w:r>
      <w:r w:rsidRPr="00387F17">
        <w:rPr>
          <w:rFonts w:ascii="Arial" w:hAnsi="Arial" w:cs="Arial"/>
          <w:sz w:val="24"/>
          <w:szCs w:val="24"/>
        </w:rPr>
        <w:t xml:space="preserve"> will consider each nomination on a case by case basis, with particular reference to </w:t>
      </w:r>
      <w:r>
        <w:rPr>
          <w:rFonts w:ascii="Arial" w:hAnsi="Arial" w:cs="Arial"/>
          <w:sz w:val="24"/>
          <w:szCs w:val="24"/>
        </w:rPr>
        <w:t>the benefit is has to the community.</w:t>
      </w:r>
    </w:p>
    <w:p w:rsidRPr="00660C79" w:rsidR="00084F3B" w:rsidP="00084F3B" w:rsidRDefault="00084F3B" w14:paraId="4C1BB437" w14:textId="77777777">
      <w:pPr>
        <w:spacing w:after="0" w:line="240" w:lineRule="auto"/>
        <w:ind w:left="720"/>
        <w:rPr>
          <w:rFonts w:ascii="Arial" w:hAnsi="Arial" w:cs="Arial"/>
          <w:sz w:val="20"/>
          <w:szCs w:val="24"/>
        </w:rPr>
      </w:pPr>
    </w:p>
    <w:p w:rsidRPr="00387F17" w:rsidR="00084F3B" w:rsidP="00084F3B" w:rsidRDefault="00084F3B" w14:paraId="5DDD802A" w14:textId="77777777">
      <w:pPr>
        <w:spacing w:after="0" w:line="240" w:lineRule="auto"/>
        <w:ind w:left="720"/>
        <w:rPr>
          <w:rFonts w:ascii="Arial" w:hAnsi="Arial" w:cs="Arial"/>
          <w:sz w:val="24"/>
          <w:szCs w:val="24"/>
        </w:rPr>
      </w:pPr>
      <w:r w:rsidRPr="00387F17">
        <w:rPr>
          <w:rFonts w:ascii="Arial" w:hAnsi="Arial" w:cs="Arial"/>
          <w:sz w:val="24"/>
          <w:szCs w:val="24"/>
        </w:rPr>
        <w:t xml:space="preserve">Those nominating a building or piece of land are advised to include examples of how the community uses the asset. For </w:t>
      </w:r>
      <w:r>
        <w:rPr>
          <w:rFonts w:ascii="Arial" w:hAnsi="Arial" w:cs="Arial"/>
          <w:sz w:val="24"/>
          <w:szCs w:val="24"/>
        </w:rPr>
        <w:t>example</w:t>
      </w:r>
      <w:r w:rsidRPr="00387F17">
        <w:rPr>
          <w:rFonts w:ascii="Arial" w:hAnsi="Arial" w:cs="Arial"/>
          <w:sz w:val="24"/>
          <w:szCs w:val="24"/>
        </w:rPr>
        <w:t xml:space="preserve">, ‘…the youth centre is used by many community groups including; a weekly Scouts group, morning crèche sessions; fitness classes…’ etc. </w:t>
      </w:r>
    </w:p>
    <w:p w:rsidRPr="00660C79" w:rsidR="00084F3B" w:rsidP="00084F3B" w:rsidRDefault="00084F3B" w14:paraId="158AB177" w14:textId="77777777">
      <w:pPr>
        <w:spacing w:after="0" w:line="240" w:lineRule="auto"/>
        <w:ind w:left="720"/>
        <w:rPr>
          <w:rFonts w:ascii="Arial" w:hAnsi="Arial" w:cs="Arial"/>
          <w:sz w:val="20"/>
          <w:szCs w:val="24"/>
        </w:rPr>
      </w:pPr>
    </w:p>
    <w:p w:rsidRPr="00387F17" w:rsidR="00084F3B" w:rsidP="00084F3B" w:rsidRDefault="00084F3B" w14:paraId="04C6CC6B" w14:textId="77777777">
      <w:pPr>
        <w:spacing w:after="0" w:line="240" w:lineRule="auto"/>
        <w:ind w:left="720"/>
        <w:rPr>
          <w:rFonts w:ascii="Arial" w:hAnsi="Arial" w:cs="Arial"/>
          <w:sz w:val="24"/>
          <w:szCs w:val="24"/>
        </w:rPr>
      </w:pPr>
      <w:r w:rsidRPr="00387F17">
        <w:rPr>
          <w:rFonts w:ascii="Arial" w:hAnsi="Arial" w:cs="Arial"/>
          <w:sz w:val="24"/>
          <w:szCs w:val="24"/>
        </w:rPr>
        <w:t>3. The social use of the building or land is not deemed ‘ancillary’, i.e. of secondary purpose. This means that the use of the land or building to further social wellbeing or interests of the community must be its principal use.</w:t>
      </w:r>
      <w:r>
        <w:rPr>
          <w:rFonts w:ascii="Arial" w:hAnsi="Arial" w:cs="Arial"/>
          <w:sz w:val="24"/>
          <w:szCs w:val="24"/>
        </w:rPr>
        <w:t xml:space="preserve"> For example, a schools primary purpose is educational. The aspects of the asset which fulfil social and community purposes are ancillary to this and therefore the asset would not be listed. </w:t>
      </w:r>
    </w:p>
    <w:p w:rsidRPr="00387F17" w:rsidR="00084F3B" w:rsidP="00084F3B" w:rsidRDefault="00084F3B" w14:paraId="599CE276" w14:textId="77777777">
      <w:pPr>
        <w:spacing w:after="0" w:line="240" w:lineRule="auto"/>
        <w:ind w:left="720"/>
        <w:rPr>
          <w:rFonts w:ascii="Arial" w:hAnsi="Arial" w:cs="Arial"/>
          <w:sz w:val="24"/>
          <w:szCs w:val="24"/>
        </w:rPr>
      </w:pPr>
    </w:p>
    <w:p w:rsidR="00084F3B" w:rsidP="00084F3B" w:rsidRDefault="00084F3B" w14:paraId="72A8AE8B" w14:textId="77777777">
      <w:pPr>
        <w:spacing w:after="0" w:line="240" w:lineRule="auto"/>
        <w:ind w:left="720"/>
        <w:rPr>
          <w:rFonts w:ascii="Arial" w:hAnsi="Arial" w:cs="Arial"/>
          <w:sz w:val="24"/>
          <w:szCs w:val="24"/>
        </w:rPr>
      </w:pPr>
      <w:r w:rsidRPr="00387F17">
        <w:rPr>
          <w:rFonts w:ascii="Arial" w:hAnsi="Arial" w:cs="Arial"/>
          <w:sz w:val="24"/>
          <w:szCs w:val="24"/>
        </w:rPr>
        <w:t xml:space="preserve">4. The use of the land/building will continue to further the social wellbeing or interests of the local community in the future. </w:t>
      </w:r>
      <w:r>
        <w:rPr>
          <w:rFonts w:ascii="Arial" w:hAnsi="Arial" w:cs="Arial"/>
          <w:sz w:val="24"/>
          <w:szCs w:val="24"/>
        </w:rPr>
        <w:t xml:space="preserve"> </w:t>
      </w:r>
    </w:p>
    <w:p w:rsidR="00084F3B" w:rsidP="00084F3B" w:rsidRDefault="00084F3B" w14:paraId="4C3CF6FE" w14:textId="77777777">
      <w:pPr>
        <w:spacing w:after="0" w:line="240" w:lineRule="auto"/>
        <w:ind w:left="720"/>
        <w:rPr>
          <w:rFonts w:ascii="Arial" w:hAnsi="Arial" w:cs="Arial"/>
          <w:sz w:val="24"/>
          <w:szCs w:val="24"/>
        </w:rPr>
      </w:pPr>
    </w:p>
    <w:p w:rsidR="00084F3B" w:rsidP="00084F3B" w:rsidRDefault="00084F3B" w14:paraId="59DC48B6" w14:textId="77777777">
      <w:pPr>
        <w:spacing w:after="0" w:line="240" w:lineRule="auto"/>
        <w:ind w:left="1440"/>
        <w:rPr>
          <w:rFonts w:ascii="Arial" w:hAnsi="Arial" w:cs="Arial"/>
          <w:sz w:val="24"/>
          <w:szCs w:val="24"/>
        </w:rPr>
      </w:pPr>
      <w:r w:rsidRPr="00387F17">
        <w:rPr>
          <w:rFonts w:ascii="Arial" w:hAnsi="Arial" w:cs="Arial"/>
          <w:sz w:val="24"/>
          <w:szCs w:val="24"/>
        </w:rPr>
        <w:t xml:space="preserve">a). Where an asset is presently in social use there should be a presumption of continued viability, unless clear evidence suggests otherwise. </w:t>
      </w:r>
    </w:p>
    <w:p w:rsidR="00084F3B" w:rsidP="00084F3B" w:rsidRDefault="00084F3B" w14:paraId="72DE512B" w14:textId="77777777">
      <w:pPr>
        <w:spacing w:after="0" w:line="240" w:lineRule="auto"/>
        <w:ind w:left="1440"/>
        <w:rPr>
          <w:rFonts w:ascii="Arial" w:hAnsi="Arial" w:cs="Arial"/>
          <w:sz w:val="24"/>
          <w:szCs w:val="24"/>
        </w:rPr>
      </w:pPr>
      <w:r w:rsidRPr="00387F17">
        <w:rPr>
          <w:rFonts w:ascii="Arial" w:hAnsi="Arial" w:cs="Arial"/>
          <w:sz w:val="24"/>
          <w:szCs w:val="24"/>
        </w:rPr>
        <w:lastRenderedPageBreak/>
        <w:t xml:space="preserve">b). For a social use which has lapsed and needs to be </w:t>
      </w:r>
      <w:r>
        <w:rPr>
          <w:rFonts w:ascii="Arial" w:hAnsi="Arial" w:cs="Arial"/>
          <w:sz w:val="24"/>
          <w:szCs w:val="24"/>
        </w:rPr>
        <w:t xml:space="preserve">re-established </w:t>
      </w:r>
      <w:r w:rsidRPr="00387F17">
        <w:rPr>
          <w:rFonts w:ascii="Arial" w:hAnsi="Arial" w:cs="Arial"/>
          <w:sz w:val="24"/>
          <w:szCs w:val="24"/>
        </w:rPr>
        <w:t>the Council will need to take a view on the realism of re-establishing this</w:t>
      </w:r>
      <w:r>
        <w:rPr>
          <w:rFonts w:ascii="Arial" w:hAnsi="Arial" w:cs="Arial"/>
          <w:sz w:val="24"/>
          <w:szCs w:val="24"/>
        </w:rPr>
        <w:t xml:space="preserve"> </w:t>
      </w:r>
      <w:r w:rsidRPr="00387F17">
        <w:rPr>
          <w:rFonts w:ascii="Arial" w:hAnsi="Arial" w:cs="Arial"/>
          <w:sz w:val="24"/>
          <w:szCs w:val="24"/>
        </w:rPr>
        <w:t xml:space="preserve">within the next five years. </w:t>
      </w:r>
    </w:p>
    <w:p w:rsidRPr="00387F17" w:rsidR="00084F3B" w:rsidP="00084F3B" w:rsidRDefault="00084F3B" w14:paraId="55DCE3C5" w14:textId="77777777">
      <w:pPr>
        <w:spacing w:after="0" w:line="240" w:lineRule="auto"/>
        <w:ind w:left="1440"/>
        <w:rPr>
          <w:rFonts w:ascii="Arial" w:hAnsi="Arial" w:cs="Arial"/>
          <w:sz w:val="24"/>
          <w:szCs w:val="24"/>
        </w:rPr>
      </w:pPr>
      <w:r w:rsidRPr="00387F17">
        <w:rPr>
          <w:rFonts w:ascii="Arial" w:hAnsi="Arial" w:cs="Arial"/>
          <w:sz w:val="24"/>
          <w:szCs w:val="24"/>
        </w:rPr>
        <w:t>NB: The type of social use of the building/land is allowed to change at any time.</w:t>
      </w:r>
    </w:p>
    <w:p w:rsidR="00084F3B" w:rsidP="00084F3B" w:rsidRDefault="00084F3B" w14:paraId="161ACDDE" w14:textId="77777777">
      <w:pPr>
        <w:spacing w:after="0" w:line="240" w:lineRule="auto"/>
        <w:rPr>
          <w:rFonts w:ascii="Arial" w:hAnsi="Arial" w:cs="Arial"/>
          <w:b/>
          <w:sz w:val="24"/>
          <w:szCs w:val="24"/>
          <w:u w:val="single"/>
        </w:rPr>
      </w:pPr>
      <w:r w:rsidRPr="00CD1FAF">
        <w:rPr>
          <w:rFonts w:ascii="Arial" w:hAnsi="Arial" w:eastAsia="Times New Roman" w:cs="Arial"/>
          <w:b/>
          <w:bCs/>
          <w:noProof/>
          <w:color w:val="3EAA3D"/>
          <w:sz w:val="32"/>
          <w:szCs w:val="36"/>
          <w:lang w:eastAsia="en-GB"/>
        </w:rPr>
        <mc:AlternateContent>
          <mc:Choice Requires="wps">
            <w:drawing>
              <wp:anchor distT="0" distB="0" distL="114300" distR="114300" simplePos="0" relativeHeight="251653632" behindDoc="1" locked="0" layoutInCell="1" allowOverlap="1" wp14:editId="09DF5CAB" wp14:anchorId="08FA6AC9">
                <wp:simplePos x="0" y="0"/>
                <wp:positionH relativeFrom="column">
                  <wp:posOffset>-17039</wp:posOffset>
                </wp:positionH>
                <wp:positionV relativeFrom="paragraph">
                  <wp:posOffset>168728</wp:posOffset>
                </wp:positionV>
                <wp:extent cx="5440964" cy="420283"/>
                <wp:effectExtent l="0" t="0" r="7620" b="0"/>
                <wp:wrapNone/>
                <wp:docPr id="25" name="Rectangle 25"/>
                <wp:cNvGraphicFramePr/>
                <a:graphic xmlns:a="http://schemas.openxmlformats.org/drawingml/2006/main">
                  <a:graphicData uri="http://schemas.microsoft.com/office/word/2010/wordprocessingShape">
                    <wps:wsp>
                      <wps:cNvSpPr/>
                      <wps:spPr>
                        <a:xfrm>
                          <a:off x="0" y="0"/>
                          <a:ext cx="5440964" cy="420283"/>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style="position:absolute;margin-left:-1.35pt;margin-top:13.3pt;width:428.4pt;height:33.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4e82" stroked="f" strokeweight="2pt" w14:anchorId="258B24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"/>
            </w:pict>
          </mc:Fallback>
        </mc:AlternateContent>
      </w:r>
    </w:p>
    <w:p w:rsidRPr="00084F3B" w:rsidR="00084F3B" w:rsidP="00084F3B" w:rsidRDefault="00084F3B" w14:paraId="1D587433" w14:textId="77777777">
      <w:pPr>
        <w:spacing w:after="0" w:line="240" w:lineRule="auto"/>
        <w:rPr>
          <w:rFonts w:ascii="Arial" w:hAnsi="Arial" w:cs="Arial"/>
          <w:b/>
          <w:color w:val="FFFFFF" w:themeColor="background1"/>
          <w:sz w:val="24"/>
          <w:szCs w:val="24"/>
        </w:rPr>
      </w:pPr>
      <w:r w:rsidRPr="00084F3B">
        <w:rPr>
          <w:rFonts w:ascii="Arial" w:hAnsi="Arial" w:cs="Arial"/>
          <w:b/>
          <w:color w:val="FFFFFF" w:themeColor="background1"/>
          <w:sz w:val="24"/>
          <w:szCs w:val="24"/>
        </w:rPr>
        <w:t>Guidance: What is meant by social wellbeing or social interests of a local community?</w:t>
      </w:r>
    </w:p>
    <w:p w:rsidRPr="00387F17" w:rsidR="00084F3B" w:rsidP="00084F3B" w:rsidRDefault="00084F3B" w14:paraId="656E84FE" w14:textId="77777777">
      <w:pPr>
        <w:spacing w:after="0" w:line="240" w:lineRule="auto"/>
        <w:rPr>
          <w:rFonts w:ascii="Arial" w:hAnsi="Arial" w:cs="Arial"/>
          <w:sz w:val="24"/>
          <w:szCs w:val="24"/>
        </w:rPr>
      </w:pPr>
    </w:p>
    <w:p w:rsidR="001C24BA" w:rsidP="00084F3B" w:rsidRDefault="00084F3B" w14:paraId="5BF0F484" w14:textId="77777777">
      <w:pPr>
        <w:spacing w:after="0" w:line="240" w:lineRule="auto"/>
        <w:rPr>
          <w:rFonts w:ascii="Arial" w:hAnsi="Arial" w:cs="Arial"/>
          <w:sz w:val="24"/>
          <w:szCs w:val="24"/>
        </w:rPr>
      </w:pPr>
      <w:r>
        <w:rPr>
          <w:rFonts w:ascii="Arial" w:hAnsi="Arial" w:cs="Arial"/>
          <w:sz w:val="24"/>
          <w:szCs w:val="24"/>
        </w:rPr>
        <w:t xml:space="preserve">The table below outlines the kind of properties which will </w:t>
      </w:r>
      <w:r w:rsidRPr="00387F17">
        <w:rPr>
          <w:rFonts w:ascii="Arial" w:hAnsi="Arial" w:cs="Arial"/>
          <w:sz w:val="24"/>
          <w:szCs w:val="24"/>
        </w:rPr>
        <w:t>be considered to ‘further the social wellbeing or social interests of the local community’</w:t>
      </w:r>
      <w:r>
        <w:rPr>
          <w:rFonts w:ascii="Arial" w:hAnsi="Arial" w:cs="Arial"/>
          <w:sz w:val="24"/>
          <w:szCs w:val="24"/>
        </w:rPr>
        <w:t xml:space="preserve"> if they are actively in use at present – or the nominator can prove that they have been in the recent past. </w:t>
      </w:r>
      <w:r w:rsidR="001C24BA">
        <w:rPr>
          <w:rFonts w:ascii="Arial" w:hAnsi="Arial" w:cs="Arial"/>
          <w:sz w:val="24"/>
          <w:szCs w:val="24"/>
        </w:rPr>
        <w:t xml:space="preserve">Please note – each case will be considered on its individual merits, </w:t>
      </w:r>
      <w:r w:rsidR="001D27B3">
        <w:rPr>
          <w:rFonts w:ascii="Arial" w:hAnsi="Arial" w:cs="Arial"/>
          <w:sz w:val="24"/>
          <w:szCs w:val="24"/>
        </w:rPr>
        <w:t xml:space="preserve">being on this list does not automatically guarantee that an asset will be registered as an ACV. </w:t>
      </w:r>
      <w:r w:rsidR="001C24BA">
        <w:rPr>
          <w:rFonts w:ascii="Arial" w:hAnsi="Arial" w:cs="Arial"/>
          <w:sz w:val="24"/>
          <w:szCs w:val="24"/>
        </w:rPr>
        <w:t xml:space="preserve"> </w:t>
      </w:r>
    </w:p>
    <w:p w:rsidRPr="00387F17" w:rsidR="001D27B3" w:rsidP="00084F3B" w:rsidRDefault="001D27B3" w14:paraId="45E1498A" w14:textId="77777777">
      <w:pPr>
        <w:spacing w:after="0" w:line="240" w:lineRule="auto"/>
        <w:rPr>
          <w:rFonts w:ascii="Arial" w:hAnsi="Arial" w:cs="Arial"/>
          <w:sz w:val="24"/>
          <w:szCs w:val="24"/>
        </w:rPr>
      </w:pPr>
    </w:p>
    <w:tbl>
      <w:tblPr>
        <w:tblStyle w:val="TableGrid"/>
        <w:tblW w:w="9544" w:type="dxa"/>
        <w:tblLook w:val="04A0" w:firstRow="1" w:lastRow="0" w:firstColumn="1" w:lastColumn="0" w:noHBand="0" w:noVBand="1"/>
      </w:tblPr>
      <w:tblGrid>
        <w:gridCol w:w="4690"/>
        <w:gridCol w:w="4854"/>
      </w:tblGrid>
      <w:tr w:rsidRPr="00387F17" w:rsidR="00084F3B" w:rsidTr="001C24BA" w14:paraId="32252995" w14:textId="77777777">
        <w:trPr>
          <w:trHeight w:val="1664"/>
        </w:trPr>
        <w:tc>
          <w:tcPr>
            <w:tcW w:w="4690" w:type="dxa"/>
            <w:shd w:val="clear" w:color="auto" w:fill="FFFFFF" w:themeFill="background1"/>
          </w:tcPr>
          <w:p w:rsidRPr="00084F3B" w:rsidR="00084F3B" w:rsidP="00C32526" w:rsidRDefault="00084F3B" w14:paraId="6ECF07F3" w14:textId="77777777">
            <w:pPr>
              <w:rPr>
                <w:rFonts w:ascii="Arial" w:hAnsi="Arial" w:cs="Arial"/>
                <w:color w:val="FFFFFF" w:themeColor="background1"/>
                <w:sz w:val="24"/>
                <w:szCs w:val="24"/>
              </w:rPr>
            </w:pPr>
            <w:r w:rsidRPr="00084F3B">
              <w:rPr>
                <w:rFonts w:ascii="Arial" w:hAnsi="Arial" w:cs="Arial"/>
                <w:color w:val="000000" w:themeColor="text1"/>
                <w:sz w:val="24"/>
                <w:szCs w:val="24"/>
              </w:rPr>
              <w:t>The provision of public services directly to the public for the purposes of health and wellbeing, or community safety.</w:t>
            </w:r>
          </w:p>
        </w:tc>
        <w:tc>
          <w:tcPr>
            <w:tcW w:w="4854" w:type="dxa"/>
            <w:shd w:val="clear" w:color="auto" w:fill="FFFFFF" w:themeFill="background1"/>
          </w:tcPr>
          <w:p w:rsidRPr="00084F3B" w:rsidR="00084F3B" w:rsidP="00C32526" w:rsidRDefault="00084F3B" w14:paraId="1770E6CC" w14:textId="77777777">
            <w:pPr>
              <w:rPr>
                <w:rFonts w:ascii="Arial" w:hAnsi="Arial" w:cs="Arial"/>
                <w:sz w:val="24"/>
                <w:szCs w:val="24"/>
              </w:rPr>
            </w:pPr>
            <w:r w:rsidRPr="00084F3B">
              <w:rPr>
                <w:rFonts w:ascii="Arial" w:hAnsi="Arial" w:cs="Arial"/>
                <w:sz w:val="24"/>
                <w:szCs w:val="24"/>
              </w:rPr>
              <w:t xml:space="preserve">Including: </w:t>
            </w:r>
          </w:p>
          <w:p w:rsidRPr="00084F3B" w:rsidR="00084F3B" w:rsidP="00084F3B" w:rsidRDefault="00084F3B" w14:paraId="6152DAC7" w14:textId="77777777">
            <w:pPr>
              <w:pStyle w:val="ListParagraph"/>
              <w:numPr>
                <w:ilvl w:val="0"/>
                <w:numId w:val="6"/>
              </w:numPr>
              <w:rPr>
                <w:rFonts w:ascii="Arial" w:hAnsi="Arial" w:cs="Arial"/>
                <w:sz w:val="24"/>
                <w:szCs w:val="24"/>
              </w:rPr>
            </w:pPr>
            <w:r w:rsidRPr="00084F3B">
              <w:rPr>
                <w:rFonts w:ascii="Arial" w:hAnsi="Arial" w:cs="Arial"/>
                <w:sz w:val="24"/>
                <w:szCs w:val="24"/>
              </w:rPr>
              <w:t xml:space="preserve">Nurseries </w:t>
            </w:r>
          </w:p>
          <w:p w:rsidRPr="00084F3B" w:rsidR="00084F3B" w:rsidP="00084F3B" w:rsidRDefault="00084F3B" w14:paraId="429FE6C0" w14:textId="77777777">
            <w:pPr>
              <w:pStyle w:val="ListParagraph"/>
              <w:numPr>
                <w:ilvl w:val="0"/>
                <w:numId w:val="6"/>
              </w:numPr>
              <w:rPr>
                <w:rFonts w:ascii="Arial" w:hAnsi="Arial" w:cs="Arial"/>
                <w:sz w:val="24"/>
                <w:szCs w:val="24"/>
              </w:rPr>
            </w:pPr>
            <w:r w:rsidRPr="00084F3B">
              <w:rPr>
                <w:rFonts w:ascii="Arial" w:hAnsi="Arial" w:cs="Arial"/>
                <w:sz w:val="24"/>
                <w:szCs w:val="24"/>
              </w:rPr>
              <w:t xml:space="preserve">Children’s centres </w:t>
            </w:r>
          </w:p>
          <w:p w:rsidRPr="00084F3B" w:rsidR="00084F3B" w:rsidP="00084F3B" w:rsidRDefault="00084F3B" w14:paraId="0B642128" w14:textId="77777777">
            <w:pPr>
              <w:pStyle w:val="ListParagraph"/>
              <w:numPr>
                <w:ilvl w:val="0"/>
                <w:numId w:val="6"/>
              </w:numPr>
              <w:rPr>
                <w:rFonts w:ascii="Arial" w:hAnsi="Arial" w:cs="Arial"/>
                <w:sz w:val="24"/>
                <w:szCs w:val="24"/>
              </w:rPr>
            </w:pPr>
            <w:r w:rsidRPr="00084F3B">
              <w:rPr>
                <w:rFonts w:ascii="Arial" w:hAnsi="Arial" w:cs="Arial"/>
                <w:sz w:val="24"/>
                <w:szCs w:val="24"/>
              </w:rPr>
              <w:t xml:space="preserve">Health centre, surgeries and hospitals </w:t>
            </w:r>
          </w:p>
          <w:p w:rsidRPr="001C24BA" w:rsidR="00084F3B" w:rsidP="001C24BA" w:rsidRDefault="00084F3B" w14:paraId="1B58A0FF" w14:textId="77777777">
            <w:pPr>
              <w:ind w:left="360"/>
              <w:rPr>
                <w:rFonts w:ascii="Arial" w:hAnsi="Arial" w:cs="Arial"/>
                <w:sz w:val="24"/>
                <w:szCs w:val="24"/>
              </w:rPr>
            </w:pPr>
          </w:p>
        </w:tc>
      </w:tr>
      <w:tr w:rsidRPr="00387F17" w:rsidR="00084F3B" w:rsidTr="00084F3B" w14:paraId="793FB178" w14:textId="77777777">
        <w:trPr>
          <w:trHeight w:val="1976"/>
        </w:trPr>
        <w:tc>
          <w:tcPr>
            <w:tcW w:w="4690" w:type="dxa"/>
            <w:shd w:val="clear" w:color="auto" w:fill="FFFFFF" w:themeFill="background1"/>
          </w:tcPr>
          <w:p w:rsidRPr="00084F3B" w:rsidR="00084F3B" w:rsidP="00C32526" w:rsidRDefault="00084F3B" w14:paraId="56B915E4" w14:textId="77777777">
            <w:pPr>
              <w:rPr>
                <w:rFonts w:ascii="Arial" w:hAnsi="Arial" w:cs="Arial"/>
                <w:sz w:val="24"/>
                <w:szCs w:val="24"/>
              </w:rPr>
            </w:pPr>
            <w:r w:rsidRPr="00084F3B">
              <w:rPr>
                <w:rFonts w:ascii="Arial" w:hAnsi="Arial" w:cs="Arial"/>
                <w:sz w:val="24"/>
                <w:szCs w:val="24"/>
              </w:rPr>
              <w:t>Sport, recreation and culture</w:t>
            </w:r>
          </w:p>
        </w:tc>
        <w:tc>
          <w:tcPr>
            <w:tcW w:w="4854" w:type="dxa"/>
          </w:tcPr>
          <w:p w:rsidRPr="00387F17" w:rsidR="00084F3B" w:rsidP="00C32526" w:rsidRDefault="00084F3B" w14:paraId="1589A0BA" w14:textId="77777777">
            <w:pPr>
              <w:tabs>
                <w:tab w:val="left" w:pos="1245"/>
              </w:tabs>
              <w:rPr>
                <w:rFonts w:ascii="Arial" w:hAnsi="Arial" w:cs="Arial"/>
                <w:sz w:val="24"/>
                <w:szCs w:val="24"/>
              </w:rPr>
            </w:pPr>
            <w:r w:rsidRPr="00387F17">
              <w:rPr>
                <w:rFonts w:ascii="Arial" w:hAnsi="Arial" w:cs="Arial"/>
                <w:sz w:val="24"/>
                <w:szCs w:val="24"/>
              </w:rPr>
              <w:t xml:space="preserve">Including: </w:t>
            </w:r>
          </w:p>
          <w:p w:rsidRPr="00387F17" w:rsidR="00084F3B" w:rsidP="00084F3B" w:rsidRDefault="00084F3B" w14:paraId="5BE7AB54" w14:textId="77777777">
            <w:pPr>
              <w:pStyle w:val="ListParagraph"/>
              <w:numPr>
                <w:ilvl w:val="0"/>
                <w:numId w:val="5"/>
              </w:numPr>
              <w:tabs>
                <w:tab w:val="left" w:pos="1245"/>
              </w:tabs>
              <w:rPr>
                <w:rFonts w:ascii="Arial" w:hAnsi="Arial" w:cs="Arial"/>
                <w:sz w:val="24"/>
                <w:szCs w:val="24"/>
              </w:rPr>
            </w:pPr>
            <w:r w:rsidRPr="00387F17">
              <w:rPr>
                <w:rFonts w:ascii="Arial" w:hAnsi="Arial" w:cs="Arial"/>
                <w:sz w:val="24"/>
                <w:szCs w:val="24"/>
              </w:rPr>
              <w:t xml:space="preserve">Parks and open green spaces </w:t>
            </w:r>
          </w:p>
          <w:p w:rsidRPr="00387F17" w:rsidR="00084F3B" w:rsidP="00084F3B" w:rsidRDefault="00084F3B" w14:paraId="61A4925A" w14:textId="77777777">
            <w:pPr>
              <w:pStyle w:val="ListParagraph"/>
              <w:numPr>
                <w:ilvl w:val="0"/>
                <w:numId w:val="5"/>
              </w:numPr>
              <w:tabs>
                <w:tab w:val="left" w:pos="1245"/>
              </w:tabs>
              <w:rPr>
                <w:rFonts w:ascii="Arial" w:hAnsi="Arial" w:cs="Arial"/>
                <w:sz w:val="24"/>
                <w:szCs w:val="24"/>
              </w:rPr>
            </w:pPr>
            <w:r w:rsidRPr="00387F17">
              <w:rPr>
                <w:rFonts w:ascii="Arial" w:hAnsi="Arial" w:cs="Arial"/>
                <w:sz w:val="24"/>
                <w:szCs w:val="24"/>
              </w:rPr>
              <w:t xml:space="preserve">Sports and leisure centres </w:t>
            </w:r>
          </w:p>
          <w:p w:rsidRPr="00387F17" w:rsidR="00084F3B" w:rsidP="00084F3B" w:rsidRDefault="00084F3B" w14:paraId="018F6290" w14:textId="77777777">
            <w:pPr>
              <w:pStyle w:val="ListParagraph"/>
              <w:numPr>
                <w:ilvl w:val="0"/>
                <w:numId w:val="5"/>
              </w:numPr>
              <w:tabs>
                <w:tab w:val="left" w:pos="1245"/>
              </w:tabs>
              <w:rPr>
                <w:rFonts w:ascii="Arial" w:hAnsi="Arial" w:cs="Arial"/>
                <w:sz w:val="24"/>
                <w:szCs w:val="24"/>
              </w:rPr>
            </w:pPr>
            <w:r w:rsidRPr="00387F17">
              <w:rPr>
                <w:rFonts w:ascii="Arial" w:hAnsi="Arial" w:cs="Arial"/>
                <w:sz w:val="24"/>
                <w:szCs w:val="24"/>
              </w:rPr>
              <w:t xml:space="preserve">Libraries </w:t>
            </w:r>
          </w:p>
          <w:p w:rsidRPr="00387F17" w:rsidR="00084F3B" w:rsidP="00084F3B" w:rsidRDefault="00084F3B" w14:paraId="74C4D5F2" w14:textId="77777777">
            <w:pPr>
              <w:pStyle w:val="ListParagraph"/>
              <w:numPr>
                <w:ilvl w:val="0"/>
                <w:numId w:val="5"/>
              </w:numPr>
              <w:tabs>
                <w:tab w:val="left" w:pos="1245"/>
              </w:tabs>
              <w:rPr>
                <w:rFonts w:ascii="Arial" w:hAnsi="Arial" w:cs="Arial"/>
                <w:sz w:val="24"/>
                <w:szCs w:val="24"/>
              </w:rPr>
            </w:pPr>
            <w:r w:rsidRPr="00387F17">
              <w:rPr>
                <w:rFonts w:ascii="Arial" w:hAnsi="Arial" w:cs="Arial"/>
                <w:sz w:val="24"/>
                <w:szCs w:val="24"/>
              </w:rPr>
              <w:t>Theatres and cinemas</w:t>
            </w:r>
          </w:p>
          <w:p w:rsidRPr="00387F17" w:rsidR="00084F3B" w:rsidP="00084F3B" w:rsidRDefault="00084F3B" w14:paraId="3E50A87D" w14:textId="77777777">
            <w:pPr>
              <w:pStyle w:val="ListParagraph"/>
              <w:numPr>
                <w:ilvl w:val="0"/>
                <w:numId w:val="5"/>
              </w:numPr>
              <w:tabs>
                <w:tab w:val="left" w:pos="1245"/>
              </w:tabs>
              <w:rPr>
                <w:rFonts w:ascii="Arial" w:hAnsi="Arial" w:cs="Arial"/>
                <w:sz w:val="24"/>
                <w:szCs w:val="24"/>
              </w:rPr>
            </w:pPr>
            <w:r w:rsidRPr="00387F17">
              <w:rPr>
                <w:rFonts w:ascii="Arial" w:hAnsi="Arial" w:cs="Arial"/>
                <w:sz w:val="24"/>
                <w:szCs w:val="24"/>
              </w:rPr>
              <w:t>Museums or heritage sites</w:t>
            </w:r>
          </w:p>
          <w:p w:rsidRPr="00387F17" w:rsidR="00084F3B" w:rsidP="00084F3B" w:rsidRDefault="00084F3B" w14:paraId="375CA74A" w14:textId="77777777">
            <w:pPr>
              <w:pStyle w:val="ListParagraph"/>
              <w:numPr>
                <w:ilvl w:val="0"/>
                <w:numId w:val="5"/>
              </w:numPr>
              <w:tabs>
                <w:tab w:val="left" w:pos="1245"/>
              </w:tabs>
              <w:rPr>
                <w:rFonts w:ascii="Arial" w:hAnsi="Arial" w:cs="Arial"/>
                <w:sz w:val="24"/>
                <w:szCs w:val="24"/>
              </w:rPr>
            </w:pPr>
            <w:r w:rsidRPr="00387F17">
              <w:rPr>
                <w:rFonts w:ascii="Arial" w:hAnsi="Arial" w:cs="Arial"/>
                <w:sz w:val="24"/>
                <w:szCs w:val="24"/>
              </w:rPr>
              <w:t>Swimming pools and lidos</w:t>
            </w:r>
          </w:p>
          <w:p w:rsidRPr="00387F17" w:rsidR="00084F3B" w:rsidP="00C32526" w:rsidRDefault="00084F3B" w14:paraId="788AA097" w14:textId="77777777">
            <w:pPr>
              <w:pStyle w:val="ListParagraph"/>
              <w:tabs>
                <w:tab w:val="left" w:pos="1245"/>
              </w:tabs>
              <w:rPr>
                <w:rFonts w:ascii="Arial" w:hAnsi="Arial" w:cs="Arial"/>
                <w:sz w:val="24"/>
                <w:szCs w:val="24"/>
              </w:rPr>
            </w:pPr>
          </w:p>
        </w:tc>
      </w:tr>
      <w:tr w:rsidRPr="00387F17" w:rsidR="00084F3B" w:rsidTr="00084F3B" w14:paraId="5EDF0CDB" w14:textId="77777777">
        <w:trPr>
          <w:trHeight w:val="1120"/>
        </w:trPr>
        <w:tc>
          <w:tcPr>
            <w:tcW w:w="4690" w:type="dxa"/>
            <w:shd w:val="clear" w:color="auto" w:fill="FFFFFF" w:themeFill="background1"/>
          </w:tcPr>
          <w:p w:rsidRPr="00084F3B" w:rsidR="00084F3B" w:rsidP="00C32526" w:rsidRDefault="00084F3B" w14:paraId="1B884919" w14:textId="77777777">
            <w:pPr>
              <w:rPr>
                <w:rFonts w:ascii="Arial" w:hAnsi="Arial" w:cs="Arial"/>
                <w:sz w:val="24"/>
                <w:szCs w:val="24"/>
              </w:rPr>
            </w:pPr>
            <w:r w:rsidRPr="00084F3B">
              <w:rPr>
                <w:rFonts w:ascii="Arial" w:hAnsi="Arial" w:cs="Arial"/>
                <w:sz w:val="24"/>
                <w:szCs w:val="24"/>
              </w:rPr>
              <w:t>Community services</w:t>
            </w:r>
          </w:p>
        </w:tc>
        <w:tc>
          <w:tcPr>
            <w:tcW w:w="4854" w:type="dxa"/>
          </w:tcPr>
          <w:p w:rsidRPr="00387F17" w:rsidR="00084F3B" w:rsidP="00C32526" w:rsidRDefault="00084F3B" w14:paraId="56690B56" w14:textId="77777777">
            <w:pPr>
              <w:rPr>
                <w:rFonts w:ascii="Arial" w:hAnsi="Arial" w:cs="Arial"/>
                <w:sz w:val="24"/>
                <w:szCs w:val="24"/>
              </w:rPr>
            </w:pPr>
            <w:r w:rsidRPr="00387F17">
              <w:rPr>
                <w:rFonts w:ascii="Arial" w:hAnsi="Arial" w:cs="Arial"/>
                <w:sz w:val="24"/>
                <w:szCs w:val="24"/>
              </w:rPr>
              <w:t xml:space="preserve">Including </w:t>
            </w:r>
          </w:p>
          <w:p w:rsidRPr="00387F17" w:rsidR="00084F3B" w:rsidP="00084F3B" w:rsidRDefault="00084F3B" w14:paraId="16E4D87B" w14:textId="77777777">
            <w:pPr>
              <w:pStyle w:val="ListParagraph"/>
              <w:numPr>
                <w:ilvl w:val="0"/>
                <w:numId w:val="7"/>
              </w:numPr>
              <w:rPr>
                <w:rFonts w:ascii="Arial" w:hAnsi="Arial" w:cs="Arial"/>
                <w:sz w:val="24"/>
                <w:szCs w:val="24"/>
              </w:rPr>
            </w:pPr>
            <w:r w:rsidRPr="00387F17">
              <w:rPr>
                <w:rFonts w:ascii="Arial" w:hAnsi="Arial" w:cs="Arial"/>
                <w:sz w:val="24"/>
                <w:szCs w:val="24"/>
              </w:rPr>
              <w:t xml:space="preserve">Community centres </w:t>
            </w:r>
          </w:p>
          <w:p w:rsidRPr="00387F17" w:rsidR="00084F3B" w:rsidP="00084F3B" w:rsidRDefault="00084F3B" w14:paraId="6451B249" w14:textId="77777777">
            <w:pPr>
              <w:pStyle w:val="ListParagraph"/>
              <w:numPr>
                <w:ilvl w:val="0"/>
                <w:numId w:val="7"/>
              </w:numPr>
              <w:rPr>
                <w:rFonts w:ascii="Arial" w:hAnsi="Arial" w:cs="Arial"/>
                <w:sz w:val="24"/>
                <w:szCs w:val="24"/>
              </w:rPr>
            </w:pPr>
            <w:r w:rsidRPr="00387F17">
              <w:rPr>
                <w:rFonts w:ascii="Arial" w:hAnsi="Arial" w:cs="Arial"/>
                <w:sz w:val="24"/>
                <w:szCs w:val="24"/>
              </w:rPr>
              <w:t>Youth centres</w:t>
            </w:r>
          </w:p>
          <w:p w:rsidRPr="00387F17" w:rsidR="00084F3B" w:rsidP="00C32526" w:rsidRDefault="00084F3B" w14:paraId="2D317EED" w14:textId="77777777">
            <w:pPr>
              <w:pStyle w:val="ListParagraph"/>
              <w:rPr>
                <w:rFonts w:ascii="Arial" w:hAnsi="Arial" w:cs="Arial"/>
                <w:sz w:val="24"/>
                <w:szCs w:val="24"/>
              </w:rPr>
            </w:pPr>
          </w:p>
        </w:tc>
      </w:tr>
      <w:tr w:rsidRPr="00387F17" w:rsidR="00084F3B" w:rsidTr="00084F3B" w14:paraId="138C3AFC" w14:textId="77777777">
        <w:trPr>
          <w:trHeight w:val="1106"/>
        </w:trPr>
        <w:tc>
          <w:tcPr>
            <w:tcW w:w="4690" w:type="dxa"/>
            <w:shd w:val="clear" w:color="auto" w:fill="FFFFFF" w:themeFill="background1"/>
          </w:tcPr>
          <w:p w:rsidRPr="00084F3B" w:rsidR="00084F3B" w:rsidP="00C32526" w:rsidRDefault="00084F3B" w14:paraId="2DFD27B1" w14:textId="77777777">
            <w:pPr>
              <w:rPr>
                <w:rFonts w:ascii="Arial" w:hAnsi="Arial" w:cs="Arial"/>
                <w:sz w:val="24"/>
                <w:szCs w:val="24"/>
              </w:rPr>
            </w:pPr>
            <w:r w:rsidRPr="00084F3B">
              <w:rPr>
                <w:rFonts w:ascii="Arial" w:hAnsi="Arial" w:cs="Arial"/>
                <w:sz w:val="24"/>
                <w:szCs w:val="24"/>
              </w:rPr>
              <w:t>Local Democracy</w:t>
            </w:r>
          </w:p>
        </w:tc>
        <w:tc>
          <w:tcPr>
            <w:tcW w:w="4854" w:type="dxa"/>
          </w:tcPr>
          <w:p w:rsidRPr="00387F17" w:rsidR="00084F3B" w:rsidP="00C32526" w:rsidRDefault="00084F3B" w14:paraId="63E88DFC" w14:textId="77777777">
            <w:pPr>
              <w:rPr>
                <w:rFonts w:ascii="Arial" w:hAnsi="Arial" w:cs="Arial"/>
                <w:sz w:val="24"/>
                <w:szCs w:val="24"/>
              </w:rPr>
            </w:pPr>
            <w:r w:rsidRPr="00387F17">
              <w:rPr>
                <w:rFonts w:ascii="Arial" w:hAnsi="Arial" w:cs="Arial"/>
                <w:sz w:val="24"/>
                <w:szCs w:val="24"/>
              </w:rPr>
              <w:t xml:space="preserve">Including: </w:t>
            </w:r>
          </w:p>
          <w:p w:rsidRPr="00387F17" w:rsidR="00084F3B" w:rsidP="00084F3B" w:rsidRDefault="00084F3B" w14:paraId="6B9BF0D5" w14:textId="77777777">
            <w:pPr>
              <w:pStyle w:val="ListParagraph"/>
              <w:numPr>
                <w:ilvl w:val="0"/>
                <w:numId w:val="8"/>
              </w:numPr>
              <w:rPr>
                <w:rFonts w:ascii="Arial" w:hAnsi="Arial" w:cs="Arial"/>
                <w:sz w:val="24"/>
                <w:szCs w:val="24"/>
              </w:rPr>
            </w:pPr>
            <w:r w:rsidRPr="00387F17">
              <w:rPr>
                <w:rFonts w:ascii="Arial" w:hAnsi="Arial" w:cs="Arial"/>
                <w:sz w:val="24"/>
                <w:szCs w:val="24"/>
              </w:rPr>
              <w:t xml:space="preserve">Town halls </w:t>
            </w:r>
          </w:p>
          <w:p w:rsidRPr="00387F17" w:rsidR="00084F3B" w:rsidP="00084F3B" w:rsidRDefault="00084F3B" w14:paraId="587317FC" w14:textId="77777777">
            <w:pPr>
              <w:pStyle w:val="ListParagraph"/>
              <w:numPr>
                <w:ilvl w:val="0"/>
                <w:numId w:val="8"/>
              </w:numPr>
              <w:rPr>
                <w:rFonts w:ascii="Arial" w:hAnsi="Arial" w:cs="Arial"/>
                <w:sz w:val="24"/>
                <w:szCs w:val="24"/>
              </w:rPr>
            </w:pPr>
            <w:r w:rsidRPr="00387F17">
              <w:rPr>
                <w:rFonts w:ascii="Arial" w:hAnsi="Arial" w:cs="Arial"/>
                <w:sz w:val="24"/>
                <w:szCs w:val="24"/>
              </w:rPr>
              <w:t>Civic halls</w:t>
            </w:r>
          </w:p>
          <w:p w:rsidRPr="00387F17" w:rsidR="00084F3B" w:rsidP="00C32526" w:rsidRDefault="00084F3B" w14:paraId="526BFB15" w14:textId="77777777">
            <w:pPr>
              <w:pStyle w:val="ListParagraph"/>
              <w:rPr>
                <w:rFonts w:ascii="Arial" w:hAnsi="Arial" w:cs="Arial"/>
                <w:sz w:val="24"/>
                <w:szCs w:val="24"/>
              </w:rPr>
            </w:pPr>
          </w:p>
        </w:tc>
      </w:tr>
      <w:tr w:rsidRPr="00387F17" w:rsidR="00084F3B" w:rsidTr="00084F3B" w14:paraId="2200D369" w14:textId="77777777">
        <w:trPr>
          <w:trHeight w:val="1810"/>
        </w:trPr>
        <w:tc>
          <w:tcPr>
            <w:tcW w:w="4690" w:type="dxa"/>
            <w:shd w:val="clear" w:color="auto" w:fill="FFFFFF" w:themeFill="background1"/>
          </w:tcPr>
          <w:p w:rsidRPr="00084F3B" w:rsidR="00084F3B" w:rsidP="00C32526" w:rsidRDefault="00084F3B" w14:paraId="05BF8DAC" w14:textId="77777777">
            <w:pPr>
              <w:rPr>
                <w:rFonts w:ascii="Arial" w:hAnsi="Arial" w:cs="Arial"/>
                <w:sz w:val="24"/>
                <w:szCs w:val="24"/>
              </w:rPr>
            </w:pPr>
            <w:r w:rsidRPr="00084F3B">
              <w:rPr>
                <w:rFonts w:ascii="Arial" w:hAnsi="Arial" w:cs="Arial"/>
                <w:sz w:val="24"/>
                <w:szCs w:val="24"/>
              </w:rPr>
              <w:t xml:space="preserve">Any economic use, which also provides an important local social benefit. In these cases, it is the social value of the business that counts, not just the nature of the business. </w:t>
            </w:r>
          </w:p>
          <w:p w:rsidRPr="00084F3B" w:rsidR="00084F3B" w:rsidP="00C32526" w:rsidRDefault="00084F3B" w14:paraId="20AAB4D6" w14:textId="77777777">
            <w:pPr>
              <w:rPr>
                <w:rFonts w:ascii="Arial" w:hAnsi="Arial" w:cs="Arial"/>
                <w:sz w:val="24"/>
                <w:szCs w:val="24"/>
              </w:rPr>
            </w:pPr>
          </w:p>
          <w:p w:rsidRPr="00084F3B" w:rsidR="00084F3B" w:rsidP="00C32526" w:rsidRDefault="00084F3B" w14:paraId="4FE835CE" w14:textId="77777777">
            <w:pPr>
              <w:rPr>
                <w:rFonts w:ascii="Arial" w:hAnsi="Arial" w:cs="Arial"/>
                <w:sz w:val="24"/>
                <w:szCs w:val="24"/>
              </w:rPr>
            </w:pPr>
          </w:p>
        </w:tc>
        <w:tc>
          <w:tcPr>
            <w:tcW w:w="4854" w:type="dxa"/>
          </w:tcPr>
          <w:p w:rsidRPr="00387F17" w:rsidR="00084F3B" w:rsidP="00C32526" w:rsidRDefault="00084F3B" w14:paraId="1A65054B" w14:textId="77777777">
            <w:pPr>
              <w:rPr>
                <w:rFonts w:ascii="Arial" w:hAnsi="Arial" w:cs="Arial"/>
                <w:sz w:val="24"/>
                <w:szCs w:val="24"/>
              </w:rPr>
            </w:pPr>
            <w:r w:rsidRPr="00387F17">
              <w:rPr>
                <w:rFonts w:ascii="Arial" w:hAnsi="Arial" w:cs="Arial"/>
                <w:sz w:val="24"/>
                <w:szCs w:val="24"/>
              </w:rPr>
              <w:t xml:space="preserve">Including: </w:t>
            </w:r>
          </w:p>
          <w:p w:rsidRPr="00387F17" w:rsidR="00084F3B" w:rsidP="00084F3B" w:rsidRDefault="00084F3B" w14:paraId="3088BF7A" w14:textId="77777777">
            <w:pPr>
              <w:pStyle w:val="ListParagraph"/>
              <w:numPr>
                <w:ilvl w:val="0"/>
                <w:numId w:val="9"/>
              </w:numPr>
              <w:rPr>
                <w:rFonts w:ascii="Arial" w:hAnsi="Arial" w:cs="Arial"/>
                <w:sz w:val="24"/>
                <w:szCs w:val="24"/>
              </w:rPr>
            </w:pPr>
            <w:r w:rsidRPr="00387F17">
              <w:rPr>
                <w:rFonts w:ascii="Arial" w:hAnsi="Arial" w:cs="Arial"/>
                <w:sz w:val="24"/>
                <w:szCs w:val="24"/>
              </w:rPr>
              <w:t xml:space="preserve">Pub </w:t>
            </w:r>
          </w:p>
          <w:p w:rsidRPr="00387F17" w:rsidR="00084F3B" w:rsidP="00084F3B" w:rsidRDefault="00084F3B" w14:paraId="09266BC3" w14:textId="77777777">
            <w:pPr>
              <w:pStyle w:val="ListParagraph"/>
              <w:numPr>
                <w:ilvl w:val="0"/>
                <w:numId w:val="9"/>
              </w:numPr>
              <w:rPr>
                <w:rFonts w:ascii="Arial" w:hAnsi="Arial" w:cs="Arial"/>
                <w:sz w:val="24"/>
                <w:szCs w:val="24"/>
              </w:rPr>
            </w:pPr>
            <w:r w:rsidRPr="00387F17">
              <w:rPr>
                <w:rFonts w:ascii="Arial" w:hAnsi="Arial" w:cs="Arial"/>
                <w:sz w:val="24"/>
                <w:szCs w:val="24"/>
              </w:rPr>
              <w:t>Shop including Post Office</w:t>
            </w:r>
          </w:p>
        </w:tc>
      </w:tr>
    </w:tbl>
    <w:p w:rsidRPr="00387F17" w:rsidR="00084F3B" w:rsidP="00084F3B" w:rsidRDefault="00084F3B" w14:paraId="14BB2622" w14:textId="77777777">
      <w:pPr>
        <w:spacing w:after="0" w:line="240" w:lineRule="auto"/>
        <w:rPr>
          <w:rFonts w:ascii="Arial" w:hAnsi="Arial" w:cs="Arial"/>
          <w:sz w:val="24"/>
          <w:szCs w:val="24"/>
        </w:rPr>
      </w:pPr>
    </w:p>
    <w:p w:rsidR="00084F3B" w:rsidP="00084F3B" w:rsidRDefault="00084F3B" w14:paraId="6AB2A8A9" w14:textId="77777777">
      <w:pPr>
        <w:spacing w:after="0" w:line="240" w:lineRule="auto"/>
        <w:rPr>
          <w:rFonts w:ascii="Arial" w:hAnsi="Arial" w:cs="Arial"/>
          <w:b/>
          <w:sz w:val="24"/>
          <w:szCs w:val="24"/>
          <w:u w:val="single"/>
        </w:rPr>
      </w:pPr>
    </w:p>
    <w:p w:rsidR="001C24BA" w:rsidP="00084F3B" w:rsidRDefault="001C24BA" w14:paraId="62FD5214" w14:textId="77777777">
      <w:pPr>
        <w:spacing w:after="0" w:line="240" w:lineRule="auto"/>
        <w:rPr>
          <w:rFonts w:ascii="Arial" w:hAnsi="Arial" w:cs="Arial"/>
          <w:b/>
          <w:sz w:val="24"/>
          <w:szCs w:val="24"/>
          <w:u w:val="single"/>
        </w:rPr>
      </w:pPr>
    </w:p>
    <w:p w:rsidR="00084F3B" w:rsidP="00084F3B" w:rsidRDefault="00084F3B" w14:paraId="2B42BEAE" w14:textId="77777777">
      <w:pPr>
        <w:spacing w:after="0" w:line="240" w:lineRule="auto"/>
        <w:rPr>
          <w:rFonts w:ascii="Arial" w:hAnsi="Arial" w:cs="Arial"/>
          <w:b/>
          <w:sz w:val="24"/>
          <w:szCs w:val="24"/>
          <w:u w:val="single"/>
        </w:rPr>
      </w:pPr>
    </w:p>
    <w:p w:rsidR="004A3E32" w:rsidP="00084F3B" w:rsidRDefault="004A3E32" w14:paraId="3A99E4E4" w14:textId="77777777">
      <w:pPr>
        <w:spacing w:after="0" w:line="240" w:lineRule="auto"/>
        <w:rPr>
          <w:rFonts w:ascii="Arial" w:hAnsi="Arial" w:cs="Arial"/>
          <w:b/>
          <w:sz w:val="24"/>
          <w:szCs w:val="24"/>
          <w:u w:val="single"/>
        </w:rPr>
      </w:pPr>
    </w:p>
    <w:p w:rsidR="004A3E32" w:rsidP="00084F3B" w:rsidRDefault="004A3E32" w14:paraId="3CEEC3D6" w14:textId="77777777">
      <w:pPr>
        <w:spacing w:after="0" w:line="240" w:lineRule="auto"/>
        <w:rPr>
          <w:rFonts w:ascii="Arial" w:hAnsi="Arial" w:cs="Arial"/>
          <w:b/>
          <w:sz w:val="24"/>
          <w:szCs w:val="24"/>
          <w:u w:val="single"/>
        </w:rPr>
      </w:pPr>
    </w:p>
    <w:p w:rsidRPr="00387F17" w:rsidR="00084F3B" w:rsidP="00084F3B" w:rsidRDefault="00084F3B" w14:paraId="2EDBCDBF" w14:textId="77777777">
      <w:pPr>
        <w:spacing w:after="0" w:line="240" w:lineRule="auto"/>
        <w:rPr>
          <w:rFonts w:ascii="Arial" w:hAnsi="Arial" w:cs="Arial"/>
          <w:b/>
          <w:sz w:val="24"/>
          <w:szCs w:val="24"/>
          <w:u w:val="single"/>
        </w:rPr>
      </w:pPr>
    </w:p>
    <w:p w:rsidRPr="00084F3B" w:rsidR="00084F3B" w:rsidP="00084F3B" w:rsidRDefault="00084F3B" w14:paraId="4170EC88" w14:textId="77777777">
      <w:pPr>
        <w:spacing w:after="0" w:line="240" w:lineRule="auto"/>
        <w:rPr>
          <w:rFonts w:ascii="Arial" w:hAnsi="Arial" w:cs="Arial"/>
          <w:color w:val="FFFFFF" w:themeColor="background1"/>
          <w:sz w:val="24"/>
          <w:szCs w:val="24"/>
        </w:rPr>
      </w:pPr>
      <w:r w:rsidRPr="00084F3B">
        <w:rPr>
          <w:rFonts w:ascii="Arial" w:hAnsi="Arial" w:eastAsia="Times New Roman" w:cs="Arial"/>
          <w:b/>
          <w:bCs/>
          <w:noProof/>
          <w:color w:val="FFFFFF" w:themeColor="background1"/>
          <w:sz w:val="32"/>
          <w:szCs w:val="36"/>
          <w:lang w:eastAsia="en-GB"/>
        </w:rPr>
        <w:lastRenderedPageBreak/>
        <mc:AlternateContent>
          <mc:Choice Requires="wps">
            <w:drawing>
              <wp:anchor distT="0" distB="0" distL="114300" distR="114300" simplePos="0" relativeHeight="251654656" behindDoc="1" locked="0" layoutInCell="1" allowOverlap="1" wp14:editId="714BBDAB" wp14:anchorId="58F2AFB6">
                <wp:simplePos x="0" y="0"/>
                <wp:positionH relativeFrom="column">
                  <wp:posOffset>-34077</wp:posOffset>
                </wp:positionH>
                <wp:positionV relativeFrom="paragraph">
                  <wp:posOffset>-17039</wp:posOffset>
                </wp:positionV>
                <wp:extent cx="1607299" cy="245110"/>
                <wp:effectExtent l="0" t="0" r="0" b="2540"/>
                <wp:wrapNone/>
                <wp:docPr id="26" name="Rectangle 26"/>
                <wp:cNvGraphicFramePr/>
                <a:graphic xmlns:a="http://schemas.openxmlformats.org/drawingml/2006/main">
                  <a:graphicData uri="http://schemas.microsoft.com/office/word/2010/wordprocessingShape">
                    <wps:wsp>
                      <wps:cNvSpPr/>
                      <wps:spPr>
                        <a:xfrm>
                          <a:off x="0" y="0"/>
                          <a:ext cx="1607299"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6" style="position:absolute;margin-left:-2.7pt;margin-top:-1.35pt;width:126.55pt;height:19.3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4e82" stroked="f" strokeweight="2pt" w14:anchorId="5797A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"/>
            </w:pict>
          </mc:Fallback>
        </mc:AlternateContent>
      </w:r>
      <w:r w:rsidRPr="00084F3B">
        <w:rPr>
          <w:rFonts w:ascii="Arial" w:hAnsi="Arial" w:cs="Arial"/>
          <w:color w:val="FFFFFF" w:themeColor="background1"/>
          <w:sz w:val="24"/>
          <w:szCs w:val="24"/>
        </w:rPr>
        <w:t>Other Considerations:</w:t>
      </w:r>
    </w:p>
    <w:p w:rsidRPr="00387F17" w:rsidR="00084F3B" w:rsidP="00084F3B" w:rsidRDefault="00084F3B" w14:paraId="242EF693" w14:textId="77777777">
      <w:pPr>
        <w:spacing w:after="0" w:line="240" w:lineRule="auto"/>
        <w:rPr>
          <w:rFonts w:ascii="Arial" w:hAnsi="Arial" w:cs="Arial"/>
          <w:b/>
          <w:sz w:val="24"/>
          <w:szCs w:val="24"/>
          <w:u w:val="single"/>
        </w:rPr>
      </w:pPr>
    </w:p>
    <w:p w:rsidRPr="00387F17" w:rsidR="00084F3B" w:rsidP="00084F3B" w:rsidRDefault="00084F3B" w14:paraId="38B61EB9" w14:textId="77777777">
      <w:pPr>
        <w:pStyle w:val="ListParagraph"/>
        <w:numPr>
          <w:ilvl w:val="0"/>
          <w:numId w:val="10"/>
        </w:numPr>
        <w:spacing w:after="0" w:line="240" w:lineRule="auto"/>
        <w:rPr>
          <w:rFonts w:ascii="Arial" w:hAnsi="Arial" w:cs="Arial"/>
          <w:sz w:val="24"/>
          <w:szCs w:val="24"/>
        </w:rPr>
      </w:pPr>
      <w:r w:rsidRPr="00387F17">
        <w:rPr>
          <w:rFonts w:ascii="Arial" w:hAnsi="Arial" w:cs="Arial"/>
          <w:sz w:val="24"/>
          <w:szCs w:val="24"/>
        </w:rPr>
        <w:t>Where the owner of a listed asset, such as pub, applies for change of use, then the fact that the asset is listed as an asset of community value may be a material consideration in making a decision on</w:t>
      </w:r>
      <w:r>
        <w:rPr>
          <w:rFonts w:ascii="Arial" w:hAnsi="Arial" w:cs="Arial"/>
          <w:sz w:val="24"/>
          <w:szCs w:val="24"/>
        </w:rPr>
        <w:t xml:space="preserve"> the planning application.</w:t>
      </w:r>
    </w:p>
    <w:p w:rsidRPr="00387F17" w:rsidR="00084F3B" w:rsidP="00084F3B" w:rsidRDefault="00084F3B" w14:paraId="3DC57753" w14:textId="77777777">
      <w:pPr>
        <w:spacing w:after="0" w:line="240" w:lineRule="auto"/>
        <w:ind w:left="360"/>
        <w:rPr>
          <w:rFonts w:ascii="Arial" w:hAnsi="Arial" w:cs="Arial"/>
          <w:sz w:val="24"/>
          <w:szCs w:val="24"/>
        </w:rPr>
      </w:pPr>
    </w:p>
    <w:p w:rsidRPr="00387F17" w:rsidR="00084F3B" w:rsidP="00084F3B" w:rsidRDefault="00084F3B" w14:paraId="5B7F7601" w14:textId="77777777">
      <w:pPr>
        <w:pStyle w:val="ListParagraph"/>
        <w:numPr>
          <w:ilvl w:val="0"/>
          <w:numId w:val="10"/>
        </w:numPr>
        <w:spacing w:after="0" w:line="240" w:lineRule="auto"/>
        <w:rPr>
          <w:rFonts w:ascii="Arial" w:hAnsi="Arial" w:cs="Arial"/>
          <w:sz w:val="24"/>
          <w:szCs w:val="24"/>
        </w:rPr>
      </w:pPr>
      <w:r>
        <w:rPr>
          <w:rFonts w:ascii="Arial" w:hAnsi="Arial" w:cs="Arial"/>
          <w:sz w:val="24"/>
          <w:szCs w:val="24"/>
        </w:rPr>
        <w:t xml:space="preserve">The </w:t>
      </w:r>
      <w:r w:rsidR="00500DAA">
        <w:rPr>
          <w:rFonts w:ascii="Arial" w:hAnsi="Arial" w:cs="Arial"/>
          <w:sz w:val="24"/>
          <w:szCs w:val="24"/>
        </w:rPr>
        <w:t xml:space="preserve">Broadland and </w:t>
      </w:r>
      <w:r>
        <w:rPr>
          <w:rFonts w:ascii="Arial" w:hAnsi="Arial" w:cs="Arial"/>
          <w:sz w:val="24"/>
          <w:szCs w:val="24"/>
        </w:rPr>
        <w:t xml:space="preserve">South Norfolk </w:t>
      </w:r>
      <w:r w:rsidRPr="00387F17">
        <w:rPr>
          <w:rFonts w:ascii="Arial" w:hAnsi="Arial" w:cs="Arial"/>
          <w:sz w:val="24"/>
          <w:szCs w:val="24"/>
        </w:rPr>
        <w:t xml:space="preserve">Local Plan seeks to promote the retention and development of important local services and community facilities in villages, such as local shops, meeting places, sports venues, cultural buildings, public houses and places of worship. </w:t>
      </w:r>
      <w:r w:rsidR="00500DAA">
        <w:rPr>
          <w:rFonts w:ascii="Arial" w:hAnsi="Arial" w:cs="Arial"/>
          <w:sz w:val="24"/>
          <w:szCs w:val="24"/>
        </w:rPr>
        <w:t>T</w:t>
      </w:r>
      <w:r w:rsidRPr="00387F17">
        <w:rPr>
          <w:rFonts w:ascii="Arial" w:hAnsi="Arial" w:cs="Arial"/>
          <w:sz w:val="24"/>
          <w:szCs w:val="24"/>
        </w:rPr>
        <w:t xml:space="preserve">he importance of these facilities to the local community </w:t>
      </w:r>
      <w:r w:rsidR="00500DAA">
        <w:rPr>
          <w:rFonts w:ascii="Arial" w:hAnsi="Arial" w:cs="Arial"/>
          <w:sz w:val="24"/>
          <w:szCs w:val="24"/>
        </w:rPr>
        <w:t xml:space="preserve">will be taken into account </w:t>
      </w:r>
      <w:r w:rsidRPr="00387F17">
        <w:rPr>
          <w:rFonts w:ascii="Arial" w:hAnsi="Arial" w:cs="Arial"/>
          <w:sz w:val="24"/>
          <w:szCs w:val="24"/>
        </w:rPr>
        <w:t>when considering planning applications, whether the facility is or is not listed as an asset of community value.</w:t>
      </w:r>
    </w:p>
    <w:p w:rsidRPr="0096506D" w:rsidR="0096506D" w:rsidP="0096506D" w:rsidRDefault="0096506D" w14:paraId="43DEEFCF" w14:textId="77777777">
      <w:pPr>
        <w:pStyle w:val="Default"/>
        <w:pageBreakBefore/>
        <w:contextualSpacing/>
        <w:rPr>
          <w:b/>
          <w:bCs/>
          <w:color w:val="004E82"/>
          <w:sz w:val="32"/>
          <w:szCs w:val="28"/>
        </w:rPr>
      </w:pPr>
      <w:r w:rsidRPr="0096506D">
        <w:rPr>
          <w:b/>
          <w:bCs/>
          <w:color w:val="004E82"/>
          <w:sz w:val="32"/>
          <w:szCs w:val="28"/>
        </w:rPr>
        <w:lastRenderedPageBreak/>
        <w:t>Assets of Community Value: Appeals Process</w:t>
      </w:r>
    </w:p>
    <w:p w:rsidR="0096506D" w:rsidP="0096506D" w:rsidRDefault="0096506D" w14:paraId="5AA2C42B" w14:textId="77777777">
      <w:pPr>
        <w:pStyle w:val="Default"/>
        <w:contextualSpacing/>
        <w:rPr>
          <w:b/>
          <w:bCs/>
          <w:color w:val="auto"/>
          <w:sz w:val="28"/>
          <w:szCs w:val="28"/>
        </w:rPr>
      </w:pPr>
      <w:r w:rsidRPr="00084F3B">
        <w:rPr>
          <w:b/>
          <w:bCs/>
          <w:noProof/>
          <w:color w:val="FFFFFF" w:themeColor="background1"/>
          <w:sz w:val="32"/>
          <w:szCs w:val="36"/>
        </w:rPr>
        <mc:AlternateContent>
          <mc:Choice Requires="wps">
            <w:drawing>
              <wp:anchor distT="0" distB="0" distL="114300" distR="114300" simplePos="0" relativeHeight="251655680" behindDoc="1" locked="0" layoutInCell="1" allowOverlap="1" wp14:editId="148316AE" wp14:anchorId="01B84030">
                <wp:simplePos x="0" y="0"/>
                <wp:positionH relativeFrom="column">
                  <wp:posOffset>-22225</wp:posOffset>
                </wp:positionH>
                <wp:positionV relativeFrom="paragraph">
                  <wp:posOffset>168910</wp:posOffset>
                </wp:positionV>
                <wp:extent cx="1607185" cy="245110"/>
                <wp:effectExtent l="0" t="0" r="0" b="2540"/>
                <wp:wrapNone/>
                <wp:docPr id="27" name="Rectangle 27"/>
                <wp:cNvGraphicFramePr/>
                <a:graphic xmlns:a="http://schemas.openxmlformats.org/drawingml/2006/main">
                  <a:graphicData uri="http://schemas.microsoft.com/office/word/2010/wordprocessingShape">
                    <wps:wsp>
                      <wps:cNvSpPr/>
                      <wps:spPr>
                        <a:xfrm>
                          <a:off x="0" y="0"/>
                          <a:ext cx="1607185"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 style="position:absolute;margin-left:-1.75pt;margin-top:13.3pt;width:126.55pt;height:19.3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4e82" stroked="f" strokeweight="2pt" w14:anchorId="378E1B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"/>
            </w:pict>
          </mc:Fallback>
        </mc:AlternateContent>
      </w:r>
    </w:p>
    <w:p w:rsidRPr="0096506D" w:rsidR="0096506D" w:rsidP="0096506D" w:rsidRDefault="0096506D" w14:paraId="314C9C02" w14:textId="77777777">
      <w:pPr>
        <w:pStyle w:val="Default"/>
        <w:contextualSpacing/>
        <w:rPr>
          <w:b/>
          <w:color w:val="FFFFFF" w:themeColor="background1"/>
        </w:rPr>
      </w:pPr>
      <w:r w:rsidRPr="0096506D">
        <w:rPr>
          <w:b/>
          <w:color w:val="FFFFFF" w:themeColor="background1"/>
        </w:rPr>
        <w:t>Internal Review</w:t>
      </w:r>
    </w:p>
    <w:p w:rsidRPr="0034453D" w:rsidR="0096506D" w:rsidP="0096506D" w:rsidRDefault="0096506D" w14:paraId="6309D244" w14:textId="77777777">
      <w:pPr>
        <w:pStyle w:val="Default"/>
        <w:contextualSpacing/>
        <w:rPr>
          <w:color w:val="auto"/>
        </w:rPr>
      </w:pPr>
    </w:p>
    <w:p w:rsidRPr="0034453D" w:rsidR="0096506D" w:rsidP="0096506D" w:rsidRDefault="0096506D" w14:paraId="0AD456DE" w14:textId="77777777">
      <w:pPr>
        <w:pStyle w:val="Default"/>
        <w:contextualSpacing/>
        <w:rPr>
          <w:color w:val="auto"/>
        </w:rPr>
      </w:pPr>
      <w:r w:rsidRPr="0034453D">
        <w:rPr>
          <w:color w:val="auto"/>
        </w:rPr>
        <w:t>Within eight weeks of being notified of their property being listed as a</w:t>
      </w:r>
      <w:r>
        <w:rPr>
          <w:color w:val="auto"/>
        </w:rPr>
        <w:t>n</w:t>
      </w:r>
      <w:r w:rsidRPr="0034453D">
        <w:rPr>
          <w:color w:val="auto"/>
        </w:rPr>
        <w:t xml:space="preserve"> ‘asset of community value’, the owner can appeal to the council’s Monitoring Officer for a ‘listing review'. The asset will remain listed during the review period. The owner and the council will bear their own costs associated with the review. </w:t>
      </w:r>
    </w:p>
    <w:p w:rsidRPr="0034453D" w:rsidR="0096506D" w:rsidP="0096506D" w:rsidRDefault="0096506D" w14:paraId="0F15462A" w14:textId="77777777">
      <w:pPr>
        <w:pStyle w:val="Default"/>
        <w:contextualSpacing/>
        <w:rPr>
          <w:color w:val="auto"/>
        </w:rPr>
      </w:pPr>
    </w:p>
    <w:p w:rsidRPr="0034453D" w:rsidR="0096506D" w:rsidP="0096506D" w:rsidRDefault="0096506D" w14:paraId="3E315F9F" w14:textId="77777777">
      <w:pPr>
        <w:pStyle w:val="Default"/>
        <w:contextualSpacing/>
        <w:rPr>
          <w:color w:val="auto"/>
        </w:rPr>
      </w:pPr>
      <w:r w:rsidRPr="0034453D">
        <w:rPr>
          <w:color w:val="auto"/>
        </w:rPr>
        <w:t xml:space="preserve">An appeal to the Monitoring Officer must be done in writing to: </w:t>
      </w:r>
    </w:p>
    <w:p w:rsidRPr="0034453D" w:rsidR="0096506D" w:rsidP="0096506D" w:rsidRDefault="0096506D" w14:paraId="072E309B" w14:textId="77777777">
      <w:pPr>
        <w:pStyle w:val="Default"/>
        <w:ind w:firstLine="720"/>
        <w:contextualSpacing/>
        <w:rPr>
          <w:color w:val="auto"/>
        </w:rPr>
      </w:pPr>
    </w:p>
    <w:p w:rsidR="004967D2" w:rsidP="004967D2" w:rsidRDefault="004967D2" w14:paraId="4AC79D49" w14:textId="77777777">
      <w:pPr>
        <w:pStyle w:val="Default"/>
        <w:ind w:left="720"/>
        <w:contextualSpacing/>
        <w:rPr>
          <w:color w:val="auto"/>
        </w:rPr>
      </w:pPr>
      <w:r>
        <w:rPr>
          <w:color w:val="auto"/>
        </w:rPr>
        <w:t>Monitoring Officer</w:t>
      </w:r>
    </w:p>
    <w:p w:rsidR="004967D2" w:rsidP="004967D2" w:rsidRDefault="004967D2" w14:paraId="64862716" w14:textId="7B292A3A">
      <w:pPr>
        <w:pStyle w:val="Default"/>
        <w:ind w:left="720"/>
        <w:contextualSpacing/>
        <w:rPr>
          <w:color w:val="auto"/>
        </w:rPr>
      </w:pPr>
      <w:r>
        <w:rPr>
          <w:color w:val="auto"/>
        </w:rPr>
        <w:t xml:space="preserve">Broadland </w:t>
      </w:r>
      <w:r w:rsidR="00B2240C">
        <w:rPr>
          <w:color w:val="auto"/>
        </w:rPr>
        <w:t>and South Norfolk District</w:t>
      </w:r>
      <w:r>
        <w:rPr>
          <w:color w:val="auto"/>
        </w:rPr>
        <w:t xml:space="preserve"> Council</w:t>
      </w:r>
    </w:p>
    <w:p w:rsidR="004967D2" w:rsidP="004967D2" w:rsidRDefault="00B2240C" w14:paraId="16C30D30" w14:textId="420B8541">
      <w:pPr>
        <w:pStyle w:val="Default"/>
        <w:ind w:left="720"/>
        <w:contextualSpacing/>
        <w:rPr>
          <w:color w:val="auto"/>
        </w:rPr>
      </w:pPr>
      <w:r>
        <w:rPr>
          <w:color w:val="auto"/>
        </w:rPr>
        <w:t>Horizon Building,</w:t>
      </w:r>
    </w:p>
    <w:p w:rsidR="00B2240C" w:rsidP="004967D2" w:rsidRDefault="00B2240C" w14:paraId="4F03D63E" w14:textId="0DBF63F5">
      <w:pPr>
        <w:pStyle w:val="Default"/>
        <w:ind w:left="720"/>
        <w:contextualSpacing/>
        <w:rPr>
          <w:color w:val="auto"/>
        </w:rPr>
      </w:pPr>
      <w:proofErr w:type="spellStart"/>
      <w:r>
        <w:rPr>
          <w:color w:val="auto"/>
        </w:rPr>
        <w:t>Peachman</w:t>
      </w:r>
      <w:proofErr w:type="spellEnd"/>
      <w:r>
        <w:rPr>
          <w:color w:val="auto"/>
        </w:rPr>
        <w:t xml:space="preserve"> Way,</w:t>
      </w:r>
    </w:p>
    <w:p w:rsidR="00B2240C" w:rsidP="004967D2" w:rsidRDefault="00B2240C" w14:paraId="026A5F9C" w14:textId="24F53FD5">
      <w:pPr>
        <w:pStyle w:val="Default"/>
        <w:ind w:left="720"/>
        <w:contextualSpacing/>
        <w:rPr>
          <w:color w:val="auto"/>
        </w:rPr>
      </w:pPr>
      <w:r>
        <w:rPr>
          <w:color w:val="auto"/>
        </w:rPr>
        <w:t>Broadland Business Park</w:t>
      </w:r>
    </w:p>
    <w:p w:rsidR="004967D2" w:rsidP="004967D2" w:rsidRDefault="004967D2" w14:paraId="090DAE35" w14:textId="20C73C0B">
      <w:pPr>
        <w:pStyle w:val="Default"/>
        <w:ind w:left="720"/>
        <w:contextualSpacing/>
        <w:rPr>
          <w:color w:val="auto"/>
        </w:rPr>
      </w:pPr>
      <w:r>
        <w:rPr>
          <w:color w:val="auto"/>
        </w:rPr>
        <w:t>Norwich</w:t>
      </w:r>
    </w:p>
    <w:p w:rsidRPr="0034453D" w:rsidR="004967D2" w:rsidP="004967D2" w:rsidRDefault="004967D2" w14:paraId="165729F8" w14:textId="3270DD6E">
      <w:pPr>
        <w:pStyle w:val="Default"/>
        <w:ind w:left="720"/>
        <w:contextualSpacing/>
        <w:rPr>
          <w:color w:val="auto"/>
        </w:rPr>
      </w:pPr>
      <w:r>
        <w:rPr>
          <w:color w:val="auto"/>
        </w:rPr>
        <w:t>NR7 0</w:t>
      </w:r>
      <w:r w:rsidR="00B2240C">
        <w:rPr>
          <w:color w:val="auto"/>
        </w:rPr>
        <w:t>WF</w:t>
      </w:r>
    </w:p>
    <w:p w:rsidRPr="0034453D" w:rsidR="0096506D" w:rsidP="0096506D" w:rsidRDefault="0096506D" w14:paraId="5ED4E748" w14:textId="77777777">
      <w:pPr>
        <w:pStyle w:val="Default"/>
        <w:ind w:left="720"/>
        <w:contextualSpacing/>
        <w:rPr>
          <w:color w:val="auto"/>
        </w:rPr>
      </w:pPr>
    </w:p>
    <w:p w:rsidRPr="0034453D" w:rsidR="0096506D" w:rsidP="0096506D" w:rsidRDefault="0096506D" w14:paraId="28B9B00A" w14:textId="77777777">
      <w:pPr>
        <w:pStyle w:val="Default"/>
        <w:contextualSpacing/>
        <w:rPr>
          <w:color w:val="auto"/>
        </w:rPr>
      </w:pPr>
      <w:r w:rsidRPr="0034453D">
        <w:rPr>
          <w:color w:val="auto"/>
        </w:rPr>
        <w:t xml:space="preserve">The council will then have eight weeks from the date of receiving the request to carry out the review. </w:t>
      </w:r>
    </w:p>
    <w:p w:rsidRPr="0034453D" w:rsidR="0096506D" w:rsidP="0096506D" w:rsidRDefault="0096506D" w14:paraId="76A34546" w14:textId="77777777">
      <w:pPr>
        <w:pStyle w:val="Default"/>
        <w:ind w:left="720"/>
        <w:contextualSpacing/>
        <w:rPr>
          <w:color w:val="auto"/>
        </w:rPr>
      </w:pPr>
    </w:p>
    <w:p w:rsidRPr="0034453D" w:rsidR="0096506D" w:rsidP="0096506D" w:rsidRDefault="0096506D" w14:paraId="70A57FDE" w14:textId="77777777">
      <w:pPr>
        <w:pStyle w:val="Default"/>
        <w:contextualSpacing/>
        <w:rPr>
          <w:color w:val="auto"/>
        </w:rPr>
      </w:pPr>
      <w:r w:rsidRPr="0034453D">
        <w:rPr>
          <w:color w:val="auto"/>
        </w:rPr>
        <w:t>Upon completion of the internal review, the council will produce a report of its findings and notify the owner and the community group of the outcome. Where a change in the status of the property occurs out of the review, it will then be moved to the appropriate register.</w:t>
      </w:r>
    </w:p>
    <w:p w:rsidRPr="0034453D" w:rsidR="0096506D" w:rsidP="0096506D" w:rsidRDefault="0096506D" w14:paraId="18276827" w14:textId="77777777">
      <w:pPr>
        <w:pStyle w:val="Default"/>
        <w:contextualSpacing/>
        <w:rPr>
          <w:color w:val="auto"/>
        </w:rPr>
      </w:pPr>
    </w:p>
    <w:p w:rsidRPr="0034453D" w:rsidR="0096506D" w:rsidP="0096506D" w:rsidRDefault="0096506D" w14:paraId="3AD3676D" w14:textId="77777777">
      <w:pPr>
        <w:pStyle w:val="Default"/>
        <w:ind w:left="720" w:hanging="720"/>
        <w:contextualSpacing/>
        <w:rPr>
          <w:color w:val="auto"/>
        </w:rPr>
      </w:pPr>
      <w:r w:rsidRPr="0034453D">
        <w:rPr>
          <w:color w:val="auto"/>
        </w:rPr>
        <w:t xml:space="preserve">If the owner of an asset has been successful in having the asset moved to the ‘Register of unsuccessful nominations’, there will be no right of appeal for the nominating community group. </w:t>
      </w:r>
    </w:p>
    <w:p w:rsidRPr="0034453D" w:rsidR="0096506D" w:rsidP="0096506D" w:rsidRDefault="0096506D" w14:paraId="5B339078" w14:textId="77777777">
      <w:pPr>
        <w:pStyle w:val="Default"/>
        <w:contextualSpacing/>
        <w:rPr>
          <w:color w:val="auto"/>
        </w:rPr>
      </w:pPr>
      <w:r w:rsidRPr="00084F3B">
        <w:rPr>
          <w:b/>
          <w:bCs/>
          <w:noProof/>
          <w:color w:val="FFFFFF" w:themeColor="background1"/>
          <w:sz w:val="32"/>
          <w:szCs w:val="36"/>
        </w:rPr>
        <mc:AlternateContent>
          <mc:Choice Requires="wps">
            <w:drawing>
              <wp:anchor distT="0" distB="0" distL="114300" distR="114300" simplePos="0" relativeHeight="251656704" behindDoc="1" locked="0" layoutInCell="1" allowOverlap="1" wp14:editId="0760CA62" wp14:anchorId="0409CF42">
                <wp:simplePos x="0" y="0"/>
                <wp:positionH relativeFrom="column">
                  <wp:posOffset>-48260</wp:posOffset>
                </wp:positionH>
                <wp:positionV relativeFrom="paragraph">
                  <wp:posOffset>144145</wp:posOffset>
                </wp:positionV>
                <wp:extent cx="1607185" cy="245110"/>
                <wp:effectExtent l="0" t="0" r="0" b="2540"/>
                <wp:wrapNone/>
                <wp:docPr id="28" name="Rectangle 28"/>
                <wp:cNvGraphicFramePr/>
                <a:graphic xmlns:a="http://schemas.openxmlformats.org/drawingml/2006/main">
                  <a:graphicData uri="http://schemas.microsoft.com/office/word/2010/wordprocessingShape">
                    <wps:wsp>
                      <wps:cNvSpPr/>
                      <wps:spPr>
                        <a:xfrm>
                          <a:off x="0" y="0"/>
                          <a:ext cx="1607185"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8" style="position:absolute;margin-left:-3.8pt;margin-top:11.35pt;width:126.55pt;height:19.3pt;z-index:-25161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4e82" stroked="f" strokeweight="2pt" w14:anchorId="38359F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"/>
            </w:pict>
          </mc:Fallback>
        </mc:AlternateContent>
      </w:r>
    </w:p>
    <w:p w:rsidRPr="0096506D" w:rsidR="0096506D" w:rsidP="0096506D" w:rsidRDefault="0096506D" w14:paraId="643A3D8F" w14:textId="77777777">
      <w:pPr>
        <w:pStyle w:val="Default"/>
        <w:contextualSpacing/>
        <w:rPr>
          <w:b/>
          <w:color w:val="FFFFFF" w:themeColor="background1"/>
        </w:rPr>
      </w:pPr>
      <w:r w:rsidRPr="0096506D">
        <w:rPr>
          <w:b/>
          <w:color w:val="FFFFFF" w:themeColor="background1"/>
        </w:rPr>
        <w:t>Tribunal Review</w:t>
      </w:r>
    </w:p>
    <w:p w:rsidRPr="0034453D" w:rsidR="0096506D" w:rsidP="0096506D" w:rsidRDefault="0096506D" w14:paraId="29587B5B" w14:textId="77777777">
      <w:pPr>
        <w:pStyle w:val="Default"/>
        <w:contextualSpacing/>
        <w:rPr>
          <w:b/>
          <w:color w:val="auto"/>
          <w:u w:val="single"/>
        </w:rPr>
      </w:pPr>
    </w:p>
    <w:p w:rsidRPr="0034453D" w:rsidR="0096506D" w:rsidP="0096506D" w:rsidRDefault="0096506D" w14:paraId="428114D2" w14:textId="77777777">
      <w:pPr>
        <w:pStyle w:val="Default"/>
        <w:contextualSpacing/>
        <w:rPr>
          <w:color w:val="auto"/>
        </w:rPr>
      </w:pPr>
      <w:r w:rsidRPr="0034453D">
        <w:rPr>
          <w:color w:val="auto"/>
        </w:rPr>
        <w:t>If the owner is dissatisfied with the internal review, they will have 28 days from the date on which the council notifies them of the internal review decision to appeal for a review by the General Regulatory Chamber of the First-Tier Tribunal.</w:t>
      </w:r>
    </w:p>
    <w:p w:rsidRPr="0034453D" w:rsidR="0096506D" w:rsidP="0096506D" w:rsidRDefault="0096506D" w14:paraId="6D08900E" w14:textId="77777777">
      <w:pPr>
        <w:pStyle w:val="Default"/>
        <w:contextualSpacing/>
        <w:rPr>
          <w:color w:val="auto"/>
        </w:rPr>
      </w:pPr>
    </w:p>
    <w:p w:rsidRPr="0034453D" w:rsidR="0096506D" w:rsidP="0096506D" w:rsidRDefault="0096506D" w14:paraId="7C8B6C22" w14:textId="77777777">
      <w:pPr>
        <w:pStyle w:val="Default"/>
        <w:contextualSpacing/>
        <w:rPr>
          <w:color w:val="auto"/>
        </w:rPr>
      </w:pPr>
      <w:r w:rsidRPr="0034453D">
        <w:rPr>
          <w:color w:val="auto"/>
        </w:rPr>
        <w:t xml:space="preserve">Owners must submit their appeal in writing to the First-Tier Tribunal by: </w:t>
      </w:r>
    </w:p>
    <w:p w:rsidRPr="0034453D" w:rsidR="0096506D" w:rsidP="0096506D" w:rsidRDefault="0096506D" w14:paraId="0BC048B8" w14:textId="77777777">
      <w:pPr>
        <w:pStyle w:val="Default"/>
        <w:contextualSpacing/>
        <w:rPr>
          <w:color w:val="auto"/>
        </w:rPr>
      </w:pPr>
    </w:p>
    <w:p w:rsidRPr="0034453D" w:rsidR="0096506D" w:rsidP="0096506D" w:rsidRDefault="0096506D" w14:paraId="6AB271C4" w14:textId="77777777">
      <w:pPr>
        <w:pStyle w:val="Default"/>
        <w:contextualSpacing/>
        <w:rPr>
          <w:color w:val="auto"/>
        </w:rPr>
      </w:pPr>
      <w:r w:rsidRPr="0034453D">
        <w:rPr>
          <w:color w:val="auto"/>
        </w:rPr>
        <w:t xml:space="preserve">Email: </w:t>
      </w:r>
      <w:hyperlink w:history="1" r:id="rId12">
        <w:r w:rsidRPr="0096506D">
          <w:rPr>
            <w:rStyle w:val="Hyperlink"/>
            <w:color w:val="004E82"/>
          </w:rPr>
          <w:t>grc.communityrights@hmcts.gsi.gov.uk</w:t>
        </w:r>
      </w:hyperlink>
      <w:r w:rsidRPr="0096506D">
        <w:rPr>
          <w:color w:val="004E82"/>
        </w:rPr>
        <w:t xml:space="preserve"> </w:t>
      </w:r>
    </w:p>
    <w:p w:rsidR="0096506D" w:rsidP="0096506D" w:rsidRDefault="0096506D" w14:paraId="5AC34B83" w14:textId="77777777">
      <w:pPr>
        <w:pStyle w:val="Default"/>
        <w:contextualSpacing/>
        <w:rPr>
          <w:color w:val="auto"/>
        </w:rPr>
      </w:pPr>
    </w:p>
    <w:p w:rsidRPr="0034453D" w:rsidR="0096506D" w:rsidP="0096506D" w:rsidRDefault="0096506D" w14:paraId="1134BC3B" w14:textId="30D1C4A2">
      <w:pPr>
        <w:pStyle w:val="Default"/>
        <w:contextualSpacing/>
        <w:rPr>
          <w:color w:val="auto"/>
        </w:rPr>
      </w:pPr>
      <w:r w:rsidRPr="0034453D">
        <w:rPr>
          <w:color w:val="auto"/>
        </w:rPr>
        <w:t xml:space="preserve">Post:  </w:t>
      </w:r>
      <w:r w:rsidR="004967D2">
        <w:rPr>
          <w:color w:val="auto"/>
        </w:rPr>
        <w:t xml:space="preserve"> </w:t>
      </w:r>
      <w:r w:rsidRPr="0034453D">
        <w:rPr>
          <w:color w:val="auto"/>
        </w:rPr>
        <w:t xml:space="preserve">Tribunal Clerk, </w:t>
      </w:r>
    </w:p>
    <w:p w:rsidRPr="0034453D" w:rsidR="0096506D" w:rsidP="0096506D" w:rsidRDefault="0096506D" w14:paraId="2F25DC88" w14:textId="77777777">
      <w:pPr>
        <w:pStyle w:val="Default"/>
        <w:ind w:firstLine="720"/>
        <w:contextualSpacing/>
        <w:rPr>
          <w:color w:val="auto"/>
        </w:rPr>
      </w:pPr>
      <w:r w:rsidRPr="0034453D">
        <w:rPr>
          <w:color w:val="auto"/>
        </w:rPr>
        <w:t xml:space="preserve">Community Right to Bid Appeals, </w:t>
      </w:r>
    </w:p>
    <w:p w:rsidRPr="0034453D" w:rsidR="0096506D" w:rsidP="0096506D" w:rsidRDefault="0096506D" w14:paraId="5A8A109E" w14:textId="77777777">
      <w:pPr>
        <w:pStyle w:val="Default"/>
        <w:ind w:firstLine="720"/>
        <w:contextualSpacing/>
        <w:rPr>
          <w:color w:val="auto"/>
        </w:rPr>
      </w:pPr>
      <w:r w:rsidRPr="0034453D">
        <w:rPr>
          <w:color w:val="auto"/>
        </w:rPr>
        <w:t xml:space="preserve">HM Court &amp; Tribunals, </w:t>
      </w:r>
    </w:p>
    <w:p w:rsidRPr="0034453D" w:rsidR="0096506D" w:rsidP="0096506D" w:rsidRDefault="0096506D" w14:paraId="7DAC549D" w14:textId="77777777">
      <w:pPr>
        <w:pStyle w:val="Default"/>
        <w:ind w:firstLine="720"/>
        <w:contextualSpacing/>
        <w:rPr>
          <w:color w:val="auto"/>
        </w:rPr>
      </w:pPr>
      <w:r w:rsidRPr="0034453D">
        <w:rPr>
          <w:color w:val="auto"/>
        </w:rPr>
        <w:t xml:space="preserve">First-tier Tribunal (General Regulatory Chamber), </w:t>
      </w:r>
    </w:p>
    <w:p w:rsidRPr="0034453D" w:rsidR="0096506D" w:rsidP="0096506D" w:rsidRDefault="0096506D" w14:paraId="5736F55B" w14:textId="77777777">
      <w:pPr>
        <w:pStyle w:val="Default"/>
        <w:ind w:firstLine="720"/>
        <w:contextualSpacing/>
        <w:rPr>
          <w:color w:val="auto"/>
        </w:rPr>
      </w:pPr>
      <w:r w:rsidRPr="0034453D">
        <w:rPr>
          <w:color w:val="auto"/>
        </w:rPr>
        <w:t xml:space="preserve">P.O. Box 9300, Leicester, LE1 8DJ. 10 </w:t>
      </w:r>
    </w:p>
    <w:p w:rsidRPr="0034453D" w:rsidR="0096506D" w:rsidP="0096506D" w:rsidRDefault="0096506D" w14:paraId="726F9AAB" w14:textId="77777777">
      <w:pPr>
        <w:pStyle w:val="Default"/>
        <w:contextualSpacing/>
        <w:rPr>
          <w:b/>
          <w:color w:val="auto"/>
          <w:u w:val="single"/>
        </w:rPr>
      </w:pPr>
      <w:r w:rsidRPr="00084F3B">
        <w:rPr>
          <w:b/>
          <w:bCs/>
          <w:noProof/>
          <w:color w:val="FFFFFF" w:themeColor="background1"/>
          <w:sz w:val="32"/>
          <w:szCs w:val="36"/>
        </w:rPr>
        <mc:AlternateContent>
          <mc:Choice Requires="wps">
            <w:drawing>
              <wp:anchor distT="0" distB="0" distL="114300" distR="114300" simplePos="0" relativeHeight="251657728" behindDoc="1" locked="0" layoutInCell="1" allowOverlap="1" wp14:editId="7890BC0F" wp14:anchorId="2740B5F2">
                <wp:simplePos x="0" y="0"/>
                <wp:positionH relativeFrom="column">
                  <wp:posOffset>-28875</wp:posOffset>
                </wp:positionH>
                <wp:positionV relativeFrom="paragraph">
                  <wp:posOffset>137594</wp:posOffset>
                </wp:positionV>
                <wp:extent cx="1905802" cy="245110"/>
                <wp:effectExtent l="0" t="0" r="0" b="2540"/>
                <wp:wrapNone/>
                <wp:docPr id="29" name="Rectangle 29"/>
                <wp:cNvGraphicFramePr/>
                <a:graphic xmlns:a="http://schemas.openxmlformats.org/drawingml/2006/main">
                  <a:graphicData uri="http://schemas.microsoft.com/office/word/2010/wordprocessingShape">
                    <wps:wsp>
                      <wps:cNvSpPr/>
                      <wps:spPr>
                        <a:xfrm>
                          <a:off x="0" y="0"/>
                          <a:ext cx="1905802" cy="245110"/>
                        </a:xfrm>
                        <a:prstGeom prst="rect">
                          <a:avLst/>
                        </a:prstGeom>
                        <a:solidFill>
                          <a:srgbClr val="004E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9" style="position:absolute;margin-left:-2.25pt;margin-top:10.85pt;width:150.05pt;height:19.3pt;z-index:-251616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4e82" stroked="f" strokeweight="2pt" w14:anchorId="14ED3C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"/>
            </w:pict>
          </mc:Fallback>
        </mc:AlternateContent>
      </w:r>
    </w:p>
    <w:p w:rsidRPr="0096506D" w:rsidR="0096506D" w:rsidP="0096506D" w:rsidRDefault="0096506D" w14:paraId="3E8D8091" w14:textId="77777777">
      <w:pPr>
        <w:pStyle w:val="Default"/>
        <w:contextualSpacing/>
        <w:rPr>
          <w:b/>
          <w:color w:val="FFFFFF" w:themeColor="background1"/>
        </w:rPr>
      </w:pPr>
      <w:r w:rsidRPr="0096506D">
        <w:rPr>
          <w:b/>
          <w:color w:val="FFFFFF" w:themeColor="background1"/>
        </w:rPr>
        <w:t xml:space="preserve">Appeal by the nominator </w:t>
      </w:r>
    </w:p>
    <w:p w:rsidRPr="0034453D" w:rsidR="0096506D" w:rsidP="0096506D" w:rsidRDefault="0096506D" w14:paraId="558A0AA0" w14:textId="77777777">
      <w:pPr>
        <w:pStyle w:val="Default"/>
        <w:contextualSpacing/>
        <w:rPr>
          <w:b/>
          <w:color w:val="auto"/>
          <w:u w:val="single"/>
        </w:rPr>
      </w:pPr>
    </w:p>
    <w:p w:rsidR="00084F3B" w:rsidP="0096506D" w:rsidRDefault="0096506D" w14:paraId="2BC66EB3" w14:textId="77777777">
      <w:pPr>
        <w:pStyle w:val="Default"/>
        <w:contextualSpacing/>
        <w:rPr>
          <w:color w:val="auto"/>
        </w:rPr>
      </w:pPr>
      <w:r w:rsidRPr="0034453D">
        <w:rPr>
          <w:color w:val="auto"/>
        </w:rPr>
        <w:lastRenderedPageBreak/>
        <w:t xml:space="preserve">There is not a process by which a nominator can appeal a decision made. However, the nominator is able to submit a nomination for an asset as many times as they wish. </w:t>
      </w:r>
    </w:p>
    <w:p w:rsidRPr="0096506D" w:rsidR="0096506D" w:rsidP="0096506D" w:rsidRDefault="0096506D" w14:paraId="769182F2" w14:textId="77777777">
      <w:pPr>
        <w:pStyle w:val="Default"/>
        <w:rPr>
          <w:b/>
          <w:bCs/>
          <w:color w:val="3EAA3D"/>
          <w:sz w:val="44"/>
          <w:szCs w:val="44"/>
        </w:rPr>
      </w:pPr>
      <w:r w:rsidRPr="0096506D">
        <w:rPr>
          <w:b/>
          <w:bCs/>
          <w:color w:val="3EAA3D"/>
          <w:sz w:val="44"/>
          <w:szCs w:val="44"/>
        </w:rPr>
        <w:t>Community Right to Bid: Overview</w:t>
      </w:r>
    </w:p>
    <w:p w:rsidR="0096506D" w:rsidP="0096506D" w:rsidRDefault="0096506D" w14:paraId="4759676A" w14:textId="77777777">
      <w:pPr>
        <w:pStyle w:val="Default"/>
        <w:rPr>
          <w:bCs/>
          <w:i/>
          <w:sz w:val="32"/>
          <w:szCs w:val="32"/>
        </w:rPr>
      </w:pPr>
      <w:r w:rsidRPr="00084F3B">
        <w:rPr>
          <w:b/>
          <w:bCs/>
          <w:noProof/>
          <w:color w:val="FFFFFF" w:themeColor="background1"/>
          <w:sz w:val="32"/>
          <w:szCs w:val="36"/>
        </w:rPr>
        <mc:AlternateContent>
          <mc:Choice Requires="wps">
            <w:drawing>
              <wp:anchor distT="0" distB="0" distL="114300" distR="114300" simplePos="0" relativeHeight="251658752" behindDoc="1" locked="0" layoutInCell="1" allowOverlap="1" wp14:editId="79AD6C1B" wp14:anchorId="638B7FA9">
                <wp:simplePos x="0" y="0"/>
                <wp:positionH relativeFrom="column">
                  <wp:posOffset>-28875</wp:posOffset>
                </wp:positionH>
                <wp:positionV relativeFrom="paragraph">
                  <wp:posOffset>212892</wp:posOffset>
                </wp:positionV>
                <wp:extent cx="928838" cy="245110"/>
                <wp:effectExtent l="0" t="0" r="5080" b="2540"/>
                <wp:wrapNone/>
                <wp:docPr id="30" name="Rectangle 30"/>
                <wp:cNvGraphicFramePr/>
                <a:graphic xmlns:a="http://schemas.openxmlformats.org/drawingml/2006/main">
                  <a:graphicData uri="http://schemas.microsoft.com/office/word/2010/wordprocessingShape">
                    <wps:wsp>
                      <wps:cNvSpPr/>
                      <wps:spPr>
                        <a:xfrm>
                          <a:off x="0" y="0"/>
                          <a:ext cx="928838" cy="245110"/>
                        </a:xfrm>
                        <a:prstGeom prst="rect">
                          <a:avLst/>
                        </a:prstGeom>
                        <a:solidFill>
                          <a:srgbClr val="3EAA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0" style="position:absolute;margin-left:-2.25pt;margin-top:16.75pt;width:73.15pt;height:19.3pt;z-index:-251614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eaa3d" stroked="f" strokeweight="2pt" w14:anchorId="0FF2BB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"/>
            </w:pict>
          </mc:Fallback>
        </mc:AlternateContent>
      </w:r>
    </w:p>
    <w:p w:rsidRPr="0096506D" w:rsidR="0096506D" w:rsidP="0096506D" w:rsidRDefault="0096506D" w14:paraId="4BE11DC1" w14:textId="77777777">
      <w:pPr>
        <w:pStyle w:val="Default"/>
      </w:pPr>
      <w:r w:rsidRPr="0096506D">
        <w:rPr>
          <w:color w:val="FFFFFF" w:themeColor="background1"/>
        </w:rPr>
        <w:t>Introduction</w:t>
      </w:r>
      <w:r w:rsidRPr="0096506D">
        <w:t xml:space="preserve"> </w:t>
      </w:r>
    </w:p>
    <w:p w:rsidRPr="00BB393E" w:rsidR="0096506D" w:rsidP="0096506D" w:rsidRDefault="0096506D" w14:paraId="163F638F" w14:textId="77777777">
      <w:pPr>
        <w:pStyle w:val="Default"/>
      </w:pPr>
    </w:p>
    <w:p w:rsidRPr="00BB393E" w:rsidR="0096506D" w:rsidP="0096506D" w:rsidRDefault="0096506D" w14:paraId="18DB34C0" w14:textId="77777777">
      <w:pPr>
        <w:pStyle w:val="Default"/>
      </w:pPr>
      <w:r w:rsidRPr="00BB393E">
        <w:t xml:space="preserve">Across </w:t>
      </w:r>
      <w:r w:rsidR="00500DAA">
        <w:t xml:space="preserve">Broadland and </w:t>
      </w:r>
      <w:r w:rsidRPr="00BB393E">
        <w:t xml:space="preserve">South Norfolk there are buildings, amenities and land which are important to local people. The Localism Act 2011 put in place a process designed to give the community the opportunity to protect local “Assets of Community Value” (ACV). Please see the Assets of Community Value </w:t>
      </w:r>
      <w:r>
        <w:t>documents in this information pack for</w:t>
      </w:r>
      <w:r w:rsidRPr="00BB393E">
        <w:t xml:space="preserve"> further details</w:t>
      </w:r>
      <w:r>
        <w:t>.</w:t>
      </w:r>
    </w:p>
    <w:p w:rsidRPr="00BB393E" w:rsidR="0096506D" w:rsidP="0096506D" w:rsidRDefault="0096506D" w14:paraId="2C836E63" w14:textId="77777777">
      <w:pPr>
        <w:pStyle w:val="Default"/>
      </w:pPr>
    </w:p>
    <w:p w:rsidRPr="00BB393E" w:rsidR="0096506D" w:rsidP="0096506D" w:rsidRDefault="0096506D" w14:paraId="492E8E20" w14:textId="77777777">
      <w:pPr>
        <w:pStyle w:val="Default"/>
      </w:pPr>
      <w:r w:rsidRPr="00BB393E">
        <w:t xml:space="preserve">When a property is registered as an ACV the process temporarily stops certain proposed sales of property so that community groups can put together a bid to buy it; </w:t>
      </w:r>
      <w:r>
        <w:t>allowing</w:t>
      </w:r>
      <w:r w:rsidRPr="00BB393E">
        <w:t xml:space="preserve"> local people to protect places which are important to their social interests and wellbeing. This is referred to as the “Community Right to Bid</w:t>
      </w:r>
      <w:r>
        <w:t>”</w:t>
      </w:r>
      <w:r w:rsidRPr="00BB393E">
        <w:t xml:space="preserve">. </w:t>
      </w:r>
    </w:p>
    <w:p w:rsidRPr="00BB393E" w:rsidR="0096506D" w:rsidP="0096506D" w:rsidRDefault="0096506D" w14:paraId="1A0F4A61" w14:textId="77777777">
      <w:pPr>
        <w:pStyle w:val="Default"/>
      </w:pPr>
    </w:p>
    <w:p w:rsidR="0096506D" w:rsidP="0096506D" w:rsidRDefault="0096506D" w14:paraId="57A51C2A" w14:textId="77777777">
      <w:pPr>
        <w:pStyle w:val="Default"/>
      </w:pPr>
      <w:r w:rsidRPr="00BB393E">
        <w:t xml:space="preserve">The Community Right to Bid (CRTB) aims to give community interest groups the opportunity to bid for them when those assets are placed on the market for sale by their owners. The CRTB allows local community groups the opportunity to prepare a business plan and gather finances in order to buy the asset if it became available, and thereby continue its use in the interest of the community. </w:t>
      </w:r>
    </w:p>
    <w:p w:rsidR="0096506D" w:rsidP="0096506D" w:rsidRDefault="0096506D" w14:paraId="7436688C" w14:textId="77777777">
      <w:pPr>
        <w:pStyle w:val="Default"/>
      </w:pPr>
      <w:r w:rsidRPr="00084F3B">
        <w:rPr>
          <w:b/>
          <w:bCs/>
          <w:noProof/>
          <w:color w:val="FFFFFF" w:themeColor="background1"/>
          <w:sz w:val="32"/>
          <w:szCs w:val="36"/>
        </w:rPr>
        <mc:AlternateContent>
          <mc:Choice Requires="wps">
            <w:drawing>
              <wp:anchor distT="0" distB="0" distL="114300" distR="114300" simplePos="0" relativeHeight="251659776" behindDoc="1" locked="0" layoutInCell="1" allowOverlap="1" wp14:editId="1A3AB776" wp14:anchorId="0D192F5D">
                <wp:simplePos x="0" y="0"/>
                <wp:positionH relativeFrom="column">
                  <wp:posOffset>-28877</wp:posOffset>
                </wp:positionH>
                <wp:positionV relativeFrom="paragraph">
                  <wp:posOffset>150061</wp:posOffset>
                </wp:positionV>
                <wp:extent cx="4620127" cy="245110"/>
                <wp:effectExtent l="0" t="0" r="9525" b="2540"/>
                <wp:wrapNone/>
                <wp:docPr id="31" name="Rectangle 31"/>
                <wp:cNvGraphicFramePr/>
                <a:graphic xmlns:a="http://schemas.openxmlformats.org/drawingml/2006/main">
                  <a:graphicData uri="http://schemas.microsoft.com/office/word/2010/wordprocessingShape">
                    <wps:wsp>
                      <wps:cNvSpPr/>
                      <wps:spPr>
                        <a:xfrm>
                          <a:off x="0" y="0"/>
                          <a:ext cx="4620127" cy="245110"/>
                        </a:xfrm>
                        <a:prstGeom prst="rect">
                          <a:avLst/>
                        </a:prstGeom>
                        <a:solidFill>
                          <a:srgbClr val="3EAA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1" style="position:absolute;margin-left:-2.25pt;margin-top:11.8pt;width:363.8pt;height:19.3pt;z-index:-251612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eaa3d" stroked="f" strokeweight="2pt" w14:anchorId="2892BA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"/>
            </w:pict>
          </mc:Fallback>
        </mc:AlternateContent>
      </w:r>
    </w:p>
    <w:p w:rsidRPr="0096506D" w:rsidR="0096506D" w:rsidP="0096506D" w:rsidRDefault="0096506D" w14:paraId="6655B546" w14:textId="77777777">
      <w:pPr>
        <w:tabs>
          <w:tab w:val="left" w:pos="2690"/>
        </w:tabs>
        <w:spacing w:after="0" w:line="240" w:lineRule="auto"/>
        <w:rPr>
          <w:rFonts w:ascii="Arial" w:hAnsi="Arial" w:cs="Arial"/>
          <w:b/>
          <w:color w:val="FFFFFF" w:themeColor="background1"/>
          <w:sz w:val="24"/>
          <w:szCs w:val="24"/>
        </w:rPr>
      </w:pPr>
      <w:r w:rsidRPr="0096506D">
        <w:rPr>
          <w:rFonts w:ascii="Arial" w:hAnsi="Arial" w:cs="Arial"/>
          <w:b/>
          <w:color w:val="FFFFFF" w:themeColor="background1"/>
          <w:sz w:val="24"/>
          <w:szCs w:val="24"/>
        </w:rPr>
        <w:t>Property Owner’s Responsibilities after Registration of an ACV</w:t>
      </w:r>
    </w:p>
    <w:p w:rsidR="0096506D" w:rsidP="0096506D" w:rsidRDefault="0096506D" w14:paraId="0118265C" w14:textId="77777777">
      <w:pPr>
        <w:tabs>
          <w:tab w:val="left" w:pos="2690"/>
        </w:tabs>
        <w:spacing w:after="0" w:line="240" w:lineRule="auto"/>
        <w:rPr>
          <w:rFonts w:ascii="Arial" w:hAnsi="Arial" w:cs="Arial"/>
          <w:sz w:val="24"/>
          <w:szCs w:val="24"/>
          <w:u w:val="single"/>
        </w:rPr>
      </w:pPr>
    </w:p>
    <w:p w:rsidRPr="00F270B1" w:rsidR="0096506D" w:rsidP="0096506D" w:rsidRDefault="0096506D" w14:paraId="1684486E" w14:textId="77777777">
      <w:pPr>
        <w:tabs>
          <w:tab w:val="left" w:pos="2690"/>
        </w:tabs>
        <w:spacing w:after="0" w:line="240" w:lineRule="auto"/>
        <w:rPr>
          <w:rFonts w:ascii="Arial" w:hAnsi="Arial" w:cs="Arial"/>
          <w:sz w:val="24"/>
          <w:szCs w:val="24"/>
        </w:rPr>
      </w:pPr>
      <w:r w:rsidRPr="00F270B1">
        <w:rPr>
          <w:rFonts w:ascii="Arial" w:hAnsi="Arial" w:cs="Arial"/>
          <w:sz w:val="24"/>
          <w:szCs w:val="24"/>
        </w:rPr>
        <w:t>The owner of a register</w:t>
      </w:r>
      <w:r>
        <w:rPr>
          <w:rFonts w:ascii="Arial" w:hAnsi="Arial" w:cs="Arial"/>
          <w:sz w:val="24"/>
          <w:szCs w:val="24"/>
        </w:rPr>
        <w:t>ed</w:t>
      </w:r>
      <w:r w:rsidRPr="00F270B1">
        <w:rPr>
          <w:rFonts w:ascii="Arial" w:hAnsi="Arial" w:cs="Arial"/>
          <w:sz w:val="24"/>
          <w:szCs w:val="24"/>
        </w:rPr>
        <w:t xml:space="preserve"> ACV must contact </w:t>
      </w:r>
      <w:r w:rsidR="00500DAA">
        <w:rPr>
          <w:rFonts w:ascii="Arial" w:hAnsi="Arial" w:cs="Arial"/>
          <w:sz w:val="24"/>
          <w:szCs w:val="24"/>
        </w:rPr>
        <w:t>the Communities Team</w:t>
      </w:r>
      <w:r w:rsidRPr="00F270B1">
        <w:rPr>
          <w:rFonts w:ascii="Arial" w:hAnsi="Arial" w:cs="Arial"/>
          <w:sz w:val="24"/>
          <w:szCs w:val="24"/>
        </w:rPr>
        <w:t xml:space="preserve"> whenever they are intending</w:t>
      </w:r>
      <w:r>
        <w:rPr>
          <w:rFonts w:ascii="Arial" w:hAnsi="Arial" w:cs="Arial"/>
          <w:sz w:val="24"/>
          <w:szCs w:val="24"/>
        </w:rPr>
        <w:t xml:space="preserve"> to sell their property</w:t>
      </w:r>
      <w:r w:rsidRPr="00F270B1">
        <w:rPr>
          <w:rFonts w:ascii="Arial" w:hAnsi="Arial" w:cs="Arial"/>
          <w:sz w:val="24"/>
          <w:szCs w:val="24"/>
        </w:rPr>
        <w:t xml:space="preserve"> </w:t>
      </w:r>
      <w:r>
        <w:rPr>
          <w:rFonts w:ascii="Arial" w:hAnsi="Arial" w:cs="Arial"/>
          <w:sz w:val="24"/>
          <w:szCs w:val="24"/>
        </w:rPr>
        <w:t xml:space="preserve">and </w:t>
      </w:r>
      <w:r w:rsidRPr="00F270B1">
        <w:rPr>
          <w:rFonts w:ascii="Arial" w:hAnsi="Arial" w:cs="Arial"/>
          <w:sz w:val="24"/>
          <w:szCs w:val="24"/>
        </w:rPr>
        <w:t>enter into a ‘relevant disposal’</w:t>
      </w:r>
      <w:r>
        <w:rPr>
          <w:rFonts w:ascii="Arial" w:hAnsi="Arial" w:cs="Arial"/>
          <w:sz w:val="24"/>
          <w:szCs w:val="24"/>
        </w:rPr>
        <w:t xml:space="preserve">. </w:t>
      </w:r>
    </w:p>
    <w:p w:rsidRPr="00BB393E" w:rsidR="0096506D" w:rsidP="0096506D" w:rsidRDefault="0096506D" w14:paraId="6BDB4F7E" w14:textId="77777777">
      <w:pPr>
        <w:pStyle w:val="Default"/>
      </w:pPr>
    </w:p>
    <w:p w:rsidRPr="00BB393E" w:rsidR="0096506D" w:rsidP="0096506D" w:rsidRDefault="0096506D" w14:paraId="57858E91" w14:textId="77777777">
      <w:pPr>
        <w:pStyle w:val="Default"/>
      </w:pPr>
      <w:r w:rsidRPr="00BB393E">
        <w:t>This document will outline the statutory process which is triggered whenever the property owner of an Asset of Community Value (ACV) intends to</w:t>
      </w:r>
      <w:r>
        <w:t xml:space="preserve"> enter into a relevant disposal, which means they plan to</w:t>
      </w:r>
      <w:r w:rsidRPr="00BB393E">
        <w:t>:</w:t>
      </w:r>
    </w:p>
    <w:p w:rsidRPr="00BB393E" w:rsidR="0096506D" w:rsidP="0096506D" w:rsidRDefault="0096506D" w14:paraId="39BB4796" w14:textId="77777777">
      <w:pPr>
        <w:pStyle w:val="Default"/>
      </w:pPr>
    </w:p>
    <w:p w:rsidRPr="00BB393E" w:rsidR="0096506D" w:rsidP="0096506D" w:rsidRDefault="0096506D" w14:paraId="60B62972" w14:textId="77777777">
      <w:pPr>
        <w:pStyle w:val="Default"/>
        <w:numPr>
          <w:ilvl w:val="0"/>
          <w:numId w:val="11"/>
        </w:numPr>
      </w:pPr>
      <w:r w:rsidRPr="00BB393E">
        <w:t>Sell the property with vacant possession</w:t>
      </w:r>
    </w:p>
    <w:p w:rsidRPr="00BB393E" w:rsidR="0096506D" w:rsidP="0096506D" w:rsidRDefault="0096506D" w14:paraId="4760E017" w14:textId="77777777">
      <w:pPr>
        <w:pStyle w:val="Default"/>
        <w:numPr>
          <w:ilvl w:val="0"/>
          <w:numId w:val="11"/>
        </w:numPr>
      </w:pPr>
      <w:r w:rsidRPr="00BB393E">
        <w:t>Grant a lease of more than 25 years with vacant possession</w:t>
      </w:r>
    </w:p>
    <w:p w:rsidRPr="00BB393E" w:rsidR="0096506D" w:rsidP="0096506D" w:rsidRDefault="0096506D" w14:paraId="6A81BED9" w14:textId="77777777">
      <w:pPr>
        <w:pStyle w:val="Default"/>
        <w:numPr>
          <w:ilvl w:val="0"/>
          <w:numId w:val="11"/>
        </w:numPr>
      </w:pPr>
      <w:r w:rsidRPr="00BB393E">
        <w:t>Assign the lease of the property (where the property owner is a Tenant of the property and their lease was initially granted for a term of more than 25 years)</w:t>
      </w:r>
    </w:p>
    <w:p w:rsidRPr="00BB393E" w:rsidR="0096506D" w:rsidP="0096506D" w:rsidRDefault="0096506D" w14:paraId="0E838BA3" w14:textId="77777777">
      <w:pPr>
        <w:pStyle w:val="Default"/>
        <w:numPr>
          <w:ilvl w:val="0"/>
          <w:numId w:val="11"/>
        </w:numPr>
      </w:pPr>
      <w:r w:rsidRPr="00BB393E">
        <w:t>Enter into a contract to do any of the above</w:t>
      </w:r>
    </w:p>
    <w:p w:rsidRPr="00BB393E" w:rsidR="0096506D" w:rsidP="0096506D" w:rsidRDefault="0096506D" w14:paraId="6790A8E8" w14:textId="77777777">
      <w:pPr>
        <w:pStyle w:val="Default"/>
        <w:rPr>
          <w:u w:val="single"/>
        </w:rPr>
      </w:pPr>
      <w:r w:rsidRPr="00084F3B">
        <w:rPr>
          <w:b/>
          <w:bCs/>
          <w:noProof/>
          <w:color w:val="FFFFFF" w:themeColor="background1"/>
          <w:sz w:val="32"/>
          <w:szCs w:val="36"/>
        </w:rPr>
        <mc:AlternateContent>
          <mc:Choice Requires="wps">
            <w:drawing>
              <wp:anchor distT="0" distB="0" distL="114300" distR="114300" simplePos="0" relativeHeight="251660800" behindDoc="1" locked="0" layoutInCell="1" allowOverlap="1" wp14:editId="75E0BCBA" wp14:anchorId="599CF7F1">
                <wp:simplePos x="0" y="0"/>
                <wp:positionH relativeFrom="column">
                  <wp:posOffset>-38500</wp:posOffset>
                </wp:positionH>
                <wp:positionV relativeFrom="paragraph">
                  <wp:posOffset>154305</wp:posOffset>
                </wp:positionV>
                <wp:extent cx="2531444" cy="245110"/>
                <wp:effectExtent l="0" t="0" r="2540" b="2540"/>
                <wp:wrapNone/>
                <wp:docPr id="32" name="Rectangle 32"/>
                <wp:cNvGraphicFramePr/>
                <a:graphic xmlns:a="http://schemas.openxmlformats.org/drawingml/2006/main">
                  <a:graphicData uri="http://schemas.microsoft.com/office/word/2010/wordprocessingShape">
                    <wps:wsp>
                      <wps:cNvSpPr/>
                      <wps:spPr>
                        <a:xfrm>
                          <a:off x="0" y="0"/>
                          <a:ext cx="2531444" cy="245110"/>
                        </a:xfrm>
                        <a:prstGeom prst="rect">
                          <a:avLst/>
                        </a:prstGeom>
                        <a:solidFill>
                          <a:srgbClr val="3EAA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2" style="position:absolute;margin-left:-3.05pt;margin-top:12.15pt;width:199.35pt;height:19.3pt;z-index:-251610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eaa3d" stroked="f" strokeweight="2pt" w14:anchorId="547889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"/>
            </w:pict>
          </mc:Fallback>
        </mc:AlternateContent>
      </w:r>
    </w:p>
    <w:p w:rsidRPr="0096506D" w:rsidR="0096506D" w:rsidP="0096506D" w:rsidRDefault="0096506D" w14:paraId="33ACAB11" w14:textId="77777777">
      <w:pPr>
        <w:pStyle w:val="Default"/>
        <w:rPr>
          <w:color w:val="FFFFFF" w:themeColor="background1"/>
        </w:rPr>
      </w:pPr>
      <w:r w:rsidRPr="0096506D">
        <w:rPr>
          <w:color w:val="FFFFFF" w:themeColor="background1"/>
        </w:rPr>
        <w:t>What will not trigger the procedure?</w:t>
      </w:r>
    </w:p>
    <w:p w:rsidRPr="00BB393E" w:rsidR="0096506D" w:rsidP="0096506D" w:rsidRDefault="0096506D" w14:paraId="022B7C67" w14:textId="77777777">
      <w:pPr>
        <w:pStyle w:val="Default"/>
      </w:pPr>
    </w:p>
    <w:p w:rsidRPr="00BB393E" w:rsidR="0096506D" w:rsidP="0096506D" w:rsidRDefault="0096506D" w14:paraId="59502AFF" w14:textId="77777777">
      <w:pPr>
        <w:spacing w:after="0" w:line="240" w:lineRule="auto"/>
        <w:rPr>
          <w:rFonts w:ascii="Arial" w:hAnsi="Arial" w:cs="Arial"/>
          <w:sz w:val="24"/>
          <w:szCs w:val="24"/>
        </w:rPr>
      </w:pPr>
      <w:r w:rsidRPr="00BB393E">
        <w:rPr>
          <w:rFonts w:ascii="Arial" w:hAnsi="Arial" w:cs="Arial"/>
          <w:sz w:val="24"/>
          <w:szCs w:val="24"/>
        </w:rPr>
        <w:t>Even when a property is registered as an Asset of Community Value there are still many things that can take place without triggering the statutory CRTB procedure.</w:t>
      </w:r>
    </w:p>
    <w:p w:rsidR="0096506D" w:rsidP="0096506D" w:rsidRDefault="0096506D" w14:paraId="738E5F96" w14:textId="77777777">
      <w:pPr>
        <w:spacing w:after="0" w:line="240" w:lineRule="auto"/>
        <w:rPr>
          <w:rFonts w:ascii="Arial" w:hAnsi="Arial" w:cs="Arial"/>
          <w:sz w:val="24"/>
          <w:szCs w:val="24"/>
        </w:rPr>
      </w:pPr>
      <w:r w:rsidRPr="00BB393E">
        <w:rPr>
          <w:rFonts w:ascii="Arial" w:hAnsi="Arial" w:cs="Arial"/>
          <w:sz w:val="24"/>
          <w:szCs w:val="24"/>
        </w:rPr>
        <w:t>Some examples are listed below (this list is not exhaustive):</w:t>
      </w:r>
    </w:p>
    <w:p w:rsidRPr="00BB393E" w:rsidR="0096506D" w:rsidP="0096506D" w:rsidRDefault="0096506D" w14:paraId="37F6045D" w14:textId="77777777">
      <w:pPr>
        <w:spacing w:after="0" w:line="240" w:lineRule="auto"/>
        <w:rPr>
          <w:rFonts w:ascii="Arial" w:hAnsi="Arial" w:cs="Arial"/>
          <w:sz w:val="24"/>
          <w:szCs w:val="24"/>
        </w:rPr>
      </w:pPr>
    </w:p>
    <w:p w:rsidR="0096506D" w:rsidP="0096506D" w:rsidRDefault="0096506D" w14:paraId="74123BD3" w14:textId="77777777">
      <w:pPr>
        <w:pStyle w:val="ListParagraph"/>
        <w:numPr>
          <w:ilvl w:val="0"/>
          <w:numId w:val="11"/>
        </w:numPr>
        <w:spacing w:after="0" w:line="240" w:lineRule="auto"/>
        <w:rPr>
          <w:rFonts w:ascii="Arial" w:hAnsi="Arial" w:cs="Arial"/>
          <w:sz w:val="24"/>
          <w:szCs w:val="24"/>
        </w:rPr>
      </w:pPr>
      <w:r>
        <w:rPr>
          <w:rFonts w:ascii="Arial" w:hAnsi="Arial" w:cs="Arial"/>
          <w:sz w:val="24"/>
          <w:szCs w:val="24"/>
        </w:rPr>
        <w:t>Granting a lease of the property for a term of less than 25 years</w:t>
      </w:r>
    </w:p>
    <w:p w:rsidR="0096506D" w:rsidP="0096506D" w:rsidRDefault="0096506D" w14:paraId="7A8DF7E6" w14:textId="77777777">
      <w:pPr>
        <w:pStyle w:val="ListParagraph"/>
        <w:numPr>
          <w:ilvl w:val="0"/>
          <w:numId w:val="11"/>
        </w:numPr>
        <w:spacing w:after="0" w:line="240" w:lineRule="auto"/>
        <w:rPr>
          <w:rFonts w:ascii="Arial" w:hAnsi="Arial" w:cs="Arial"/>
          <w:sz w:val="24"/>
          <w:szCs w:val="24"/>
        </w:rPr>
      </w:pPr>
      <w:r>
        <w:rPr>
          <w:rFonts w:ascii="Arial" w:hAnsi="Arial" w:cs="Arial"/>
          <w:sz w:val="24"/>
          <w:szCs w:val="24"/>
        </w:rPr>
        <w:t>Selling the property subject to an existing lease (i.e. with a tenant in place)</w:t>
      </w:r>
    </w:p>
    <w:p w:rsidR="0096506D" w:rsidP="0096506D" w:rsidRDefault="0096506D" w14:paraId="336C2246" w14:textId="77777777">
      <w:pPr>
        <w:pStyle w:val="ListParagraph"/>
        <w:numPr>
          <w:ilvl w:val="0"/>
          <w:numId w:val="11"/>
        </w:numPr>
        <w:spacing w:after="0" w:line="240" w:lineRule="auto"/>
        <w:rPr>
          <w:rFonts w:ascii="Arial" w:hAnsi="Arial" w:cs="Arial"/>
          <w:sz w:val="24"/>
          <w:szCs w:val="24"/>
        </w:rPr>
      </w:pPr>
      <w:r>
        <w:rPr>
          <w:rFonts w:ascii="Arial" w:hAnsi="Arial" w:cs="Arial"/>
          <w:sz w:val="24"/>
          <w:szCs w:val="24"/>
        </w:rPr>
        <w:t>Any assignment or underletting of the property by the Tenant (where the property is subject to a lease and the property owner as defined by the legislation is the  Landlord)</w:t>
      </w:r>
    </w:p>
    <w:p w:rsidR="0096506D" w:rsidP="0096506D" w:rsidRDefault="0096506D" w14:paraId="566BAAAD" w14:textId="77777777">
      <w:pPr>
        <w:pStyle w:val="ListParagraph"/>
        <w:numPr>
          <w:ilvl w:val="0"/>
          <w:numId w:val="11"/>
        </w:numPr>
        <w:spacing w:after="0" w:line="240" w:lineRule="auto"/>
        <w:rPr>
          <w:rFonts w:ascii="Arial" w:hAnsi="Arial" w:cs="Arial"/>
          <w:sz w:val="24"/>
          <w:szCs w:val="24"/>
        </w:rPr>
      </w:pPr>
      <w:r>
        <w:rPr>
          <w:rFonts w:ascii="Arial" w:hAnsi="Arial" w:cs="Arial"/>
          <w:sz w:val="24"/>
          <w:szCs w:val="24"/>
        </w:rPr>
        <w:t>Granting rights over the property such as a right of way</w:t>
      </w:r>
    </w:p>
    <w:p w:rsidR="0096506D" w:rsidP="0096506D" w:rsidRDefault="0096506D" w14:paraId="7B7F811E" w14:textId="77777777">
      <w:pPr>
        <w:pStyle w:val="ListParagraph"/>
        <w:numPr>
          <w:ilvl w:val="0"/>
          <w:numId w:val="11"/>
        </w:numPr>
        <w:spacing w:after="0" w:line="240" w:lineRule="auto"/>
        <w:rPr>
          <w:rFonts w:ascii="Arial" w:hAnsi="Arial" w:cs="Arial"/>
          <w:sz w:val="24"/>
          <w:szCs w:val="24"/>
        </w:rPr>
      </w:pPr>
      <w:r>
        <w:rPr>
          <w:rFonts w:ascii="Arial" w:hAnsi="Arial" w:cs="Arial"/>
          <w:sz w:val="24"/>
          <w:szCs w:val="24"/>
        </w:rPr>
        <w:lastRenderedPageBreak/>
        <w:t>Applying restrictive covenants to the property</w:t>
      </w:r>
    </w:p>
    <w:p w:rsidR="0096506D" w:rsidP="0096506D" w:rsidRDefault="0096506D" w14:paraId="658946AB" w14:textId="77777777">
      <w:pPr>
        <w:pStyle w:val="ListParagraph"/>
        <w:numPr>
          <w:ilvl w:val="0"/>
          <w:numId w:val="11"/>
        </w:numPr>
        <w:spacing w:after="0" w:line="240" w:lineRule="auto"/>
        <w:rPr>
          <w:rFonts w:ascii="Arial" w:hAnsi="Arial" w:cs="Arial"/>
          <w:sz w:val="24"/>
          <w:szCs w:val="24"/>
        </w:rPr>
      </w:pPr>
      <w:r>
        <w:rPr>
          <w:rFonts w:ascii="Arial" w:hAnsi="Arial" w:cs="Arial"/>
          <w:sz w:val="24"/>
          <w:szCs w:val="24"/>
        </w:rPr>
        <w:t>Giving the property away</w:t>
      </w:r>
    </w:p>
    <w:p w:rsidR="0096506D" w:rsidP="0096506D" w:rsidRDefault="0096506D" w14:paraId="5E69082E" w14:textId="77777777">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Selling the property to certain family members </w:t>
      </w:r>
    </w:p>
    <w:p w:rsidR="0096506D" w:rsidP="0096506D" w:rsidRDefault="0096506D" w14:paraId="7E6BA26D" w14:textId="77777777">
      <w:pPr>
        <w:pStyle w:val="ListParagraph"/>
        <w:numPr>
          <w:ilvl w:val="0"/>
          <w:numId w:val="11"/>
        </w:numPr>
        <w:spacing w:after="0" w:line="240" w:lineRule="auto"/>
        <w:rPr>
          <w:rFonts w:ascii="Arial" w:hAnsi="Arial" w:cs="Arial"/>
          <w:sz w:val="24"/>
          <w:szCs w:val="24"/>
        </w:rPr>
      </w:pPr>
      <w:r>
        <w:rPr>
          <w:rFonts w:ascii="Arial" w:hAnsi="Arial" w:cs="Arial"/>
          <w:sz w:val="24"/>
          <w:szCs w:val="24"/>
        </w:rPr>
        <w:t>If the property is part of a business, selling the property as part of the business as a going concern</w:t>
      </w:r>
    </w:p>
    <w:p w:rsidR="0096506D" w:rsidP="0096506D" w:rsidRDefault="0096506D" w14:paraId="02432803" w14:textId="77777777">
      <w:pPr>
        <w:pStyle w:val="ListParagraph"/>
        <w:numPr>
          <w:ilvl w:val="0"/>
          <w:numId w:val="11"/>
        </w:numPr>
        <w:spacing w:after="0" w:line="240" w:lineRule="auto"/>
        <w:rPr>
          <w:rFonts w:ascii="Arial" w:hAnsi="Arial" w:cs="Arial"/>
          <w:sz w:val="24"/>
          <w:szCs w:val="24"/>
        </w:rPr>
      </w:pPr>
      <w:r>
        <w:rPr>
          <w:rFonts w:ascii="Arial" w:hAnsi="Arial" w:cs="Arial"/>
          <w:sz w:val="24"/>
          <w:szCs w:val="24"/>
        </w:rPr>
        <w:t>Selling the property to fulfil a separation agreement  between spouses or civil partners</w:t>
      </w:r>
    </w:p>
    <w:p w:rsidR="0096506D" w:rsidP="0096506D" w:rsidRDefault="0096506D" w14:paraId="6562AAAB" w14:textId="77777777">
      <w:pPr>
        <w:pStyle w:val="ListParagraph"/>
        <w:numPr>
          <w:ilvl w:val="0"/>
          <w:numId w:val="11"/>
        </w:numPr>
        <w:spacing w:after="0" w:line="240" w:lineRule="auto"/>
        <w:rPr>
          <w:rFonts w:ascii="Arial" w:hAnsi="Arial" w:cs="Arial"/>
          <w:sz w:val="24"/>
          <w:szCs w:val="24"/>
        </w:rPr>
      </w:pPr>
      <w:r>
        <w:rPr>
          <w:rFonts w:ascii="Arial" w:hAnsi="Arial" w:cs="Arial"/>
          <w:sz w:val="24"/>
          <w:szCs w:val="24"/>
        </w:rPr>
        <w:t>Selling the property to fulfil a court order</w:t>
      </w:r>
    </w:p>
    <w:p w:rsidR="0096506D" w:rsidP="0096506D" w:rsidRDefault="0096506D" w14:paraId="153A4914" w14:textId="77777777">
      <w:pPr>
        <w:pStyle w:val="ListParagraph"/>
        <w:numPr>
          <w:ilvl w:val="0"/>
          <w:numId w:val="11"/>
        </w:numPr>
        <w:spacing w:after="0" w:line="240" w:lineRule="auto"/>
        <w:rPr>
          <w:rFonts w:ascii="Arial" w:hAnsi="Arial" w:cs="Arial"/>
          <w:sz w:val="24"/>
          <w:szCs w:val="24"/>
        </w:rPr>
      </w:pPr>
      <w:r>
        <w:rPr>
          <w:rFonts w:ascii="Arial" w:hAnsi="Arial" w:cs="Arial"/>
          <w:sz w:val="24"/>
          <w:szCs w:val="24"/>
        </w:rPr>
        <w:t>Transferring the property to fulfil certain types of contract that  were in place before the property was listed as an ACV</w:t>
      </w:r>
    </w:p>
    <w:p w:rsidR="0096506D" w:rsidP="0096506D" w:rsidRDefault="0096506D" w14:paraId="78123E68" w14:textId="77777777">
      <w:pPr>
        <w:spacing w:after="0" w:line="240" w:lineRule="auto"/>
        <w:rPr>
          <w:rFonts w:ascii="Arial" w:hAnsi="Arial" w:cs="Arial"/>
          <w:sz w:val="24"/>
          <w:szCs w:val="24"/>
        </w:rPr>
      </w:pPr>
    </w:p>
    <w:p w:rsidR="0096506D" w:rsidP="0096506D" w:rsidRDefault="0096506D" w14:paraId="6EF11A2F" w14:textId="77777777">
      <w:pPr>
        <w:spacing w:after="0" w:line="240" w:lineRule="auto"/>
        <w:rPr>
          <w:rFonts w:ascii="Arial" w:hAnsi="Arial" w:cs="Arial"/>
          <w:sz w:val="24"/>
          <w:szCs w:val="24"/>
        </w:rPr>
      </w:pPr>
      <w:r>
        <w:rPr>
          <w:rFonts w:ascii="Arial" w:hAnsi="Arial" w:cs="Arial"/>
          <w:sz w:val="24"/>
          <w:szCs w:val="24"/>
        </w:rPr>
        <w:t xml:space="preserve">The list above demonstrates that there are various ways in which the registered ACV could change hands without triggering the statutory CRTB procedure. In addition to this, there are rules which apply in special cases such as the death or insolvency of the property owner; part listed properties and properties in trust. </w:t>
      </w:r>
    </w:p>
    <w:p w:rsidRPr="00843400" w:rsidR="0096506D" w:rsidP="0096506D" w:rsidRDefault="000F5832" w14:paraId="32866766" w14:textId="77777777">
      <w:pPr>
        <w:spacing w:after="0" w:line="240" w:lineRule="auto"/>
        <w:rPr>
          <w:rFonts w:ascii="Arial" w:hAnsi="Arial" w:cs="Arial"/>
          <w:sz w:val="24"/>
          <w:szCs w:val="24"/>
          <w:u w:val="single"/>
        </w:rPr>
      </w:pPr>
      <w:r w:rsidRPr="00084F3B">
        <w:rPr>
          <w:rFonts w:ascii="Arial" w:hAnsi="Arial" w:eastAsia="Times New Roman" w:cs="Arial"/>
          <w:b/>
          <w:bCs/>
          <w:noProof/>
          <w:color w:val="FFFFFF" w:themeColor="background1"/>
          <w:sz w:val="32"/>
          <w:szCs w:val="36"/>
          <w:lang w:eastAsia="en-GB"/>
        </w:rPr>
        <mc:AlternateContent>
          <mc:Choice Requires="wps">
            <w:drawing>
              <wp:anchor distT="0" distB="0" distL="114300" distR="114300" simplePos="0" relativeHeight="251661824" behindDoc="1" locked="0" layoutInCell="1" allowOverlap="1" wp14:editId="4585864D" wp14:anchorId="49B52627">
                <wp:simplePos x="0" y="0"/>
                <wp:positionH relativeFrom="column">
                  <wp:posOffset>-48126</wp:posOffset>
                </wp:positionH>
                <wp:positionV relativeFrom="paragraph">
                  <wp:posOffset>159619</wp:posOffset>
                </wp:positionV>
                <wp:extent cx="4466122" cy="245110"/>
                <wp:effectExtent l="0" t="0" r="0" b="2540"/>
                <wp:wrapNone/>
                <wp:docPr id="33" name="Rectangle 33"/>
                <wp:cNvGraphicFramePr/>
                <a:graphic xmlns:a="http://schemas.openxmlformats.org/drawingml/2006/main">
                  <a:graphicData uri="http://schemas.microsoft.com/office/word/2010/wordprocessingShape">
                    <wps:wsp>
                      <wps:cNvSpPr/>
                      <wps:spPr>
                        <a:xfrm>
                          <a:off x="0" y="0"/>
                          <a:ext cx="4466122" cy="245110"/>
                        </a:xfrm>
                        <a:prstGeom prst="rect">
                          <a:avLst/>
                        </a:prstGeom>
                        <a:solidFill>
                          <a:srgbClr val="3EAA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 style="position:absolute;margin-left:-3.8pt;margin-top:12.55pt;width:351.65pt;height:19.3pt;z-index:-251608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eaa3d" stroked="f" strokeweight="2pt" w14:anchorId="0D27D4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"/>
            </w:pict>
          </mc:Fallback>
        </mc:AlternateContent>
      </w:r>
    </w:p>
    <w:p w:rsidRPr="000F5832" w:rsidR="0096506D" w:rsidP="0096506D" w:rsidRDefault="0096506D" w14:paraId="6939844D" w14:textId="77777777">
      <w:pPr>
        <w:spacing w:after="0" w:line="240" w:lineRule="auto"/>
        <w:rPr>
          <w:rFonts w:ascii="Arial" w:hAnsi="Arial" w:cs="Arial"/>
          <w:color w:val="FFFFFF" w:themeColor="background1"/>
          <w:sz w:val="24"/>
          <w:szCs w:val="24"/>
        </w:rPr>
      </w:pPr>
      <w:r w:rsidRPr="000F5832">
        <w:rPr>
          <w:rFonts w:ascii="Arial" w:hAnsi="Arial" w:cs="Arial"/>
          <w:color w:val="FFFFFF" w:themeColor="background1"/>
          <w:sz w:val="24"/>
          <w:szCs w:val="24"/>
        </w:rPr>
        <w:t xml:space="preserve">When an owner of an ACV should contact </w:t>
      </w:r>
      <w:r w:rsidR="00500DAA">
        <w:rPr>
          <w:rFonts w:ascii="Arial" w:hAnsi="Arial" w:cs="Arial"/>
          <w:color w:val="FFFFFF" w:themeColor="background1"/>
          <w:sz w:val="24"/>
          <w:szCs w:val="24"/>
        </w:rPr>
        <w:t xml:space="preserve">the council </w:t>
      </w:r>
    </w:p>
    <w:p w:rsidR="0096506D" w:rsidP="0096506D" w:rsidRDefault="0096506D" w14:paraId="5E956C6A" w14:textId="77777777">
      <w:pPr>
        <w:spacing w:after="0" w:line="240" w:lineRule="auto"/>
        <w:rPr>
          <w:rFonts w:ascii="Arial" w:hAnsi="Arial" w:cs="Arial"/>
          <w:sz w:val="24"/>
          <w:szCs w:val="24"/>
          <w:u w:val="single"/>
        </w:rPr>
      </w:pPr>
    </w:p>
    <w:p w:rsidR="0096506D" w:rsidP="0096506D" w:rsidRDefault="0096506D" w14:paraId="256D14AC" w14:textId="77777777">
      <w:pPr>
        <w:spacing w:after="0" w:line="240" w:lineRule="auto"/>
        <w:rPr>
          <w:rFonts w:ascii="Arial" w:hAnsi="Arial" w:cs="Arial"/>
          <w:sz w:val="24"/>
          <w:szCs w:val="24"/>
        </w:rPr>
      </w:pPr>
      <w:r w:rsidRPr="00843400">
        <w:rPr>
          <w:rFonts w:ascii="Arial" w:hAnsi="Arial" w:cs="Arial"/>
          <w:sz w:val="24"/>
          <w:szCs w:val="24"/>
        </w:rPr>
        <w:t xml:space="preserve">Even if a transfer of a property falls within one of the listed exceptions, the owner is requested to contact </w:t>
      </w:r>
      <w:r w:rsidR="00500DAA">
        <w:rPr>
          <w:rFonts w:ascii="Arial" w:hAnsi="Arial" w:cs="Arial"/>
          <w:sz w:val="24"/>
          <w:szCs w:val="24"/>
        </w:rPr>
        <w:t>the Communities Team</w:t>
      </w:r>
      <w:r w:rsidRPr="00843400">
        <w:rPr>
          <w:rFonts w:ascii="Arial" w:hAnsi="Arial" w:cs="Arial"/>
          <w:sz w:val="24"/>
          <w:szCs w:val="24"/>
        </w:rPr>
        <w:t xml:space="preserve"> when any of the above takes place - and if a new owner or lease is involved,</w:t>
      </w:r>
      <w:r>
        <w:rPr>
          <w:rFonts w:ascii="Arial" w:hAnsi="Arial" w:cs="Arial"/>
          <w:sz w:val="24"/>
          <w:szCs w:val="24"/>
        </w:rPr>
        <w:t xml:space="preserve"> to inform us of their details.  </w:t>
      </w:r>
    </w:p>
    <w:p w:rsidR="0096506D" w:rsidP="0096506D" w:rsidRDefault="0096506D" w14:paraId="64BECF1E" w14:textId="77777777">
      <w:pPr>
        <w:spacing w:after="0" w:line="240" w:lineRule="auto"/>
        <w:rPr>
          <w:rFonts w:ascii="Arial" w:hAnsi="Arial" w:cs="Arial"/>
          <w:sz w:val="24"/>
          <w:szCs w:val="24"/>
        </w:rPr>
      </w:pPr>
    </w:p>
    <w:p w:rsidR="0096506D" w:rsidP="0096506D" w:rsidRDefault="0096506D" w14:paraId="071C9A6D" w14:textId="77777777">
      <w:pPr>
        <w:tabs>
          <w:tab w:val="left" w:pos="2690"/>
        </w:tabs>
        <w:spacing w:after="0" w:line="240" w:lineRule="auto"/>
        <w:rPr>
          <w:rFonts w:ascii="Arial" w:hAnsi="Arial" w:cs="Arial"/>
          <w:sz w:val="24"/>
          <w:szCs w:val="24"/>
        </w:rPr>
      </w:pPr>
      <w:r w:rsidRPr="00F270B1">
        <w:rPr>
          <w:rFonts w:ascii="Arial" w:hAnsi="Arial" w:cs="Arial"/>
          <w:sz w:val="24"/>
          <w:szCs w:val="24"/>
        </w:rPr>
        <w:t xml:space="preserve">It is advised that the owner who intends to enter into a relevant disposal contacts </w:t>
      </w:r>
      <w:r w:rsidR="00500DAA">
        <w:rPr>
          <w:rFonts w:ascii="Arial" w:hAnsi="Arial" w:cs="Arial"/>
          <w:sz w:val="24"/>
          <w:szCs w:val="24"/>
        </w:rPr>
        <w:t>the Communities Team</w:t>
      </w:r>
      <w:r w:rsidRPr="00F270B1">
        <w:rPr>
          <w:rFonts w:ascii="Arial" w:hAnsi="Arial" w:cs="Arial"/>
          <w:sz w:val="24"/>
          <w:szCs w:val="24"/>
        </w:rPr>
        <w:t xml:space="preserve"> at the earliest opportunity as it is not possible to shorten the time taken to carry out the statutory procedure. </w:t>
      </w:r>
    </w:p>
    <w:p w:rsidR="0096506D" w:rsidP="0096506D" w:rsidRDefault="0096506D" w14:paraId="6F5D09FB" w14:textId="77777777">
      <w:pPr>
        <w:tabs>
          <w:tab w:val="left" w:pos="2690"/>
        </w:tabs>
        <w:spacing w:after="0" w:line="240" w:lineRule="auto"/>
        <w:rPr>
          <w:rFonts w:ascii="Arial" w:hAnsi="Arial" w:cs="Arial"/>
          <w:sz w:val="24"/>
          <w:szCs w:val="24"/>
        </w:rPr>
      </w:pPr>
    </w:p>
    <w:p w:rsidR="0096506D" w:rsidP="0096506D" w:rsidRDefault="0096506D" w14:paraId="5F54DFD6" w14:textId="77777777">
      <w:pPr>
        <w:tabs>
          <w:tab w:val="left" w:pos="2690"/>
        </w:tabs>
        <w:spacing w:after="0" w:line="240" w:lineRule="auto"/>
        <w:rPr>
          <w:rFonts w:ascii="Arial" w:hAnsi="Arial" w:cs="Arial"/>
          <w:sz w:val="24"/>
          <w:szCs w:val="24"/>
        </w:rPr>
      </w:pPr>
      <w:r>
        <w:rPr>
          <w:rFonts w:ascii="Arial" w:hAnsi="Arial" w:cs="Arial"/>
          <w:sz w:val="24"/>
          <w:szCs w:val="24"/>
        </w:rPr>
        <w:t>Details of the property and the proposed transaction should be sent to:</w:t>
      </w:r>
    </w:p>
    <w:p w:rsidR="0096506D" w:rsidP="0096506D" w:rsidRDefault="0096506D" w14:paraId="561C061C" w14:textId="77777777">
      <w:pPr>
        <w:tabs>
          <w:tab w:val="left" w:pos="2690"/>
        </w:tabs>
        <w:spacing w:after="0" w:line="240" w:lineRule="auto"/>
        <w:rPr>
          <w:rFonts w:ascii="Arial" w:hAnsi="Arial" w:cs="Arial"/>
          <w:sz w:val="24"/>
          <w:szCs w:val="24"/>
        </w:rPr>
      </w:pPr>
    </w:p>
    <w:p w:rsidR="0096506D" w:rsidP="0096506D" w:rsidRDefault="00500DAA" w14:paraId="0C233332" w14:textId="4236FF47">
      <w:pPr>
        <w:tabs>
          <w:tab w:val="left" w:pos="2690"/>
        </w:tabs>
        <w:spacing w:after="0" w:line="240" w:lineRule="auto"/>
        <w:rPr>
          <w:rFonts w:ascii="Arial" w:hAnsi="Arial" w:cs="Arial"/>
          <w:sz w:val="24"/>
          <w:szCs w:val="24"/>
        </w:rPr>
      </w:pPr>
      <w:r>
        <w:rPr>
          <w:rFonts w:ascii="Arial" w:hAnsi="Arial" w:cs="Arial"/>
          <w:sz w:val="24"/>
          <w:szCs w:val="24"/>
        </w:rPr>
        <w:t xml:space="preserve">Communities </w:t>
      </w:r>
      <w:r w:rsidR="0096506D">
        <w:rPr>
          <w:rFonts w:ascii="Arial" w:hAnsi="Arial" w:cs="Arial"/>
          <w:sz w:val="24"/>
          <w:szCs w:val="24"/>
        </w:rPr>
        <w:t>Team</w:t>
      </w:r>
    </w:p>
    <w:p w:rsidR="00B2240C" w:rsidP="00B2240C" w:rsidRDefault="00B2240C" w14:paraId="3FEAF218" w14:textId="77777777">
      <w:pPr>
        <w:pStyle w:val="Default"/>
        <w:contextualSpacing/>
        <w:rPr>
          <w:color w:val="auto"/>
        </w:rPr>
      </w:pPr>
      <w:r>
        <w:rPr>
          <w:color w:val="auto"/>
        </w:rPr>
        <w:t>Broadland and South Norfolk District Council</w:t>
      </w:r>
    </w:p>
    <w:p w:rsidR="00B2240C" w:rsidP="00B2240C" w:rsidRDefault="00B2240C" w14:paraId="33565B23" w14:textId="77777777">
      <w:pPr>
        <w:pStyle w:val="Default"/>
        <w:contextualSpacing/>
        <w:rPr>
          <w:color w:val="auto"/>
        </w:rPr>
      </w:pPr>
      <w:r>
        <w:rPr>
          <w:color w:val="auto"/>
        </w:rPr>
        <w:t>Horizon Building,</w:t>
      </w:r>
    </w:p>
    <w:p w:rsidR="00B2240C" w:rsidP="00B2240C" w:rsidRDefault="00B2240C" w14:paraId="12F30E15" w14:textId="77777777">
      <w:pPr>
        <w:pStyle w:val="Default"/>
        <w:contextualSpacing/>
        <w:rPr>
          <w:color w:val="auto"/>
        </w:rPr>
      </w:pPr>
      <w:proofErr w:type="spellStart"/>
      <w:r>
        <w:rPr>
          <w:color w:val="auto"/>
        </w:rPr>
        <w:t>Peachman</w:t>
      </w:r>
      <w:proofErr w:type="spellEnd"/>
      <w:r>
        <w:rPr>
          <w:color w:val="auto"/>
        </w:rPr>
        <w:t xml:space="preserve"> Way,</w:t>
      </w:r>
    </w:p>
    <w:p w:rsidR="00B2240C" w:rsidP="00B2240C" w:rsidRDefault="00B2240C" w14:paraId="116FF03B" w14:textId="77777777">
      <w:pPr>
        <w:pStyle w:val="Default"/>
        <w:contextualSpacing/>
        <w:rPr>
          <w:color w:val="auto"/>
        </w:rPr>
      </w:pPr>
      <w:r>
        <w:rPr>
          <w:color w:val="auto"/>
        </w:rPr>
        <w:t>Broadland Business Park</w:t>
      </w:r>
    </w:p>
    <w:p w:rsidR="00B2240C" w:rsidP="00B2240C" w:rsidRDefault="00B2240C" w14:paraId="0E5FCE8B" w14:textId="77777777">
      <w:pPr>
        <w:pStyle w:val="Default"/>
        <w:contextualSpacing/>
        <w:rPr>
          <w:color w:val="auto"/>
        </w:rPr>
      </w:pPr>
      <w:r>
        <w:rPr>
          <w:color w:val="auto"/>
        </w:rPr>
        <w:t>Norwich</w:t>
      </w:r>
    </w:p>
    <w:p w:rsidRPr="0034453D" w:rsidR="00B2240C" w:rsidP="00B2240C" w:rsidRDefault="00B2240C" w14:paraId="0C836C70" w14:textId="77777777">
      <w:pPr>
        <w:pStyle w:val="Default"/>
        <w:contextualSpacing/>
        <w:rPr>
          <w:color w:val="auto"/>
        </w:rPr>
      </w:pPr>
      <w:r>
        <w:rPr>
          <w:color w:val="auto"/>
        </w:rPr>
        <w:t>NR7 0WF</w:t>
      </w:r>
    </w:p>
    <w:p w:rsidR="0096506D" w:rsidP="0096506D" w:rsidRDefault="0096506D" w14:paraId="6D43154B" w14:textId="77777777">
      <w:pPr>
        <w:tabs>
          <w:tab w:val="left" w:pos="2690"/>
        </w:tabs>
        <w:spacing w:after="0" w:line="240" w:lineRule="auto"/>
        <w:rPr>
          <w:rFonts w:ascii="Arial" w:hAnsi="Arial" w:cs="Arial"/>
          <w:sz w:val="24"/>
          <w:szCs w:val="24"/>
        </w:rPr>
      </w:pPr>
    </w:p>
    <w:p w:rsidR="0096506D" w:rsidP="0096506D" w:rsidRDefault="0096506D" w14:paraId="4194D47C" w14:textId="422E0FB9">
      <w:pPr>
        <w:tabs>
          <w:tab w:val="left" w:pos="2690"/>
        </w:tabs>
        <w:spacing w:after="0" w:line="240" w:lineRule="auto"/>
        <w:rPr>
          <w:rFonts w:ascii="Arial" w:hAnsi="Arial" w:cs="Arial"/>
          <w:sz w:val="24"/>
          <w:szCs w:val="24"/>
        </w:rPr>
      </w:pPr>
      <w:r>
        <w:rPr>
          <w:rFonts w:ascii="Arial" w:hAnsi="Arial" w:cs="Arial"/>
          <w:sz w:val="24"/>
          <w:szCs w:val="24"/>
        </w:rPr>
        <w:t>Tel: 01508 533</w:t>
      </w:r>
      <w:r w:rsidR="004967D2">
        <w:rPr>
          <w:rFonts w:ascii="Arial" w:hAnsi="Arial" w:cs="Arial"/>
          <w:sz w:val="24"/>
          <w:szCs w:val="24"/>
        </w:rPr>
        <w:t>914</w:t>
      </w:r>
      <w:r w:rsidR="00500DAA">
        <w:rPr>
          <w:rFonts w:ascii="Arial" w:hAnsi="Arial" w:cs="Arial"/>
          <w:sz w:val="24"/>
          <w:szCs w:val="24"/>
        </w:rPr>
        <w:t xml:space="preserve"> </w:t>
      </w:r>
      <w:r>
        <w:rPr>
          <w:rFonts w:ascii="Arial" w:hAnsi="Arial" w:cs="Arial"/>
          <w:sz w:val="24"/>
          <w:szCs w:val="24"/>
        </w:rPr>
        <w:t>Email</w:t>
      </w:r>
      <w:r w:rsidRPr="004967D2">
        <w:rPr>
          <w:rFonts w:ascii="Arial" w:hAnsi="Arial" w:cs="Arial"/>
          <w:sz w:val="24"/>
          <w:szCs w:val="24"/>
        </w:rPr>
        <w:t xml:space="preserve">: </w:t>
      </w:r>
      <w:hyperlink w:history="1" r:id="rId13">
        <w:r w:rsidRPr="00F16017" w:rsidR="004967D2">
          <w:rPr>
            <w:rStyle w:val="Hyperlink"/>
            <w:rFonts w:ascii="Arial" w:hAnsi="Arial" w:cs="Arial"/>
            <w:sz w:val="24"/>
            <w:szCs w:val="24"/>
          </w:rPr>
          <w:t>communities@southnorfolkandbroadland.gov.uk</w:t>
        </w:r>
      </w:hyperlink>
    </w:p>
    <w:p w:rsidR="0096506D" w:rsidP="0096506D" w:rsidRDefault="0096506D" w14:paraId="05A864CE" w14:textId="77777777">
      <w:pPr>
        <w:tabs>
          <w:tab w:val="left" w:pos="2690"/>
        </w:tabs>
        <w:spacing w:after="0" w:line="240" w:lineRule="auto"/>
        <w:rPr>
          <w:rFonts w:ascii="Arial" w:hAnsi="Arial" w:cs="Arial"/>
          <w:sz w:val="24"/>
          <w:szCs w:val="24"/>
        </w:rPr>
      </w:pPr>
    </w:p>
    <w:p w:rsidR="0096506D" w:rsidP="0096506D" w:rsidRDefault="0096506D" w14:paraId="282FD874" w14:textId="06D67C90">
      <w:pPr>
        <w:tabs>
          <w:tab w:val="left" w:pos="2690"/>
        </w:tabs>
        <w:spacing w:after="0" w:line="240" w:lineRule="auto"/>
        <w:rPr>
          <w:rFonts w:ascii="Arial" w:hAnsi="Arial" w:cs="Arial"/>
          <w:sz w:val="24"/>
          <w:szCs w:val="24"/>
        </w:rPr>
      </w:pPr>
      <w:r>
        <w:rPr>
          <w:rFonts w:ascii="Arial" w:hAnsi="Arial" w:cs="Arial"/>
          <w:sz w:val="24"/>
          <w:szCs w:val="24"/>
        </w:rPr>
        <w:t xml:space="preserve">The statutory procedure will begin on the date that </w:t>
      </w:r>
      <w:r w:rsidR="004967D2">
        <w:rPr>
          <w:rFonts w:ascii="Arial" w:hAnsi="Arial" w:cs="Arial"/>
          <w:sz w:val="24"/>
          <w:szCs w:val="24"/>
        </w:rPr>
        <w:t xml:space="preserve">Broadland and </w:t>
      </w:r>
      <w:r>
        <w:rPr>
          <w:rFonts w:ascii="Arial" w:hAnsi="Arial" w:cs="Arial"/>
          <w:sz w:val="24"/>
          <w:szCs w:val="24"/>
        </w:rPr>
        <w:t xml:space="preserve">South Norfolk Council receives notification of the proposed disposal. </w:t>
      </w:r>
    </w:p>
    <w:p w:rsidR="0096506D" w:rsidP="0096506D" w:rsidRDefault="0096506D" w14:paraId="4E8F94A9" w14:textId="77777777">
      <w:pPr>
        <w:tabs>
          <w:tab w:val="left" w:pos="2690"/>
        </w:tabs>
        <w:spacing w:after="0" w:line="240" w:lineRule="auto"/>
        <w:rPr>
          <w:rFonts w:ascii="Arial" w:hAnsi="Arial" w:cs="Arial"/>
          <w:sz w:val="24"/>
          <w:szCs w:val="24"/>
        </w:rPr>
      </w:pPr>
    </w:p>
    <w:p w:rsidR="0096506D" w:rsidP="0096506D" w:rsidRDefault="0096506D" w14:paraId="7546EBE9" w14:textId="77777777">
      <w:pPr>
        <w:tabs>
          <w:tab w:val="left" w:pos="2690"/>
        </w:tabs>
        <w:spacing w:after="0" w:line="240" w:lineRule="auto"/>
        <w:rPr>
          <w:rFonts w:ascii="Arial" w:hAnsi="Arial" w:cs="Arial"/>
          <w:sz w:val="24"/>
          <w:szCs w:val="24"/>
        </w:rPr>
      </w:pPr>
    </w:p>
    <w:p w:rsidR="000F5832" w:rsidP="0096506D" w:rsidRDefault="000F5832" w14:paraId="3CD545A7" w14:textId="77777777">
      <w:pPr>
        <w:tabs>
          <w:tab w:val="left" w:pos="2690"/>
        </w:tabs>
        <w:spacing w:after="0" w:line="240" w:lineRule="auto"/>
        <w:rPr>
          <w:rFonts w:ascii="Arial" w:hAnsi="Arial" w:cs="Arial"/>
          <w:sz w:val="24"/>
          <w:szCs w:val="24"/>
        </w:rPr>
      </w:pPr>
    </w:p>
    <w:p w:rsidR="000F5832" w:rsidP="0096506D" w:rsidRDefault="000F5832" w14:paraId="5CDDE2D2" w14:textId="77777777">
      <w:pPr>
        <w:tabs>
          <w:tab w:val="left" w:pos="2690"/>
        </w:tabs>
        <w:spacing w:after="0" w:line="240" w:lineRule="auto"/>
        <w:rPr>
          <w:rFonts w:ascii="Arial" w:hAnsi="Arial" w:cs="Arial"/>
          <w:sz w:val="24"/>
          <w:szCs w:val="24"/>
        </w:rPr>
      </w:pPr>
    </w:p>
    <w:p w:rsidR="000F5832" w:rsidP="0096506D" w:rsidRDefault="000F5832" w14:paraId="4753733F" w14:textId="77777777">
      <w:pPr>
        <w:tabs>
          <w:tab w:val="left" w:pos="2690"/>
        </w:tabs>
        <w:spacing w:after="0" w:line="240" w:lineRule="auto"/>
        <w:rPr>
          <w:rFonts w:ascii="Arial" w:hAnsi="Arial" w:cs="Arial"/>
          <w:sz w:val="24"/>
          <w:szCs w:val="24"/>
        </w:rPr>
      </w:pPr>
    </w:p>
    <w:p w:rsidR="000F5832" w:rsidP="0096506D" w:rsidRDefault="000F5832" w14:paraId="6779135F" w14:textId="77777777">
      <w:pPr>
        <w:tabs>
          <w:tab w:val="left" w:pos="2690"/>
        </w:tabs>
        <w:spacing w:after="0" w:line="240" w:lineRule="auto"/>
        <w:rPr>
          <w:rFonts w:ascii="Arial" w:hAnsi="Arial" w:cs="Arial"/>
          <w:sz w:val="24"/>
          <w:szCs w:val="24"/>
        </w:rPr>
      </w:pPr>
    </w:p>
    <w:p w:rsidR="000F5832" w:rsidP="0096506D" w:rsidRDefault="000F5832" w14:paraId="2AE91B66" w14:textId="77777777">
      <w:pPr>
        <w:tabs>
          <w:tab w:val="left" w:pos="2690"/>
        </w:tabs>
        <w:spacing w:after="0" w:line="240" w:lineRule="auto"/>
        <w:rPr>
          <w:rFonts w:ascii="Arial" w:hAnsi="Arial" w:cs="Arial"/>
          <w:sz w:val="24"/>
          <w:szCs w:val="24"/>
        </w:rPr>
      </w:pPr>
    </w:p>
    <w:p w:rsidR="000F5832" w:rsidP="0096506D" w:rsidRDefault="000F5832" w14:paraId="4BCCE382" w14:textId="77777777">
      <w:pPr>
        <w:tabs>
          <w:tab w:val="left" w:pos="2690"/>
        </w:tabs>
        <w:spacing w:after="0" w:line="240" w:lineRule="auto"/>
        <w:rPr>
          <w:rFonts w:ascii="Arial" w:hAnsi="Arial" w:cs="Arial"/>
          <w:sz w:val="24"/>
          <w:szCs w:val="24"/>
        </w:rPr>
      </w:pPr>
    </w:p>
    <w:p w:rsidR="000F5832" w:rsidP="0096506D" w:rsidRDefault="000F5832" w14:paraId="0E40C8B2" w14:textId="77777777">
      <w:pPr>
        <w:tabs>
          <w:tab w:val="left" w:pos="2690"/>
        </w:tabs>
        <w:spacing w:after="0" w:line="240" w:lineRule="auto"/>
        <w:rPr>
          <w:rFonts w:ascii="Arial" w:hAnsi="Arial" w:cs="Arial"/>
          <w:sz w:val="24"/>
          <w:szCs w:val="24"/>
        </w:rPr>
      </w:pPr>
    </w:p>
    <w:p w:rsidR="000F5832" w:rsidP="0096506D" w:rsidRDefault="000F5832" w14:paraId="66601FAA" w14:textId="77777777">
      <w:pPr>
        <w:tabs>
          <w:tab w:val="left" w:pos="2690"/>
        </w:tabs>
        <w:spacing w:after="0" w:line="240" w:lineRule="auto"/>
        <w:rPr>
          <w:rFonts w:ascii="Arial" w:hAnsi="Arial" w:cs="Arial"/>
          <w:sz w:val="24"/>
          <w:szCs w:val="24"/>
        </w:rPr>
      </w:pPr>
    </w:p>
    <w:p w:rsidR="000F5832" w:rsidP="0096506D" w:rsidRDefault="000F5832" w14:paraId="10ABB625" w14:textId="77777777">
      <w:pPr>
        <w:tabs>
          <w:tab w:val="left" w:pos="2690"/>
        </w:tabs>
        <w:spacing w:after="0" w:line="240" w:lineRule="auto"/>
        <w:rPr>
          <w:rFonts w:ascii="Arial" w:hAnsi="Arial" w:cs="Arial"/>
          <w:sz w:val="24"/>
          <w:szCs w:val="24"/>
        </w:rPr>
      </w:pPr>
    </w:p>
    <w:p w:rsidR="000F5832" w:rsidP="000F5832" w:rsidRDefault="000F5832" w14:paraId="267766CF" w14:textId="77777777">
      <w:pPr>
        <w:tabs>
          <w:tab w:val="left" w:pos="-851"/>
          <w:tab w:val="left" w:pos="1134"/>
          <w:tab w:val="left" w:pos="7371"/>
        </w:tabs>
        <w:ind w:left="-851"/>
      </w:pPr>
    </w:p>
    <w:p w:rsidR="000E0340" w:rsidP="000E0340" w:rsidRDefault="000E0340" w14:paraId="6FC999F3" w14:textId="77777777">
      <w:pPr>
        <w:tabs>
          <w:tab w:val="left" w:pos="2690"/>
        </w:tabs>
        <w:spacing w:after="0" w:line="240" w:lineRule="auto"/>
        <w:rPr>
          <w:rFonts w:ascii="Arial" w:hAnsi="Arial" w:cs="Arial"/>
          <w:b/>
          <w:color w:val="3EAA3D"/>
          <w:sz w:val="32"/>
          <w:szCs w:val="24"/>
        </w:rPr>
      </w:pPr>
    </w:p>
    <w:p w:rsidRPr="00B11ABD" w:rsidR="000E0340" w:rsidP="000E0340" w:rsidRDefault="000E0340" w14:paraId="2423FEF5" w14:textId="77777777">
      <w:pPr>
        <w:tabs>
          <w:tab w:val="left" w:pos="2690"/>
        </w:tabs>
        <w:spacing w:after="0" w:line="240" w:lineRule="auto"/>
        <w:rPr>
          <w:rFonts w:ascii="Arial" w:hAnsi="Arial" w:cs="Arial"/>
          <w:b/>
          <w:color w:val="3EAA3D"/>
          <w:sz w:val="32"/>
          <w:szCs w:val="24"/>
        </w:rPr>
      </w:pPr>
      <w:r w:rsidRPr="00B11ABD">
        <w:rPr>
          <w:rFonts w:ascii="Arial" w:hAnsi="Arial" w:cs="Arial"/>
          <w:b/>
          <w:color w:val="3EAA3D"/>
          <w:sz w:val="32"/>
          <w:szCs w:val="24"/>
        </w:rPr>
        <w:t>Community Right to Bid</w:t>
      </w:r>
      <w:r>
        <w:rPr>
          <w:rFonts w:ascii="Arial" w:hAnsi="Arial" w:cs="Arial"/>
          <w:b/>
          <w:color w:val="3EAA3D"/>
          <w:sz w:val="32"/>
          <w:szCs w:val="24"/>
        </w:rPr>
        <w:t xml:space="preserve"> process</w:t>
      </w:r>
      <w:r w:rsidRPr="00B11ABD">
        <w:rPr>
          <w:rFonts w:ascii="Arial" w:hAnsi="Arial" w:cs="Arial"/>
          <w:b/>
          <w:color w:val="3EAA3D"/>
          <w:sz w:val="32"/>
          <w:szCs w:val="24"/>
        </w:rPr>
        <w:t xml:space="preserve"> </w:t>
      </w:r>
    </w:p>
    <w:p w:rsidR="0096506D" w:rsidP="000D0005" w:rsidRDefault="000D0005" w14:paraId="13F8C444" w14:textId="77777777">
      <w:pPr>
        <w:tabs>
          <w:tab w:val="left" w:pos="2690"/>
        </w:tabs>
        <w:spacing w:after="0" w:line="240" w:lineRule="auto"/>
        <w:ind w:left="-284"/>
        <w:rPr>
          <w:rFonts w:ascii="Arial" w:hAnsi="Arial" w:cs="Arial"/>
          <w:sz w:val="24"/>
          <w:szCs w:val="24"/>
        </w:rPr>
      </w:pPr>
      <w:r>
        <w:rPr>
          <w:rFonts w:ascii="Arial" w:hAnsi="Arial" w:cs="Arial"/>
          <w:sz w:val="24"/>
          <w:szCs w:val="24"/>
        </w:rPr>
        <w:object w:dxaOrig="8925" w:dyaOrig="12630" w14:anchorId="2E7E13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66.5pt;height:668pt" o:ole="" type="#_x0000_t75">
            <v:imagedata o:title="" r:id="rId14"/>
          </v:shape>
          <o:OLEObject Type="Embed" ProgID="Acrobat.Document.DC" ShapeID="_x0000_i1025" DrawAspect="Content" ObjectID="_1760179491" r:id="rId15"/>
        </w:object>
      </w:r>
    </w:p>
    <w:p w:rsidR="00C37252" w:rsidP="0096506D" w:rsidRDefault="00C37252" w14:paraId="498E0E37" w14:textId="77777777">
      <w:pPr>
        <w:tabs>
          <w:tab w:val="left" w:pos="2690"/>
        </w:tabs>
        <w:spacing w:after="0" w:line="240" w:lineRule="auto"/>
        <w:rPr>
          <w:rFonts w:ascii="Arial" w:hAnsi="Arial" w:cs="Arial"/>
          <w:sz w:val="24"/>
          <w:szCs w:val="24"/>
        </w:rPr>
      </w:pPr>
    </w:p>
    <w:p w:rsidR="00C37252" w:rsidP="0096506D" w:rsidRDefault="00C37252" w14:paraId="69C41F95" w14:textId="77777777">
      <w:pPr>
        <w:tabs>
          <w:tab w:val="left" w:pos="2690"/>
        </w:tabs>
        <w:spacing w:after="0" w:line="240" w:lineRule="auto"/>
        <w:rPr>
          <w:rFonts w:ascii="Arial" w:hAnsi="Arial" w:cs="Arial"/>
          <w:sz w:val="24"/>
          <w:szCs w:val="24"/>
        </w:rPr>
      </w:pPr>
    </w:p>
    <w:p w:rsidRPr="00B11ABD" w:rsidR="00B11ABD" w:rsidP="00B11ABD" w:rsidRDefault="00B11ABD" w14:paraId="23FC7B89" w14:textId="77777777">
      <w:pPr>
        <w:tabs>
          <w:tab w:val="left" w:pos="2690"/>
        </w:tabs>
        <w:spacing w:after="0" w:line="240" w:lineRule="auto"/>
        <w:rPr>
          <w:rFonts w:ascii="Arial" w:hAnsi="Arial" w:cs="Arial"/>
          <w:b/>
          <w:color w:val="3EAA3D"/>
          <w:sz w:val="32"/>
          <w:szCs w:val="24"/>
        </w:rPr>
      </w:pPr>
      <w:r w:rsidRPr="00B11ABD">
        <w:rPr>
          <w:rFonts w:ascii="Arial" w:hAnsi="Arial" w:cs="Arial"/>
          <w:b/>
          <w:color w:val="3EAA3D"/>
          <w:sz w:val="32"/>
          <w:szCs w:val="24"/>
        </w:rPr>
        <w:t xml:space="preserve">The Community Right to Bid: Statutory Procedure </w:t>
      </w:r>
    </w:p>
    <w:p w:rsidR="00B11ABD" w:rsidP="00B11ABD" w:rsidRDefault="00B11ABD" w14:paraId="281BF988" w14:textId="77777777">
      <w:pPr>
        <w:spacing w:after="0" w:line="240" w:lineRule="auto"/>
        <w:rPr>
          <w:rFonts w:ascii="Arial" w:hAnsi="Arial" w:cs="Arial"/>
          <w:b/>
          <w:sz w:val="24"/>
          <w:szCs w:val="24"/>
        </w:rPr>
      </w:pPr>
    </w:p>
    <w:p w:rsidRPr="00822541" w:rsidR="00B11ABD" w:rsidP="00B11ABD" w:rsidRDefault="00B11ABD" w14:paraId="5440AA2D" w14:textId="77777777">
      <w:pPr>
        <w:pStyle w:val="CommentText"/>
        <w:rPr>
          <w:rFonts w:ascii="Arial" w:hAnsi="Arial" w:cs="Arial"/>
          <w:b/>
          <w:sz w:val="32"/>
          <w:szCs w:val="24"/>
        </w:rPr>
      </w:pPr>
      <w:r w:rsidRPr="00084F3B">
        <w:rPr>
          <w:rFonts w:ascii="Arial" w:hAnsi="Arial" w:eastAsia="Times New Roman" w:cs="Arial"/>
          <w:b/>
          <w:bCs/>
          <w:noProof/>
          <w:color w:val="FFFFFF" w:themeColor="background1"/>
          <w:sz w:val="32"/>
          <w:szCs w:val="36"/>
          <w:lang w:eastAsia="en-GB"/>
        </w:rPr>
        <mc:AlternateContent>
          <mc:Choice Requires="wps">
            <w:drawing>
              <wp:anchor distT="0" distB="0" distL="114300" distR="114300" simplePos="0" relativeHeight="251667968" behindDoc="1" locked="0" layoutInCell="1" allowOverlap="1" wp14:editId="2C7A9CAC" wp14:anchorId="35C04743">
                <wp:simplePos x="0" y="0"/>
                <wp:positionH relativeFrom="column">
                  <wp:posOffset>-24063</wp:posOffset>
                </wp:positionH>
                <wp:positionV relativeFrom="paragraph">
                  <wp:posOffset>450516</wp:posOffset>
                </wp:positionV>
                <wp:extent cx="2699552" cy="245110"/>
                <wp:effectExtent l="0" t="0" r="5715" b="2540"/>
                <wp:wrapNone/>
                <wp:docPr id="40" name="Rectangle 40"/>
                <wp:cNvGraphicFramePr/>
                <a:graphic xmlns:a="http://schemas.openxmlformats.org/drawingml/2006/main">
                  <a:graphicData uri="http://schemas.microsoft.com/office/word/2010/wordprocessingShape">
                    <wps:wsp>
                      <wps:cNvSpPr/>
                      <wps:spPr>
                        <a:xfrm>
                          <a:off x="0" y="0"/>
                          <a:ext cx="2699552" cy="245110"/>
                        </a:xfrm>
                        <a:prstGeom prst="rect">
                          <a:avLst/>
                        </a:prstGeom>
                        <a:solidFill>
                          <a:srgbClr val="3EAA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0" style="position:absolute;margin-left:-1.9pt;margin-top:35.45pt;width:212.55pt;height:19.3pt;z-index:-25159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eaa3d" stroked="f" strokeweight="2pt" w14:anchorId="5ED8B0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"/>
            </w:pict>
          </mc:Fallback>
        </mc:AlternateContent>
      </w:r>
      <w:r w:rsidRPr="00950840">
        <w:rPr>
          <w:rFonts w:ascii="Arial" w:hAnsi="Arial" w:cs="Arial"/>
          <w:sz w:val="24"/>
        </w:rPr>
        <w:t>Following confirmation that the owner is entering a relevant disposal the following procedure applies</w:t>
      </w:r>
    </w:p>
    <w:p w:rsidRPr="00B11ABD" w:rsidR="00B11ABD" w:rsidP="00B11ABD" w:rsidRDefault="00B11ABD" w14:paraId="4FCD5D09" w14:textId="77777777">
      <w:pPr>
        <w:spacing w:after="0" w:line="240" w:lineRule="auto"/>
        <w:rPr>
          <w:rFonts w:ascii="Arial" w:hAnsi="Arial" w:cs="Arial"/>
          <w:b/>
          <w:color w:val="FFFFFF" w:themeColor="background1"/>
          <w:sz w:val="24"/>
          <w:szCs w:val="24"/>
        </w:rPr>
      </w:pPr>
      <w:r w:rsidRPr="00B11ABD">
        <w:rPr>
          <w:rFonts w:ascii="Arial" w:hAnsi="Arial" w:cs="Arial"/>
          <w:b/>
          <w:color w:val="FFFFFF" w:themeColor="background1"/>
          <w:sz w:val="24"/>
          <w:szCs w:val="24"/>
        </w:rPr>
        <w:t>Stage One: The Interim Moratorium</w:t>
      </w:r>
    </w:p>
    <w:p w:rsidRPr="00437F4C" w:rsidR="00B11ABD" w:rsidP="00B11ABD" w:rsidRDefault="00B11ABD" w14:paraId="1476F033" w14:textId="77777777">
      <w:pPr>
        <w:spacing w:after="0" w:line="240" w:lineRule="auto"/>
        <w:rPr>
          <w:rFonts w:ascii="Arial" w:hAnsi="Arial" w:cs="Arial"/>
          <w:sz w:val="24"/>
          <w:szCs w:val="24"/>
          <w:u w:val="single"/>
        </w:rPr>
      </w:pPr>
    </w:p>
    <w:p w:rsidR="00B11ABD" w:rsidP="00B11ABD" w:rsidRDefault="00B11ABD" w14:paraId="31E98468" w14:textId="77777777">
      <w:pPr>
        <w:spacing w:after="0" w:line="240" w:lineRule="auto"/>
        <w:rPr>
          <w:rFonts w:ascii="Arial" w:hAnsi="Arial" w:cs="Arial"/>
          <w:sz w:val="24"/>
          <w:szCs w:val="24"/>
        </w:rPr>
      </w:pPr>
      <w:r w:rsidRPr="00437F4C">
        <w:rPr>
          <w:rFonts w:ascii="Arial" w:hAnsi="Arial" w:cs="Arial"/>
          <w:sz w:val="24"/>
          <w:szCs w:val="24"/>
        </w:rPr>
        <w:t xml:space="preserve">The first stage of the procedure is a six week moratorium. This means that the property owner cannot proceed with the transaction for this time period in order to give community groups an opportunity to request to be treated as a potential bidder for the property. </w:t>
      </w:r>
    </w:p>
    <w:p w:rsidR="00B11ABD" w:rsidP="00B11ABD" w:rsidRDefault="00B11ABD" w14:paraId="6689663E" w14:textId="77777777">
      <w:pPr>
        <w:spacing w:after="0" w:line="240" w:lineRule="auto"/>
        <w:rPr>
          <w:rFonts w:ascii="Arial" w:hAnsi="Arial" w:cs="Arial"/>
          <w:sz w:val="24"/>
          <w:szCs w:val="24"/>
        </w:rPr>
      </w:pPr>
      <w:r w:rsidRPr="00437F4C">
        <w:rPr>
          <w:rFonts w:ascii="Arial" w:hAnsi="Arial" w:cs="Arial"/>
          <w:noProof/>
          <w:sz w:val="24"/>
          <w:szCs w:val="24"/>
          <w:lang w:eastAsia="en-GB"/>
        </w:rPr>
        <mc:AlternateContent>
          <mc:Choice Requires="wps">
            <w:drawing>
              <wp:anchor distT="0" distB="0" distL="114300" distR="114300" simplePos="0" relativeHeight="251662848" behindDoc="1" locked="0" layoutInCell="1" allowOverlap="1" wp14:editId="08DEE300" wp14:anchorId="76D94953">
                <wp:simplePos x="0" y="0"/>
                <wp:positionH relativeFrom="column">
                  <wp:posOffset>-54591</wp:posOffset>
                </wp:positionH>
                <wp:positionV relativeFrom="paragraph">
                  <wp:posOffset>136288</wp:posOffset>
                </wp:positionV>
                <wp:extent cx="6067425" cy="2402006"/>
                <wp:effectExtent l="0" t="0" r="28575" b="17780"/>
                <wp:wrapNone/>
                <wp:docPr id="35" name="Rectangle 35"/>
                <wp:cNvGraphicFramePr/>
                <a:graphic xmlns:a="http://schemas.openxmlformats.org/drawingml/2006/main">
                  <a:graphicData uri="http://schemas.microsoft.com/office/word/2010/wordprocessingShape">
                    <wps:wsp>
                      <wps:cNvSpPr/>
                      <wps:spPr>
                        <a:xfrm>
                          <a:off x="0" y="0"/>
                          <a:ext cx="6067425" cy="2402006"/>
                        </a:xfrm>
                        <a:prstGeom prst="rect">
                          <a:avLst/>
                        </a:prstGeom>
                        <a:ln>
                          <a:solidFill>
                            <a:srgbClr val="004E82"/>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5" style="position:absolute;margin-left:-4.3pt;margin-top:10.75pt;width:477.75pt;height:189.15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1]" strokecolor="#004e82" strokeweight="2pt" w14:anchorId="4803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"/>
            </w:pict>
          </mc:Fallback>
        </mc:AlternateContent>
      </w:r>
    </w:p>
    <w:p w:rsidR="00B11ABD" w:rsidP="00B11ABD" w:rsidRDefault="00B11ABD" w14:paraId="402437E8" w14:textId="77777777">
      <w:pPr>
        <w:spacing w:after="0" w:line="240" w:lineRule="auto"/>
        <w:rPr>
          <w:rFonts w:ascii="Arial" w:hAnsi="Arial" w:cs="Arial"/>
          <w:sz w:val="24"/>
          <w:szCs w:val="24"/>
        </w:rPr>
      </w:pPr>
      <w:r w:rsidRPr="00437F4C">
        <w:rPr>
          <w:rFonts w:ascii="Arial" w:hAnsi="Arial" w:cs="Arial"/>
          <w:sz w:val="24"/>
          <w:szCs w:val="24"/>
        </w:rPr>
        <w:t xml:space="preserve">During the six week interim moratorium, </w:t>
      </w:r>
      <w:r w:rsidR="00500DAA">
        <w:rPr>
          <w:rFonts w:ascii="Arial" w:hAnsi="Arial" w:cs="Arial"/>
          <w:sz w:val="24"/>
          <w:szCs w:val="24"/>
        </w:rPr>
        <w:t>the Communities Team</w:t>
      </w:r>
      <w:r w:rsidRPr="00437F4C">
        <w:rPr>
          <w:rFonts w:ascii="Arial" w:hAnsi="Arial" w:cs="Arial"/>
          <w:sz w:val="24"/>
          <w:szCs w:val="24"/>
        </w:rPr>
        <w:t xml:space="preserve"> will:</w:t>
      </w:r>
    </w:p>
    <w:p w:rsidRPr="00437F4C" w:rsidR="00B11ABD" w:rsidP="00B11ABD" w:rsidRDefault="00B11ABD" w14:paraId="4881A1E3" w14:textId="77777777">
      <w:pPr>
        <w:spacing w:after="0" w:line="240" w:lineRule="auto"/>
        <w:rPr>
          <w:rFonts w:ascii="Arial" w:hAnsi="Arial" w:cs="Arial"/>
          <w:sz w:val="24"/>
          <w:szCs w:val="24"/>
        </w:rPr>
      </w:pPr>
    </w:p>
    <w:p w:rsidRPr="00437F4C" w:rsidR="00B11ABD" w:rsidP="00B11ABD" w:rsidRDefault="00B11ABD" w14:paraId="302C5CCE"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 xml:space="preserve"> Update the Register of Successful ACV</w:t>
      </w:r>
      <w:r>
        <w:rPr>
          <w:rFonts w:ascii="Arial" w:hAnsi="Arial" w:cs="Arial"/>
          <w:sz w:val="24"/>
          <w:szCs w:val="24"/>
        </w:rPr>
        <w:t>s</w:t>
      </w:r>
      <w:r w:rsidRPr="00437F4C">
        <w:rPr>
          <w:rFonts w:ascii="Arial" w:hAnsi="Arial" w:cs="Arial"/>
          <w:sz w:val="24"/>
          <w:szCs w:val="24"/>
        </w:rPr>
        <w:t xml:space="preserve"> to show: </w:t>
      </w:r>
    </w:p>
    <w:p w:rsidRPr="00437F4C" w:rsidR="00B11ABD" w:rsidP="00B11ABD" w:rsidRDefault="00B11ABD" w14:paraId="30F10E6C" w14:textId="77777777">
      <w:pPr>
        <w:pStyle w:val="ListParagraph"/>
        <w:numPr>
          <w:ilvl w:val="0"/>
          <w:numId w:val="13"/>
        </w:numPr>
        <w:spacing w:after="0" w:line="240" w:lineRule="auto"/>
        <w:rPr>
          <w:rFonts w:ascii="Arial" w:hAnsi="Arial" w:cs="Arial"/>
          <w:sz w:val="24"/>
          <w:szCs w:val="24"/>
        </w:rPr>
      </w:pPr>
      <w:r w:rsidRPr="00437F4C">
        <w:rPr>
          <w:rFonts w:ascii="Arial" w:hAnsi="Arial" w:cs="Arial"/>
          <w:sz w:val="24"/>
          <w:szCs w:val="24"/>
        </w:rPr>
        <w:t>That notice of a proposed relevant disposal has been received</w:t>
      </w:r>
    </w:p>
    <w:p w:rsidRPr="00437F4C" w:rsidR="00B11ABD" w:rsidP="00B11ABD" w:rsidRDefault="00B11ABD" w14:paraId="2AC318EE" w14:textId="77777777">
      <w:pPr>
        <w:pStyle w:val="ListParagraph"/>
        <w:numPr>
          <w:ilvl w:val="0"/>
          <w:numId w:val="13"/>
        </w:numPr>
        <w:spacing w:after="0" w:line="240" w:lineRule="auto"/>
        <w:rPr>
          <w:rFonts w:ascii="Arial" w:hAnsi="Arial" w:cs="Arial"/>
          <w:sz w:val="24"/>
          <w:szCs w:val="24"/>
        </w:rPr>
      </w:pPr>
      <w:r w:rsidRPr="00437F4C">
        <w:rPr>
          <w:rFonts w:ascii="Arial" w:hAnsi="Arial" w:cs="Arial"/>
          <w:sz w:val="24"/>
          <w:szCs w:val="24"/>
        </w:rPr>
        <w:t>The date on which the notice was received; and</w:t>
      </w:r>
    </w:p>
    <w:p w:rsidRPr="00437F4C" w:rsidR="00B11ABD" w:rsidP="00B11ABD" w:rsidRDefault="00B11ABD" w14:paraId="19A0382E" w14:textId="77777777">
      <w:pPr>
        <w:pStyle w:val="ListParagraph"/>
        <w:numPr>
          <w:ilvl w:val="0"/>
          <w:numId w:val="13"/>
        </w:numPr>
        <w:spacing w:after="0" w:line="240" w:lineRule="auto"/>
        <w:rPr>
          <w:rFonts w:ascii="Arial" w:hAnsi="Arial" w:cs="Arial"/>
          <w:sz w:val="24"/>
          <w:szCs w:val="24"/>
        </w:rPr>
      </w:pPr>
      <w:r w:rsidRPr="00437F4C">
        <w:rPr>
          <w:rFonts w:ascii="Arial" w:hAnsi="Arial" w:cs="Arial"/>
          <w:sz w:val="24"/>
          <w:szCs w:val="24"/>
        </w:rPr>
        <w:t xml:space="preserve">The date on which the interim moratorium will end. </w:t>
      </w:r>
    </w:p>
    <w:p w:rsidRPr="00437F4C" w:rsidR="00B11ABD" w:rsidP="00B11ABD" w:rsidRDefault="00B11ABD" w14:paraId="32980EC2"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 xml:space="preserve">Notify the group that nominated the </w:t>
      </w:r>
      <w:r>
        <w:rPr>
          <w:rFonts w:ascii="Arial" w:hAnsi="Arial" w:cs="Arial"/>
          <w:sz w:val="24"/>
          <w:szCs w:val="24"/>
        </w:rPr>
        <w:t>asset</w:t>
      </w:r>
      <w:r w:rsidRPr="00437F4C">
        <w:rPr>
          <w:rFonts w:ascii="Arial" w:hAnsi="Arial" w:cs="Arial"/>
          <w:sz w:val="24"/>
          <w:szCs w:val="24"/>
        </w:rPr>
        <w:t xml:space="preserve"> that notice of a proposed disposal has been received. </w:t>
      </w:r>
    </w:p>
    <w:p w:rsidRPr="00437F4C" w:rsidR="00B11ABD" w:rsidP="00B11ABD" w:rsidRDefault="00B11ABD" w14:paraId="0E7AFE59"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 xml:space="preserve">Publicise that  a proposed disposal has been received within the area local to the property </w:t>
      </w:r>
    </w:p>
    <w:p w:rsidRPr="00437F4C" w:rsidR="00B11ABD" w:rsidP="00B11ABD" w:rsidRDefault="00B11ABD" w14:paraId="1F7C55F4"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Inform the property owner and update register of ACV if a community group notifies that it wishes to be treated as a potential bidder for the property.</w:t>
      </w:r>
    </w:p>
    <w:p w:rsidRPr="00437F4C" w:rsidR="00B11ABD" w:rsidP="00B11ABD" w:rsidRDefault="00B11ABD" w14:paraId="7FFA3F43" w14:textId="77777777">
      <w:pPr>
        <w:spacing w:after="0" w:line="240" w:lineRule="auto"/>
        <w:rPr>
          <w:rFonts w:ascii="Arial" w:hAnsi="Arial" w:cs="Arial"/>
          <w:sz w:val="24"/>
          <w:szCs w:val="24"/>
        </w:rPr>
      </w:pPr>
    </w:p>
    <w:p w:rsidR="00B11ABD" w:rsidP="00B11ABD" w:rsidRDefault="00B11ABD" w14:paraId="3E59F470" w14:textId="77777777">
      <w:pPr>
        <w:spacing w:after="0" w:line="240" w:lineRule="auto"/>
        <w:rPr>
          <w:rFonts w:ascii="Arial" w:hAnsi="Arial" w:cs="Arial"/>
          <w:sz w:val="24"/>
          <w:szCs w:val="24"/>
        </w:rPr>
      </w:pPr>
      <w:r w:rsidRPr="00437F4C">
        <w:rPr>
          <w:rFonts w:ascii="Arial" w:hAnsi="Arial" w:cs="Arial"/>
          <w:noProof/>
          <w:sz w:val="24"/>
          <w:szCs w:val="24"/>
          <w:lang w:eastAsia="en-GB"/>
        </w:rPr>
        <mc:AlternateContent>
          <mc:Choice Requires="wps">
            <w:drawing>
              <wp:anchor distT="0" distB="0" distL="114300" distR="114300" simplePos="0" relativeHeight="251663872" behindDoc="1" locked="0" layoutInCell="1" allowOverlap="1" wp14:editId="348EC8DA" wp14:anchorId="69B73590">
                <wp:simplePos x="0" y="0"/>
                <wp:positionH relativeFrom="column">
                  <wp:posOffset>-54591</wp:posOffset>
                </wp:positionH>
                <wp:positionV relativeFrom="paragraph">
                  <wp:posOffset>126327</wp:posOffset>
                </wp:positionV>
                <wp:extent cx="6067425" cy="1746914"/>
                <wp:effectExtent l="0" t="0" r="28575" b="24765"/>
                <wp:wrapNone/>
                <wp:docPr id="36" name="Rectangle 36"/>
                <wp:cNvGraphicFramePr/>
                <a:graphic xmlns:a="http://schemas.openxmlformats.org/drawingml/2006/main">
                  <a:graphicData uri="http://schemas.microsoft.com/office/word/2010/wordprocessingShape">
                    <wps:wsp>
                      <wps:cNvSpPr/>
                      <wps:spPr>
                        <a:xfrm>
                          <a:off x="0" y="0"/>
                          <a:ext cx="6067425" cy="1746914"/>
                        </a:xfrm>
                        <a:prstGeom prst="rect">
                          <a:avLst/>
                        </a:prstGeom>
                        <a:ln>
                          <a:solidFill>
                            <a:srgbClr val="3EAA3D"/>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style="position:absolute;margin-left:-4.3pt;margin-top:9.95pt;width:477.75pt;height:137.5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3eaa3d" strokeweight="2pt" w14:anchorId="109D88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"/>
            </w:pict>
          </mc:Fallback>
        </mc:AlternateContent>
      </w:r>
    </w:p>
    <w:p w:rsidR="00B11ABD" w:rsidP="00B11ABD" w:rsidRDefault="00B11ABD" w14:paraId="1C033359" w14:textId="77777777">
      <w:pPr>
        <w:spacing w:after="0" w:line="240" w:lineRule="auto"/>
        <w:rPr>
          <w:rFonts w:ascii="Arial" w:hAnsi="Arial" w:cs="Arial"/>
          <w:sz w:val="24"/>
          <w:szCs w:val="24"/>
        </w:rPr>
      </w:pPr>
      <w:r w:rsidRPr="00437F4C">
        <w:rPr>
          <w:rFonts w:ascii="Arial" w:hAnsi="Arial" w:cs="Arial"/>
          <w:sz w:val="24"/>
          <w:szCs w:val="24"/>
        </w:rPr>
        <w:t>During the six week interim moratorium, the property owner can:</w:t>
      </w:r>
    </w:p>
    <w:p w:rsidRPr="00437F4C" w:rsidR="00B11ABD" w:rsidP="00B11ABD" w:rsidRDefault="00B11ABD" w14:paraId="41D59BD3" w14:textId="77777777">
      <w:pPr>
        <w:spacing w:after="0" w:line="240" w:lineRule="auto"/>
        <w:rPr>
          <w:rFonts w:ascii="Arial" w:hAnsi="Arial" w:cs="Arial"/>
          <w:sz w:val="24"/>
          <w:szCs w:val="24"/>
        </w:rPr>
      </w:pPr>
    </w:p>
    <w:p w:rsidRPr="00437F4C" w:rsidR="00B11ABD" w:rsidP="00B11ABD" w:rsidRDefault="00B11ABD" w14:paraId="3AC7B3DC"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Conduct negotiations to move the transaction forward (i.e. instruct solicitors, negotiate contract etc.)</w:t>
      </w:r>
    </w:p>
    <w:p w:rsidRPr="00437F4C" w:rsidR="00B11ABD" w:rsidP="00B11ABD" w:rsidRDefault="00B11ABD" w14:paraId="1A4BE055"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Sell the property to any community group that is eligible to request to be treated as a potential bidder for the property</w:t>
      </w:r>
    </w:p>
    <w:p w:rsidR="00B11ABD" w:rsidP="00B11ABD" w:rsidRDefault="00B11ABD" w14:paraId="6BE9D573" w14:textId="77777777">
      <w:pPr>
        <w:spacing w:after="0" w:line="240" w:lineRule="auto"/>
        <w:rPr>
          <w:rFonts w:ascii="Arial" w:hAnsi="Arial" w:cs="Arial"/>
          <w:sz w:val="24"/>
          <w:szCs w:val="24"/>
        </w:rPr>
      </w:pPr>
    </w:p>
    <w:p w:rsidRPr="00437F4C" w:rsidR="00B11ABD" w:rsidP="00B11ABD" w:rsidRDefault="00B11ABD" w14:paraId="04AE7BF1" w14:textId="77777777">
      <w:pPr>
        <w:spacing w:after="0" w:line="240" w:lineRule="auto"/>
        <w:rPr>
          <w:rFonts w:ascii="Arial" w:hAnsi="Arial" w:cs="Arial"/>
          <w:sz w:val="24"/>
          <w:szCs w:val="24"/>
        </w:rPr>
      </w:pPr>
      <w:r w:rsidRPr="00437F4C">
        <w:rPr>
          <w:rFonts w:ascii="Arial" w:hAnsi="Arial" w:cs="Arial"/>
          <w:sz w:val="24"/>
          <w:szCs w:val="24"/>
        </w:rPr>
        <w:t xml:space="preserve">The property owner </w:t>
      </w:r>
      <w:r>
        <w:rPr>
          <w:rFonts w:ascii="Arial" w:hAnsi="Arial" w:cs="Arial"/>
          <w:sz w:val="24"/>
          <w:szCs w:val="24"/>
        </w:rPr>
        <w:t>cannot</w:t>
      </w:r>
      <w:r w:rsidRPr="00437F4C">
        <w:rPr>
          <w:rFonts w:ascii="Arial" w:hAnsi="Arial" w:cs="Arial"/>
          <w:sz w:val="24"/>
          <w:szCs w:val="24"/>
        </w:rPr>
        <w:t>:</w:t>
      </w:r>
    </w:p>
    <w:p w:rsidRPr="00437F4C" w:rsidR="00B11ABD" w:rsidP="00B11ABD" w:rsidRDefault="00B11ABD" w14:paraId="34D5740A"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Complete the transaction that triggered the procedure</w:t>
      </w:r>
    </w:p>
    <w:p w:rsidRPr="00437F4C" w:rsidR="00B11ABD" w:rsidP="00B11ABD" w:rsidRDefault="00B11ABD" w14:paraId="7BD172E7" w14:textId="77777777">
      <w:pPr>
        <w:spacing w:after="0" w:line="240" w:lineRule="auto"/>
        <w:rPr>
          <w:rFonts w:ascii="Arial" w:hAnsi="Arial" w:cs="Arial"/>
          <w:sz w:val="24"/>
          <w:szCs w:val="24"/>
        </w:rPr>
      </w:pPr>
    </w:p>
    <w:p w:rsidR="00B11ABD" w:rsidP="00B11ABD" w:rsidRDefault="00B11ABD" w14:paraId="2D320EDE" w14:textId="77777777">
      <w:pPr>
        <w:spacing w:after="0" w:line="240" w:lineRule="auto"/>
        <w:rPr>
          <w:rFonts w:ascii="Arial" w:hAnsi="Arial" w:cs="Arial"/>
          <w:sz w:val="24"/>
          <w:szCs w:val="24"/>
        </w:rPr>
      </w:pPr>
    </w:p>
    <w:p w:rsidR="00B11ABD" w:rsidP="00B11ABD" w:rsidRDefault="00B11ABD" w14:paraId="7471135E" w14:textId="77777777">
      <w:pPr>
        <w:spacing w:after="0" w:line="240" w:lineRule="auto"/>
        <w:rPr>
          <w:rFonts w:ascii="Arial" w:hAnsi="Arial" w:cs="Arial"/>
          <w:sz w:val="24"/>
          <w:szCs w:val="24"/>
        </w:rPr>
      </w:pPr>
      <w:r w:rsidRPr="00437F4C">
        <w:rPr>
          <w:rFonts w:ascii="Arial" w:hAnsi="Arial" w:cs="Arial"/>
          <w:noProof/>
          <w:sz w:val="24"/>
          <w:szCs w:val="24"/>
          <w:lang w:eastAsia="en-GB"/>
        </w:rPr>
        <mc:AlternateContent>
          <mc:Choice Requires="wps">
            <w:drawing>
              <wp:anchor distT="0" distB="0" distL="114300" distR="114300" simplePos="0" relativeHeight="251664896" behindDoc="1" locked="0" layoutInCell="1" allowOverlap="1" wp14:editId="229CBDFF" wp14:anchorId="64BC307B">
                <wp:simplePos x="0" y="0"/>
                <wp:positionH relativeFrom="column">
                  <wp:posOffset>-54591</wp:posOffset>
                </wp:positionH>
                <wp:positionV relativeFrom="paragraph">
                  <wp:posOffset>73348</wp:posOffset>
                </wp:positionV>
                <wp:extent cx="6067425" cy="1139588"/>
                <wp:effectExtent l="0" t="0" r="28575" b="22860"/>
                <wp:wrapNone/>
                <wp:docPr id="37" name="Rectangle 37"/>
                <wp:cNvGraphicFramePr/>
                <a:graphic xmlns:a="http://schemas.openxmlformats.org/drawingml/2006/main">
                  <a:graphicData uri="http://schemas.microsoft.com/office/word/2010/wordprocessingShape">
                    <wps:wsp>
                      <wps:cNvSpPr/>
                      <wps:spPr>
                        <a:xfrm>
                          <a:off x="0" y="0"/>
                          <a:ext cx="6067425" cy="1139588"/>
                        </a:xfrm>
                        <a:prstGeom prst="rect">
                          <a:avLst/>
                        </a:prstGeom>
                        <a:ln>
                          <a:solidFill>
                            <a:srgbClr val="C0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7" style="position:absolute;margin-left:-4.3pt;margin-top:5.8pt;width:477.75pt;height:89.7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1]" strokecolor="#c00000" strokeweight="2pt" w14:anchorId="68C17C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"/>
            </w:pict>
          </mc:Fallback>
        </mc:AlternateContent>
      </w:r>
    </w:p>
    <w:p w:rsidRPr="00437F4C" w:rsidR="00B11ABD" w:rsidP="00B11ABD" w:rsidRDefault="00B11ABD" w14:paraId="3100EA3F" w14:textId="77777777">
      <w:pPr>
        <w:spacing w:after="0" w:line="240" w:lineRule="auto"/>
        <w:rPr>
          <w:rFonts w:ascii="Arial" w:hAnsi="Arial" w:cs="Arial"/>
          <w:sz w:val="24"/>
          <w:szCs w:val="24"/>
        </w:rPr>
      </w:pPr>
      <w:r w:rsidRPr="00437F4C">
        <w:rPr>
          <w:rFonts w:ascii="Arial" w:hAnsi="Arial" w:cs="Arial"/>
          <w:sz w:val="24"/>
          <w:szCs w:val="24"/>
        </w:rPr>
        <w:t>During the six week interim moratorium, a community group can:</w:t>
      </w:r>
    </w:p>
    <w:p w:rsidRPr="00437F4C" w:rsidR="00B11ABD" w:rsidP="00B11ABD" w:rsidRDefault="00B11ABD" w14:paraId="0B273859"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 xml:space="preserve">Notify </w:t>
      </w:r>
      <w:r w:rsidR="00500DAA">
        <w:rPr>
          <w:rFonts w:ascii="Arial" w:hAnsi="Arial" w:cs="Arial"/>
          <w:sz w:val="24"/>
          <w:szCs w:val="24"/>
        </w:rPr>
        <w:t>the Communities Team</w:t>
      </w:r>
      <w:r w:rsidRPr="00437F4C">
        <w:rPr>
          <w:rFonts w:ascii="Arial" w:hAnsi="Arial" w:cs="Arial"/>
          <w:sz w:val="24"/>
          <w:szCs w:val="24"/>
        </w:rPr>
        <w:t xml:space="preserve"> that it wishes to be treated as a potential bidder to buy the property. This can be any community interest group (as defined by the Localism Act) and does not have to be the group that originally nominated the property to become an Asset of Community Value. </w:t>
      </w:r>
    </w:p>
    <w:p w:rsidRPr="00437F4C" w:rsidR="00B11ABD" w:rsidP="00B11ABD" w:rsidRDefault="00B11ABD" w14:paraId="7AA9706A" w14:textId="77777777">
      <w:pPr>
        <w:spacing w:after="0" w:line="240" w:lineRule="auto"/>
        <w:rPr>
          <w:rFonts w:ascii="Arial" w:hAnsi="Arial" w:cs="Arial"/>
          <w:sz w:val="24"/>
          <w:szCs w:val="24"/>
        </w:rPr>
      </w:pPr>
    </w:p>
    <w:p w:rsidR="00B11ABD" w:rsidP="00B11ABD" w:rsidRDefault="00B11ABD" w14:paraId="514A9AA7" w14:textId="77777777">
      <w:pPr>
        <w:spacing w:after="0" w:line="240" w:lineRule="auto"/>
        <w:jc w:val="center"/>
        <w:rPr>
          <w:rFonts w:ascii="Arial" w:hAnsi="Arial" w:cs="Arial"/>
          <w:b/>
          <w:sz w:val="24"/>
          <w:szCs w:val="24"/>
        </w:rPr>
      </w:pPr>
    </w:p>
    <w:p w:rsidR="00B11ABD" w:rsidP="00B11ABD" w:rsidRDefault="00B11ABD" w14:paraId="361BD428" w14:textId="77777777">
      <w:pPr>
        <w:spacing w:after="0" w:line="240" w:lineRule="auto"/>
        <w:jc w:val="center"/>
        <w:rPr>
          <w:rFonts w:ascii="Arial" w:hAnsi="Arial" w:cs="Arial"/>
          <w:b/>
          <w:sz w:val="24"/>
          <w:szCs w:val="24"/>
        </w:rPr>
      </w:pPr>
      <w:r w:rsidRPr="00437F4C">
        <w:rPr>
          <w:rFonts w:ascii="Arial" w:hAnsi="Arial" w:cs="Arial"/>
          <w:b/>
          <w:sz w:val="24"/>
          <w:szCs w:val="24"/>
        </w:rPr>
        <w:t xml:space="preserve">If no community group expresses interest in the property during this </w:t>
      </w:r>
    </w:p>
    <w:p w:rsidR="00B11ABD" w:rsidP="00B11ABD" w:rsidRDefault="004967D2" w14:paraId="64A6D40D" w14:textId="4BE23E1C">
      <w:pPr>
        <w:spacing w:after="0" w:line="240" w:lineRule="auto"/>
        <w:jc w:val="center"/>
        <w:rPr>
          <w:rFonts w:ascii="Arial" w:hAnsi="Arial" w:cs="Arial"/>
          <w:b/>
          <w:sz w:val="24"/>
          <w:szCs w:val="24"/>
        </w:rPr>
      </w:pPr>
      <w:r w:rsidRPr="00437F4C">
        <w:rPr>
          <w:rFonts w:ascii="Arial" w:hAnsi="Arial" w:cs="Arial"/>
          <w:b/>
          <w:sz w:val="24"/>
          <w:szCs w:val="24"/>
        </w:rPr>
        <w:t>six-week</w:t>
      </w:r>
      <w:r w:rsidRPr="00437F4C" w:rsidR="00B11ABD">
        <w:rPr>
          <w:rFonts w:ascii="Arial" w:hAnsi="Arial" w:cs="Arial"/>
          <w:b/>
          <w:sz w:val="24"/>
          <w:szCs w:val="24"/>
        </w:rPr>
        <w:t xml:space="preserve"> interim </w:t>
      </w:r>
      <w:r w:rsidR="00B11ABD">
        <w:rPr>
          <w:rFonts w:ascii="Arial" w:hAnsi="Arial" w:cs="Arial"/>
          <w:b/>
          <w:sz w:val="24"/>
          <w:szCs w:val="24"/>
        </w:rPr>
        <w:t>holding</w:t>
      </w:r>
      <w:r w:rsidRPr="00437F4C" w:rsidR="00B11ABD">
        <w:rPr>
          <w:rFonts w:ascii="Arial" w:hAnsi="Arial" w:cs="Arial"/>
          <w:b/>
          <w:sz w:val="24"/>
          <w:szCs w:val="24"/>
        </w:rPr>
        <w:t xml:space="preserve"> period then the statutory procedure </w:t>
      </w:r>
    </w:p>
    <w:p w:rsidR="00B11ABD" w:rsidP="00B11ABD" w:rsidRDefault="00B11ABD" w14:paraId="6F21E889" w14:textId="77777777">
      <w:pPr>
        <w:spacing w:after="0" w:line="240" w:lineRule="auto"/>
        <w:jc w:val="center"/>
        <w:rPr>
          <w:rFonts w:ascii="Arial" w:hAnsi="Arial" w:cs="Arial"/>
          <w:b/>
          <w:sz w:val="24"/>
          <w:szCs w:val="24"/>
        </w:rPr>
      </w:pPr>
      <w:r w:rsidRPr="00437F4C">
        <w:rPr>
          <w:rFonts w:ascii="Arial" w:hAnsi="Arial" w:cs="Arial"/>
          <w:b/>
          <w:sz w:val="24"/>
          <w:szCs w:val="24"/>
        </w:rPr>
        <w:t xml:space="preserve">ends here and the property owner may sell the property to </w:t>
      </w:r>
    </w:p>
    <w:p w:rsidR="00B11ABD" w:rsidP="00B11ABD" w:rsidRDefault="00B11ABD" w14:paraId="02E2CC9B" w14:textId="77777777">
      <w:pPr>
        <w:spacing w:after="0" w:line="240" w:lineRule="auto"/>
        <w:jc w:val="center"/>
        <w:rPr>
          <w:rFonts w:ascii="Arial" w:hAnsi="Arial" w:cs="Arial"/>
          <w:b/>
          <w:sz w:val="24"/>
          <w:szCs w:val="24"/>
        </w:rPr>
      </w:pPr>
      <w:r w:rsidRPr="00437F4C">
        <w:rPr>
          <w:rFonts w:ascii="Arial" w:hAnsi="Arial" w:cs="Arial"/>
          <w:b/>
          <w:sz w:val="24"/>
          <w:szCs w:val="24"/>
        </w:rPr>
        <w:t>whoever they choose, and at their chosen price.</w:t>
      </w:r>
    </w:p>
    <w:p w:rsidR="00500DAA" w:rsidP="00B11ABD" w:rsidRDefault="00500DAA" w14:paraId="51CFFB19" w14:textId="77777777">
      <w:pPr>
        <w:spacing w:after="0" w:line="240" w:lineRule="auto"/>
        <w:jc w:val="center"/>
        <w:rPr>
          <w:rFonts w:ascii="Arial" w:hAnsi="Arial" w:cs="Arial"/>
          <w:b/>
          <w:sz w:val="24"/>
          <w:szCs w:val="24"/>
        </w:rPr>
      </w:pPr>
    </w:p>
    <w:p w:rsidR="000E0340" w:rsidP="00B11ABD" w:rsidRDefault="000E0340" w14:paraId="32E0CF0B" w14:textId="77777777">
      <w:pPr>
        <w:spacing w:after="0" w:line="240" w:lineRule="auto"/>
        <w:rPr>
          <w:rFonts w:ascii="Arial" w:hAnsi="Arial" w:cs="Arial"/>
          <w:b/>
          <w:color w:val="FFFFFF" w:themeColor="background1"/>
          <w:sz w:val="24"/>
          <w:szCs w:val="24"/>
        </w:rPr>
      </w:pPr>
    </w:p>
    <w:p w:rsidR="006A4417" w:rsidP="00B11ABD" w:rsidRDefault="006A4417" w14:paraId="7573A51F" w14:textId="77777777">
      <w:pPr>
        <w:spacing w:after="0" w:line="240" w:lineRule="auto"/>
        <w:rPr>
          <w:rFonts w:ascii="Arial" w:hAnsi="Arial" w:cs="Arial"/>
          <w:b/>
          <w:color w:val="FFFFFF" w:themeColor="background1"/>
          <w:sz w:val="24"/>
          <w:szCs w:val="24"/>
        </w:rPr>
      </w:pPr>
    </w:p>
    <w:p w:rsidRPr="00B11ABD" w:rsidR="00B11ABD" w:rsidP="00B11ABD" w:rsidRDefault="00B11ABD" w14:paraId="70928514" w14:textId="77777777">
      <w:pPr>
        <w:spacing w:after="0" w:line="240" w:lineRule="auto"/>
        <w:rPr>
          <w:rFonts w:ascii="Arial" w:hAnsi="Arial" w:cs="Arial"/>
          <w:b/>
          <w:color w:val="FFFFFF" w:themeColor="background1"/>
          <w:sz w:val="24"/>
          <w:szCs w:val="24"/>
        </w:rPr>
      </w:pPr>
      <w:r w:rsidRPr="00B11ABD">
        <w:rPr>
          <w:rFonts w:ascii="Arial" w:hAnsi="Arial" w:eastAsia="Times New Roman" w:cs="Arial"/>
          <w:b/>
          <w:bCs/>
          <w:noProof/>
          <w:color w:val="FFFFFF" w:themeColor="background1"/>
          <w:sz w:val="32"/>
          <w:szCs w:val="36"/>
          <w:lang w:eastAsia="en-GB"/>
        </w:rPr>
        <mc:AlternateContent>
          <mc:Choice Requires="wps">
            <w:drawing>
              <wp:anchor distT="0" distB="0" distL="114300" distR="114300" simplePos="0" relativeHeight="251668992" behindDoc="1" locked="0" layoutInCell="1" allowOverlap="1" wp14:editId="732A8E1A" wp14:anchorId="723194E8">
                <wp:simplePos x="0" y="0"/>
                <wp:positionH relativeFrom="column">
                  <wp:posOffset>0</wp:posOffset>
                </wp:positionH>
                <wp:positionV relativeFrom="paragraph">
                  <wp:posOffset>-24063</wp:posOffset>
                </wp:positionV>
                <wp:extent cx="2377440" cy="245110"/>
                <wp:effectExtent l="0" t="0" r="3810" b="2540"/>
                <wp:wrapNone/>
                <wp:docPr id="42" name="Rectangle 42"/>
                <wp:cNvGraphicFramePr/>
                <a:graphic xmlns:a="http://schemas.openxmlformats.org/drawingml/2006/main">
                  <a:graphicData uri="http://schemas.microsoft.com/office/word/2010/wordprocessingShape">
                    <wps:wsp>
                      <wps:cNvSpPr/>
                      <wps:spPr>
                        <a:xfrm>
                          <a:off x="0" y="0"/>
                          <a:ext cx="2377440" cy="245110"/>
                        </a:xfrm>
                        <a:prstGeom prst="rect">
                          <a:avLst/>
                        </a:prstGeom>
                        <a:solidFill>
                          <a:srgbClr val="3EAA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2" style="position:absolute;margin-left:0;margin-top:-1.9pt;width:187.2pt;height:19.3pt;z-index:-251596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eaa3d" stroked="f" strokeweight="2pt" w14:anchorId="2D347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"/>
            </w:pict>
          </mc:Fallback>
        </mc:AlternateContent>
      </w:r>
      <w:r w:rsidRPr="00B11ABD">
        <w:rPr>
          <w:rFonts w:ascii="Arial" w:hAnsi="Arial" w:cs="Arial"/>
          <w:b/>
          <w:color w:val="FFFFFF" w:themeColor="background1"/>
          <w:sz w:val="24"/>
          <w:szCs w:val="24"/>
        </w:rPr>
        <w:t>Stage Two: The Full Moratorium</w:t>
      </w:r>
    </w:p>
    <w:p w:rsidRPr="004160C8" w:rsidR="00B11ABD" w:rsidP="00B11ABD" w:rsidRDefault="00B11ABD" w14:paraId="400842FB" w14:textId="77777777">
      <w:pPr>
        <w:spacing w:after="0" w:line="240" w:lineRule="auto"/>
        <w:rPr>
          <w:rFonts w:ascii="Arial" w:hAnsi="Arial" w:cs="Arial"/>
          <w:sz w:val="24"/>
          <w:szCs w:val="24"/>
          <w:u w:val="single"/>
        </w:rPr>
      </w:pPr>
    </w:p>
    <w:p w:rsidR="00B11ABD" w:rsidP="00B11ABD" w:rsidRDefault="00B11ABD" w14:paraId="17FE749F" w14:textId="77777777">
      <w:pPr>
        <w:spacing w:after="0" w:line="240" w:lineRule="auto"/>
        <w:rPr>
          <w:rFonts w:ascii="Arial" w:hAnsi="Arial" w:cs="Arial"/>
          <w:sz w:val="24"/>
          <w:szCs w:val="24"/>
        </w:rPr>
      </w:pPr>
      <w:r w:rsidRPr="00437F4C">
        <w:rPr>
          <w:rFonts w:ascii="Arial" w:hAnsi="Arial" w:cs="Arial"/>
          <w:sz w:val="24"/>
          <w:szCs w:val="24"/>
        </w:rPr>
        <w:t xml:space="preserve">This second stage will only be triggered if a community group has notified </w:t>
      </w:r>
      <w:r w:rsidR="00500DAA">
        <w:rPr>
          <w:rFonts w:ascii="Arial" w:hAnsi="Arial" w:cs="Arial"/>
          <w:sz w:val="24"/>
          <w:szCs w:val="24"/>
        </w:rPr>
        <w:t>the Communities Team</w:t>
      </w:r>
      <w:r w:rsidRPr="00437F4C">
        <w:rPr>
          <w:rFonts w:ascii="Arial" w:hAnsi="Arial" w:cs="Arial"/>
          <w:sz w:val="24"/>
          <w:szCs w:val="24"/>
        </w:rPr>
        <w:t xml:space="preserve"> that it wishes to be treated as a potential bidder for a property. This means that the owner cannot proceed with the proposed disposal for a </w:t>
      </w:r>
      <w:r>
        <w:rPr>
          <w:rFonts w:ascii="Arial" w:hAnsi="Arial" w:cs="Arial"/>
          <w:sz w:val="24"/>
          <w:szCs w:val="24"/>
        </w:rPr>
        <w:t xml:space="preserve">total </w:t>
      </w:r>
      <w:r w:rsidRPr="00437F4C">
        <w:rPr>
          <w:rFonts w:ascii="Arial" w:hAnsi="Arial" w:cs="Arial"/>
          <w:sz w:val="24"/>
          <w:szCs w:val="24"/>
        </w:rPr>
        <w:t xml:space="preserve">period of six months, in order to give the community group an opportunity to put together a bid to buy the property. </w:t>
      </w:r>
    </w:p>
    <w:p w:rsidRPr="00437F4C" w:rsidR="00B11ABD" w:rsidP="00B11ABD" w:rsidRDefault="00B11ABD" w14:paraId="17CCBEA6" w14:textId="77777777">
      <w:pPr>
        <w:spacing w:after="0" w:line="240" w:lineRule="auto"/>
        <w:rPr>
          <w:rFonts w:ascii="Arial" w:hAnsi="Arial" w:cs="Arial"/>
          <w:sz w:val="24"/>
          <w:szCs w:val="24"/>
        </w:rPr>
      </w:pPr>
    </w:p>
    <w:p w:rsidRPr="00437F4C" w:rsidR="00B11ABD" w:rsidP="00B11ABD" w:rsidRDefault="00B11ABD" w14:paraId="24BA9357" w14:textId="769337B3">
      <w:pPr>
        <w:spacing w:after="0" w:line="240" w:lineRule="auto"/>
        <w:rPr>
          <w:rFonts w:ascii="Arial" w:hAnsi="Arial" w:cs="Arial"/>
          <w:sz w:val="24"/>
          <w:szCs w:val="24"/>
        </w:rPr>
      </w:pPr>
      <w:r w:rsidRPr="00437F4C">
        <w:rPr>
          <w:rFonts w:ascii="Arial" w:hAnsi="Arial" w:cs="Arial"/>
          <w:sz w:val="24"/>
          <w:szCs w:val="24"/>
        </w:rPr>
        <w:t xml:space="preserve">This </w:t>
      </w:r>
      <w:r w:rsidRPr="00437F4C" w:rsidR="004967D2">
        <w:rPr>
          <w:rFonts w:ascii="Arial" w:hAnsi="Arial" w:cs="Arial"/>
          <w:sz w:val="24"/>
          <w:szCs w:val="24"/>
        </w:rPr>
        <w:t>six-month</w:t>
      </w:r>
      <w:r w:rsidRPr="00437F4C">
        <w:rPr>
          <w:rFonts w:ascii="Arial" w:hAnsi="Arial" w:cs="Arial"/>
          <w:sz w:val="24"/>
          <w:szCs w:val="24"/>
        </w:rPr>
        <w:t xml:space="preserve"> period begins at the date </w:t>
      </w:r>
      <w:r w:rsidR="00500DAA">
        <w:rPr>
          <w:rFonts w:ascii="Arial" w:hAnsi="Arial" w:cs="Arial"/>
          <w:sz w:val="24"/>
          <w:szCs w:val="24"/>
        </w:rPr>
        <w:t>the Communities Team</w:t>
      </w:r>
      <w:r w:rsidRPr="00437F4C">
        <w:rPr>
          <w:rFonts w:ascii="Arial" w:hAnsi="Arial" w:cs="Arial"/>
          <w:sz w:val="24"/>
          <w:szCs w:val="24"/>
        </w:rPr>
        <w:t xml:space="preserve"> originally received notice of the relevant disposal from the property owner (Diagram A)</w:t>
      </w:r>
    </w:p>
    <w:p w:rsidR="00B11ABD" w:rsidP="00B11ABD" w:rsidRDefault="00B11ABD" w14:paraId="24B32A74" w14:textId="77777777">
      <w:pPr>
        <w:spacing w:after="0" w:line="240" w:lineRule="auto"/>
        <w:rPr>
          <w:rFonts w:ascii="Arial" w:hAnsi="Arial" w:cs="Arial"/>
          <w:sz w:val="24"/>
          <w:szCs w:val="24"/>
        </w:rPr>
      </w:pPr>
    </w:p>
    <w:p w:rsidRPr="00437F4C" w:rsidR="00B11ABD" w:rsidP="00B11ABD" w:rsidRDefault="00B11ABD" w14:paraId="08706050" w14:textId="77777777">
      <w:pPr>
        <w:spacing w:after="0" w:line="240" w:lineRule="auto"/>
        <w:rPr>
          <w:rFonts w:ascii="Arial" w:hAnsi="Arial" w:cs="Arial"/>
          <w:sz w:val="24"/>
          <w:szCs w:val="24"/>
        </w:rPr>
      </w:pPr>
      <w:r w:rsidRPr="004936E8">
        <w:rPr>
          <w:rFonts w:ascii="Arial" w:hAnsi="Arial" w:cs="Arial"/>
          <w:noProof/>
          <w:sz w:val="24"/>
          <w:szCs w:val="24"/>
          <w:lang w:eastAsia="en-GB"/>
        </w:rPr>
        <w:drawing>
          <wp:inline distT="0" distB="0" distL="0" distR="0" wp14:anchorId="429A652B" wp14:editId="382807DA">
            <wp:extent cx="5731510" cy="21725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2172585"/>
                    </a:xfrm>
                    <a:prstGeom prst="rect">
                      <a:avLst/>
                    </a:prstGeom>
                  </pic:spPr>
                </pic:pic>
              </a:graphicData>
            </a:graphic>
          </wp:inline>
        </w:drawing>
      </w:r>
    </w:p>
    <w:p w:rsidR="00B11ABD" w:rsidP="00B11ABD" w:rsidRDefault="00B11ABD" w14:paraId="5A2B8B11" w14:textId="77777777">
      <w:pPr>
        <w:tabs>
          <w:tab w:val="left" w:pos="2295"/>
        </w:tabs>
        <w:spacing w:after="0" w:line="240" w:lineRule="auto"/>
        <w:rPr>
          <w:rFonts w:ascii="Arial" w:hAnsi="Arial" w:cs="Arial"/>
          <w:sz w:val="24"/>
          <w:szCs w:val="24"/>
        </w:rPr>
      </w:pPr>
    </w:p>
    <w:p w:rsidR="00B11ABD" w:rsidP="00B11ABD" w:rsidRDefault="00B11ABD" w14:paraId="5382F93F" w14:textId="77777777">
      <w:pPr>
        <w:tabs>
          <w:tab w:val="left" w:pos="2295"/>
        </w:tabs>
        <w:spacing w:after="0" w:line="240" w:lineRule="auto"/>
        <w:rPr>
          <w:rFonts w:ascii="Arial" w:hAnsi="Arial" w:cs="Arial"/>
          <w:sz w:val="24"/>
          <w:szCs w:val="24"/>
        </w:rPr>
      </w:pPr>
      <w:r w:rsidRPr="00437F4C">
        <w:rPr>
          <w:rFonts w:ascii="Arial" w:hAnsi="Arial" w:cs="Arial"/>
          <w:noProof/>
          <w:sz w:val="24"/>
          <w:szCs w:val="24"/>
          <w:lang w:eastAsia="en-GB"/>
        </w:rPr>
        <mc:AlternateContent>
          <mc:Choice Requires="wps">
            <w:drawing>
              <wp:anchor distT="0" distB="0" distL="114300" distR="114300" simplePos="0" relativeHeight="251665920" behindDoc="1" locked="0" layoutInCell="1" allowOverlap="1" wp14:editId="1675C2E8" wp14:anchorId="72C1F8E1">
                <wp:simplePos x="0" y="0"/>
                <wp:positionH relativeFrom="column">
                  <wp:posOffset>-197893</wp:posOffset>
                </wp:positionH>
                <wp:positionV relativeFrom="paragraph">
                  <wp:posOffset>26367</wp:posOffset>
                </wp:positionV>
                <wp:extent cx="6067425" cy="1521725"/>
                <wp:effectExtent l="0" t="0" r="28575" b="21590"/>
                <wp:wrapNone/>
                <wp:docPr id="38" name="Rectangle 38"/>
                <wp:cNvGraphicFramePr/>
                <a:graphic xmlns:a="http://schemas.openxmlformats.org/drawingml/2006/main">
                  <a:graphicData uri="http://schemas.microsoft.com/office/word/2010/wordprocessingShape">
                    <wps:wsp>
                      <wps:cNvSpPr/>
                      <wps:spPr>
                        <a:xfrm>
                          <a:off x="0" y="0"/>
                          <a:ext cx="6067425" cy="1521725"/>
                        </a:xfrm>
                        <a:prstGeom prst="rect">
                          <a:avLst/>
                        </a:prstGeom>
                        <a:ln>
                          <a:solidFill>
                            <a:srgbClr val="004E82"/>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style="position:absolute;margin-left:-15.6pt;margin-top:2.1pt;width:477.75pt;height:119.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004e82" strokeweight="2pt" w14:anchorId="13A605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"/>
            </w:pict>
          </mc:Fallback>
        </mc:AlternateContent>
      </w:r>
    </w:p>
    <w:p w:rsidRPr="00437F4C" w:rsidR="00B11ABD" w:rsidP="00B11ABD" w:rsidRDefault="00B11ABD" w14:paraId="62A0B935" w14:textId="77777777">
      <w:pPr>
        <w:tabs>
          <w:tab w:val="left" w:pos="2295"/>
        </w:tabs>
        <w:spacing w:after="0" w:line="240" w:lineRule="auto"/>
        <w:rPr>
          <w:rFonts w:ascii="Arial" w:hAnsi="Arial" w:cs="Arial"/>
          <w:sz w:val="24"/>
          <w:szCs w:val="24"/>
        </w:rPr>
      </w:pPr>
      <w:r w:rsidRPr="00437F4C">
        <w:rPr>
          <w:rFonts w:ascii="Arial" w:hAnsi="Arial" w:cs="Arial"/>
          <w:sz w:val="24"/>
          <w:szCs w:val="24"/>
        </w:rPr>
        <w:t>During the full moratorium, the property owner can:</w:t>
      </w:r>
    </w:p>
    <w:p w:rsidRPr="00437F4C" w:rsidR="00B11ABD" w:rsidP="00B11ABD" w:rsidRDefault="00B11ABD" w14:paraId="4AEDFF7E"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Conduct negotiations to move the transaction forward (i.e. instruct solicitors, negotiate contract etc.)</w:t>
      </w:r>
    </w:p>
    <w:p w:rsidRPr="00437F4C" w:rsidR="00B11ABD" w:rsidP="00B11ABD" w:rsidRDefault="00B11ABD" w14:paraId="276F6B6D"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Sell the property to any community group that is eligible to request to be treated as a potential bidder for the property</w:t>
      </w:r>
    </w:p>
    <w:p w:rsidRPr="00437F4C" w:rsidR="00B11ABD" w:rsidP="00B11ABD" w:rsidRDefault="00B11ABD" w14:paraId="78790897" w14:textId="77777777">
      <w:pPr>
        <w:spacing w:after="0" w:line="240" w:lineRule="auto"/>
        <w:rPr>
          <w:rFonts w:ascii="Arial" w:hAnsi="Arial" w:cs="Arial"/>
          <w:sz w:val="24"/>
          <w:szCs w:val="24"/>
        </w:rPr>
      </w:pPr>
      <w:r w:rsidRPr="00437F4C">
        <w:rPr>
          <w:rFonts w:ascii="Arial" w:hAnsi="Arial" w:cs="Arial"/>
          <w:sz w:val="24"/>
          <w:szCs w:val="24"/>
        </w:rPr>
        <w:t>The property owner CANNOT:</w:t>
      </w:r>
    </w:p>
    <w:p w:rsidRPr="00437F4C" w:rsidR="00B11ABD" w:rsidP="00B11ABD" w:rsidRDefault="00B11ABD" w14:paraId="564B7A72"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Complete the transaction that triggered the procedure</w:t>
      </w:r>
    </w:p>
    <w:p w:rsidRPr="00437F4C" w:rsidR="00B11ABD" w:rsidP="00B11ABD" w:rsidRDefault="00B11ABD" w14:paraId="28A54F57" w14:textId="77777777">
      <w:pPr>
        <w:tabs>
          <w:tab w:val="left" w:pos="2295"/>
        </w:tabs>
        <w:spacing w:after="0" w:line="240" w:lineRule="auto"/>
        <w:rPr>
          <w:rFonts w:ascii="Arial" w:hAnsi="Arial" w:cs="Arial"/>
          <w:sz w:val="24"/>
          <w:szCs w:val="24"/>
        </w:rPr>
      </w:pPr>
    </w:p>
    <w:p w:rsidR="00B11ABD" w:rsidP="00B11ABD" w:rsidRDefault="00B11ABD" w14:paraId="68E193F8" w14:textId="77777777">
      <w:pPr>
        <w:spacing w:after="0" w:line="240" w:lineRule="auto"/>
        <w:rPr>
          <w:rFonts w:ascii="Arial" w:hAnsi="Arial" w:cs="Arial"/>
          <w:sz w:val="24"/>
          <w:szCs w:val="24"/>
        </w:rPr>
      </w:pPr>
    </w:p>
    <w:p w:rsidR="00B11ABD" w:rsidP="00B11ABD" w:rsidRDefault="00B11ABD" w14:paraId="30F6895B" w14:textId="77777777">
      <w:pPr>
        <w:spacing w:after="0" w:line="240" w:lineRule="auto"/>
        <w:rPr>
          <w:rFonts w:ascii="Arial" w:hAnsi="Arial" w:cs="Arial"/>
          <w:sz w:val="24"/>
          <w:szCs w:val="24"/>
        </w:rPr>
      </w:pPr>
      <w:r w:rsidRPr="00437F4C">
        <w:rPr>
          <w:rFonts w:ascii="Arial" w:hAnsi="Arial" w:cs="Arial"/>
          <w:noProof/>
          <w:sz w:val="24"/>
          <w:szCs w:val="24"/>
          <w:lang w:eastAsia="en-GB"/>
        </w:rPr>
        <mc:AlternateContent>
          <mc:Choice Requires="wps">
            <w:drawing>
              <wp:anchor distT="0" distB="0" distL="114300" distR="114300" simplePos="0" relativeHeight="251666944" behindDoc="1" locked="0" layoutInCell="1" allowOverlap="1" wp14:editId="58CFA4FE" wp14:anchorId="3EC2F8CD">
                <wp:simplePos x="0" y="0"/>
                <wp:positionH relativeFrom="column">
                  <wp:posOffset>-197893</wp:posOffset>
                </wp:positionH>
                <wp:positionV relativeFrom="paragraph">
                  <wp:posOffset>62097</wp:posOffset>
                </wp:positionV>
                <wp:extent cx="6067425" cy="614150"/>
                <wp:effectExtent l="0" t="0" r="28575" b="14605"/>
                <wp:wrapNone/>
                <wp:docPr id="39" name="Rectangle 39"/>
                <wp:cNvGraphicFramePr/>
                <a:graphic xmlns:a="http://schemas.openxmlformats.org/drawingml/2006/main">
                  <a:graphicData uri="http://schemas.microsoft.com/office/word/2010/wordprocessingShape">
                    <wps:wsp>
                      <wps:cNvSpPr/>
                      <wps:spPr>
                        <a:xfrm>
                          <a:off x="0" y="0"/>
                          <a:ext cx="6067425" cy="614150"/>
                        </a:xfrm>
                        <a:prstGeom prst="rect">
                          <a:avLst/>
                        </a:prstGeom>
                        <a:ln>
                          <a:solidFill>
                            <a:srgbClr val="C0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9" style="position:absolute;margin-left:-15.6pt;margin-top:4.9pt;width:477.75pt;height:48.35pt;z-index:-25160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1]" strokecolor="#c00000" strokeweight="2pt" w14:anchorId="5E1D6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"/>
            </w:pict>
          </mc:Fallback>
        </mc:AlternateContent>
      </w:r>
    </w:p>
    <w:p w:rsidRPr="00437F4C" w:rsidR="00B11ABD" w:rsidP="00B11ABD" w:rsidRDefault="00B11ABD" w14:paraId="7D002FFD" w14:textId="77777777">
      <w:pPr>
        <w:spacing w:after="0" w:line="240" w:lineRule="auto"/>
        <w:rPr>
          <w:rFonts w:ascii="Arial" w:hAnsi="Arial" w:cs="Arial"/>
          <w:sz w:val="24"/>
          <w:szCs w:val="24"/>
        </w:rPr>
      </w:pPr>
      <w:r>
        <w:rPr>
          <w:rFonts w:ascii="Arial" w:hAnsi="Arial" w:cs="Arial"/>
          <w:sz w:val="24"/>
          <w:szCs w:val="24"/>
        </w:rPr>
        <w:t>Du</w:t>
      </w:r>
      <w:r w:rsidRPr="00437F4C">
        <w:rPr>
          <w:rFonts w:ascii="Arial" w:hAnsi="Arial" w:cs="Arial"/>
          <w:sz w:val="24"/>
          <w:szCs w:val="24"/>
        </w:rPr>
        <w:t>ring the full moratorium, a community group can:</w:t>
      </w:r>
    </w:p>
    <w:p w:rsidRPr="00437F4C" w:rsidR="00B11ABD" w:rsidP="00B11ABD" w:rsidRDefault="00B11ABD" w14:paraId="0B3DE524" w14:textId="77777777">
      <w:pPr>
        <w:pStyle w:val="ListParagraph"/>
        <w:numPr>
          <w:ilvl w:val="0"/>
          <w:numId w:val="12"/>
        </w:numPr>
        <w:spacing w:after="0" w:line="240" w:lineRule="auto"/>
        <w:rPr>
          <w:rFonts w:ascii="Arial" w:hAnsi="Arial" w:cs="Arial"/>
          <w:sz w:val="24"/>
          <w:szCs w:val="24"/>
        </w:rPr>
      </w:pPr>
      <w:r w:rsidRPr="00437F4C">
        <w:rPr>
          <w:rFonts w:ascii="Arial" w:hAnsi="Arial" w:cs="Arial"/>
          <w:sz w:val="24"/>
          <w:szCs w:val="24"/>
        </w:rPr>
        <w:t>Put a bid directly to the property owner to purchase the property</w:t>
      </w:r>
    </w:p>
    <w:p w:rsidRPr="00437F4C" w:rsidR="00B11ABD" w:rsidP="00B11ABD" w:rsidRDefault="00B11ABD" w14:paraId="608C3CAA" w14:textId="77777777">
      <w:pPr>
        <w:pStyle w:val="ListParagraph"/>
        <w:spacing w:after="0" w:line="240" w:lineRule="auto"/>
        <w:rPr>
          <w:rFonts w:ascii="Arial" w:hAnsi="Arial" w:cs="Arial"/>
          <w:sz w:val="24"/>
          <w:szCs w:val="24"/>
        </w:rPr>
      </w:pPr>
    </w:p>
    <w:p w:rsidRPr="00437F4C" w:rsidR="00B11ABD" w:rsidP="00B11ABD" w:rsidRDefault="00B11ABD" w14:paraId="7F003480" w14:textId="77777777">
      <w:pPr>
        <w:spacing w:after="0" w:line="240" w:lineRule="auto"/>
        <w:rPr>
          <w:rFonts w:ascii="Arial" w:hAnsi="Arial" w:cs="Arial"/>
          <w:b/>
          <w:sz w:val="24"/>
          <w:szCs w:val="24"/>
        </w:rPr>
      </w:pPr>
    </w:p>
    <w:p w:rsidRPr="00437F4C" w:rsidR="00B11ABD" w:rsidP="00B11ABD" w:rsidRDefault="00B11ABD" w14:paraId="45EAFE2C" w14:textId="77777777">
      <w:pPr>
        <w:spacing w:after="0" w:line="240" w:lineRule="auto"/>
        <w:rPr>
          <w:rFonts w:ascii="Arial" w:hAnsi="Arial" w:cs="Arial"/>
          <w:b/>
          <w:sz w:val="24"/>
          <w:szCs w:val="24"/>
        </w:rPr>
      </w:pPr>
    </w:p>
    <w:p w:rsidRPr="00437F4C" w:rsidR="00B11ABD" w:rsidP="00B11ABD" w:rsidRDefault="00B11ABD" w14:paraId="6325B892" w14:textId="77777777">
      <w:pPr>
        <w:spacing w:after="0" w:line="240" w:lineRule="auto"/>
        <w:rPr>
          <w:rFonts w:ascii="Arial" w:hAnsi="Arial" w:cs="Arial"/>
          <w:b/>
          <w:sz w:val="24"/>
          <w:szCs w:val="24"/>
        </w:rPr>
      </w:pPr>
    </w:p>
    <w:p w:rsidRPr="00437F4C" w:rsidR="00B11ABD" w:rsidP="00B11ABD" w:rsidRDefault="00B11ABD" w14:paraId="3926AA08" w14:textId="77777777">
      <w:pPr>
        <w:spacing w:after="0" w:line="240" w:lineRule="auto"/>
        <w:rPr>
          <w:rFonts w:ascii="Arial" w:hAnsi="Arial" w:cs="Arial"/>
          <w:b/>
          <w:sz w:val="24"/>
          <w:szCs w:val="24"/>
        </w:rPr>
      </w:pPr>
    </w:p>
    <w:p w:rsidR="00B11ABD" w:rsidP="00B11ABD" w:rsidRDefault="00B11ABD" w14:paraId="1B55CB73" w14:textId="77777777">
      <w:pPr>
        <w:spacing w:after="0" w:line="240" w:lineRule="auto"/>
        <w:rPr>
          <w:rFonts w:ascii="Arial" w:hAnsi="Arial" w:cs="Arial"/>
          <w:b/>
          <w:sz w:val="24"/>
          <w:szCs w:val="24"/>
        </w:rPr>
      </w:pPr>
    </w:p>
    <w:p w:rsidR="00B11ABD" w:rsidP="00B11ABD" w:rsidRDefault="00B11ABD" w14:paraId="456ACCC0" w14:textId="77777777">
      <w:pPr>
        <w:spacing w:after="0" w:line="240" w:lineRule="auto"/>
        <w:rPr>
          <w:rFonts w:ascii="Arial" w:hAnsi="Arial" w:cs="Arial"/>
          <w:b/>
          <w:sz w:val="24"/>
          <w:szCs w:val="24"/>
        </w:rPr>
      </w:pPr>
    </w:p>
    <w:p w:rsidR="00B11ABD" w:rsidP="00B11ABD" w:rsidRDefault="00B11ABD" w14:paraId="2D3DB0A7" w14:textId="77777777">
      <w:pPr>
        <w:spacing w:after="0" w:line="240" w:lineRule="auto"/>
        <w:rPr>
          <w:rFonts w:ascii="Arial" w:hAnsi="Arial" w:cs="Arial"/>
          <w:b/>
          <w:sz w:val="24"/>
          <w:szCs w:val="24"/>
        </w:rPr>
      </w:pPr>
    </w:p>
    <w:p w:rsidR="00B11ABD" w:rsidP="00B11ABD" w:rsidRDefault="00B11ABD" w14:paraId="32AEB469" w14:textId="77777777">
      <w:pPr>
        <w:spacing w:after="0" w:line="240" w:lineRule="auto"/>
        <w:rPr>
          <w:rFonts w:ascii="Arial" w:hAnsi="Arial" w:cs="Arial"/>
          <w:b/>
          <w:sz w:val="24"/>
          <w:szCs w:val="24"/>
        </w:rPr>
      </w:pPr>
    </w:p>
    <w:p w:rsidR="00B11ABD" w:rsidP="00B11ABD" w:rsidRDefault="00B11ABD" w14:paraId="734BED65" w14:textId="77777777">
      <w:pPr>
        <w:spacing w:after="0" w:line="240" w:lineRule="auto"/>
        <w:rPr>
          <w:rFonts w:ascii="Arial" w:hAnsi="Arial" w:cs="Arial"/>
          <w:b/>
          <w:sz w:val="24"/>
          <w:szCs w:val="24"/>
        </w:rPr>
      </w:pPr>
    </w:p>
    <w:p w:rsidR="00B11ABD" w:rsidP="00B11ABD" w:rsidRDefault="00B11ABD" w14:paraId="42DF1FF2" w14:textId="77777777">
      <w:pPr>
        <w:spacing w:after="0" w:line="240" w:lineRule="auto"/>
        <w:rPr>
          <w:rFonts w:ascii="Arial" w:hAnsi="Arial" w:cs="Arial"/>
          <w:b/>
          <w:sz w:val="24"/>
          <w:szCs w:val="24"/>
        </w:rPr>
      </w:pPr>
    </w:p>
    <w:p w:rsidR="00B11ABD" w:rsidP="00B11ABD" w:rsidRDefault="00B11ABD" w14:paraId="04D96241" w14:textId="77777777">
      <w:pPr>
        <w:spacing w:after="0" w:line="240" w:lineRule="auto"/>
        <w:rPr>
          <w:rFonts w:ascii="Arial" w:hAnsi="Arial" w:cs="Arial"/>
          <w:b/>
          <w:sz w:val="24"/>
          <w:szCs w:val="24"/>
        </w:rPr>
      </w:pPr>
    </w:p>
    <w:p w:rsidR="00B11ABD" w:rsidP="00B11ABD" w:rsidRDefault="00B11ABD" w14:paraId="229B1B33" w14:textId="77777777">
      <w:pPr>
        <w:spacing w:after="0" w:line="240" w:lineRule="auto"/>
        <w:rPr>
          <w:rFonts w:ascii="Arial" w:hAnsi="Arial" w:cs="Arial"/>
          <w:b/>
          <w:sz w:val="24"/>
          <w:szCs w:val="24"/>
        </w:rPr>
      </w:pPr>
    </w:p>
    <w:p w:rsidR="000E0340" w:rsidP="00B11ABD" w:rsidRDefault="000E0340" w14:paraId="336F4739" w14:textId="77777777">
      <w:pPr>
        <w:spacing w:after="0" w:line="240" w:lineRule="auto"/>
        <w:rPr>
          <w:rFonts w:ascii="Arial" w:hAnsi="Arial" w:cs="Arial"/>
          <w:b/>
          <w:sz w:val="24"/>
          <w:szCs w:val="24"/>
        </w:rPr>
      </w:pPr>
    </w:p>
    <w:p w:rsidR="00B11ABD" w:rsidP="00B11ABD" w:rsidRDefault="00B11ABD" w14:paraId="4F0C2B6D" w14:textId="77777777">
      <w:pPr>
        <w:spacing w:after="0" w:line="240" w:lineRule="auto"/>
        <w:rPr>
          <w:rFonts w:ascii="Arial" w:hAnsi="Arial" w:cs="Arial"/>
          <w:b/>
          <w:sz w:val="24"/>
          <w:szCs w:val="24"/>
        </w:rPr>
      </w:pPr>
      <w:r w:rsidRPr="00B11ABD">
        <w:rPr>
          <w:rFonts w:ascii="Arial" w:hAnsi="Arial" w:eastAsia="Times New Roman" w:cs="Arial"/>
          <w:b/>
          <w:bCs/>
          <w:noProof/>
          <w:color w:val="FFFFFF" w:themeColor="background1"/>
          <w:sz w:val="32"/>
          <w:szCs w:val="36"/>
          <w:lang w:eastAsia="en-GB"/>
        </w:rPr>
        <mc:AlternateContent>
          <mc:Choice Requires="wps">
            <w:drawing>
              <wp:anchor distT="0" distB="0" distL="114300" distR="114300" simplePos="0" relativeHeight="251670016" behindDoc="1" locked="0" layoutInCell="1" allowOverlap="1" wp14:editId="6DC6F772" wp14:anchorId="30F979EB">
                <wp:simplePos x="0" y="0"/>
                <wp:positionH relativeFrom="column">
                  <wp:posOffset>-13703</wp:posOffset>
                </wp:positionH>
                <wp:positionV relativeFrom="paragraph">
                  <wp:posOffset>163195</wp:posOffset>
                </wp:positionV>
                <wp:extent cx="2574758" cy="245110"/>
                <wp:effectExtent l="0" t="0" r="0" b="2540"/>
                <wp:wrapNone/>
                <wp:docPr id="43" name="Rectangle 43"/>
                <wp:cNvGraphicFramePr/>
                <a:graphic xmlns:a="http://schemas.openxmlformats.org/drawingml/2006/main">
                  <a:graphicData uri="http://schemas.microsoft.com/office/word/2010/wordprocessingShape">
                    <wps:wsp>
                      <wps:cNvSpPr/>
                      <wps:spPr>
                        <a:xfrm>
                          <a:off x="0" y="0"/>
                          <a:ext cx="2574758" cy="245110"/>
                        </a:xfrm>
                        <a:prstGeom prst="rect">
                          <a:avLst/>
                        </a:prstGeom>
                        <a:solidFill>
                          <a:srgbClr val="3EAA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3" style="position:absolute;margin-left:-1.1pt;margin-top:12.85pt;width:202.75pt;height:19.3pt;z-index:-251594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eaa3d" stroked="f" strokeweight="2pt" w14:anchorId="0590D1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"/>
            </w:pict>
          </mc:Fallback>
        </mc:AlternateContent>
      </w:r>
    </w:p>
    <w:p w:rsidRPr="00B11ABD" w:rsidR="00B11ABD" w:rsidP="00B11ABD" w:rsidRDefault="00B11ABD" w14:paraId="20EAC6A5" w14:textId="77777777">
      <w:pPr>
        <w:spacing w:after="0" w:line="240" w:lineRule="auto"/>
        <w:rPr>
          <w:rFonts w:ascii="Arial" w:hAnsi="Arial" w:cs="Arial"/>
          <w:b/>
          <w:color w:val="FFFFFF" w:themeColor="background1"/>
          <w:sz w:val="24"/>
          <w:szCs w:val="24"/>
        </w:rPr>
      </w:pPr>
      <w:r w:rsidRPr="00B11ABD">
        <w:rPr>
          <w:rFonts w:ascii="Arial" w:hAnsi="Arial" w:cs="Arial"/>
          <w:b/>
          <w:color w:val="FFFFFF" w:themeColor="background1"/>
          <w:sz w:val="24"/>
          <w:szCs w:val="24"/>
        </w:rPr>
        <w:t xml:space="preserve">Stage Three: The Protected Period </w:t>
      </w:r>
    </w:p>
    <w:p w:rsidR="00B11ABD" w:rsidP="00B11ABD" w:rsidRDefault="00B11ABD" w14:paraId="69D37DCF" w14:textId="77777777">
      <w:pPr>
        <w:spacing w:after="0" w:line="240" w:lineRule="auto"/>
        <w:rPr>
          <w:rFonts w:ascii="Arial" w:hAnsi="Arial" w:cs="Arial"/>
          <w:sz w:val="24"/>
          <w:szCs w:val="24"/>
        </w:rPr>
      </w:pPr>
    </w:p>
    <w:p w:rsidR="00B11ABD" w:rsidP="00B11ABD" w:rsidRDefault="00B11ABD" w14:paraId="718E4E2E" w14:textId="77777777">
      <w:pPr>
        <w:spacing w:after="0" w:line="240" w:lineRule="auto"/>
        <w:rPr>
          <w:rFonts w:ascii="Arial" w:hAnsi="Arial" w:cs="Arial"/>
          <w:sz w:val="24"/>
          <w:szCs w:val="24"/>
        </w:rPr>
      </w:pPr>
      <w:r w:rsidRPr="00437F4C">
        <w:rPr>
          <w:rFonts w:ascii="Arial" w:hAnsi="Arial" w:cs="Arial"/>
          <w:sz w:val="24"/>
          <w:szCs w:val="24"/>
        </w:rPr>
        <w:t>After the full moratorium has ended, the property owner may sell the property to whomever they choose, and at their chosen price. Even if a community group has made a bid to purchase the property during the moratorium period, the owner does not have to sell</w:t>
      </w:r>
      <w:r>
        <w:rPr>
          <w:rFonts w:ascii="Arial" w:hAnsi="Arial" w:cs="Arial"/>
          <w:sz w:val="24"/>
          <w:szCs w:val="24"/>
        </w:rPr>
        <w:t xml:space="preserve"> the asset to the group.</w:t>
      </w:r>
      <w:r w:rsidRPr="00437F4C">
        <w:rPr>
          <w:rFonts w:ascii="Arial" w:hAnsi="Arial" w:cs="Arial"/>
          <w:sz w:val="24"/>
          <w:szCs w:val="24"/>
        </w:rPr>
        <w:t xml:space="preserve"> </w:t>
      </w:r>
    </w:p>
    <w:p w:rsidRPr="00437F4C" w:rsidR="00B11ABD" w:rsidP="00B11ABD" w:rsidRDefault="00B11ABD" w14:paraId="7B5A2EB2" w14:textId="77777777">
      <w:pPr>
        <w:spacing w:after="0" w:line="240" w:lineRule="auto"/>
        <w:rPr>
          <w:rFonts w:ascii="Arial" w:hAnsi="Arial" w:cs="Arial"/>
          <w:sz w:val="24"/>
          <w:szCs w:val="24"/>
        </w:rPr>
      </w:pPr>
    </w:p>
    <w:p w:rsidR="00B11ABD" w:rsidP="00B11ABD" w:rsidRDefault="00B11ABD" w14:paraId="4DBE69C2" w14:textId="21062251">
      <w:pPr>
        <w:spacing w:after="0" w:line="240" w:lineRule="auto"/>
        <w:rPr>
          <w:rFonts w:ascii="Arial" w:hAnsi="Arial" w:cs="Arial"/>
          <w:sz w:val="24"/>
          <w:szCs w:val="24"/>
        </w:rPr>
      </w:pPr>
      <w:r w:rsidRPr="00437F4C">
        <w:rPr>
          <w:rFonts w:ascii="Arial" w:hAnsi="Arial" w:cs="Arial"/>
          <w:sz w:val="24"/>
          <w:szCs w:val="24"/>
        </w:rPr>
        <w:t>The protected period lasts for 18 months, beginning at the date that</w:t>
      </w:r>
      <w:r w:rsidR="004967D2">
        <w:rPr>
          <w:rFonts w:ascii="Arial" w:hAnsi="Arial" w:cs="Arial"/>
          <w:sz w:val="24"/>
          <w:szCs w:val="24"/>
        </w:rPr>
        <w:t xml:space="preserve"> Broadland and </w:t>
      </w:r>
      <w:r w:rsidRPr="00437F4C">
        <w:rPr>
          <w:rFonts w:ascii="Arial" w:hAnsi="Arial" w:cs="Arial"/>
          <w:sz w:val="24"/>
          <w:szCs w:val="24"/>
        </w:rPr>
        <w:t xml:space="preserve"> South Norfolk Council</w:t>
      </w:r>
      <w:r w:rsidR="004967D2">
        <w:rPr>
          <w:rFonts w:ascii="Arial" w:hAnsi="Arial" w:cs="Arial"/>
          <w:sz w:val="24"/>
          <w:szCs w:val="24"/>
        </w:rPr>
        <w:t>’s</w:t>
      </w:r>
      <w:r w:rsidRPr="00437F4C">
        <w:rPr>
          <w:rFonts w:ascii="Arial" w:hAnsi="Arial" w:cs="Arial"/>
          <w:sz w:val="24"/>
          <w:szCs w:val="24"/>
        </w:rPr>
        <w:t xml:space="preserve"> originally received notice of the relevant disposal from the property owner (Diagram B)</w:t>
      </w:r>
    </w:p>
    <w:p w:rsidRPr="00437F4C" w:rsidR="00B11ABD" w:rsidP="00B11ABD" w:rsidRDefault="00B11ABD" w14:paraId="1CEC2480" w14:textId="77777777">
      <w:pPr>
        <w:spacing w:after="0" w:line="240" w:lineRule="auto"/>
        <w:rPr>
          <w:rFonts w:ascii="Arial" w:hAnsi="Arial" w:cs="Arial"/>
          <w:sz w:val="24"/>
          <w:szCs w:val="24"/>
        </w:rPr>
      </w:pPr>
    </w:p>
    <w:p w:rsidRPr="00437F4C" w:rsidR="00B11ABD" w:rsidP="00B11ABD" w:rsidRDefault="00B11ABD" w14:paraId="2A4100FE" w14:textId="538A32A5">
      <w:pPr>
        <w:spacing w:after="0" w:line="240" w:lineRule="auto"/>
        <w:rPr>
          <w:rFonts w:ascii="Arial" w:hAnsi="Arial" w:cs="Arial"/>
          <w:sz w:val="24"/>
          <w:szCs w:val="24"/>
        </w:rPr>
      </w:pPr>
      <w:r w:rsidRPr="00437F4C">
        <w:rPr>
          <w:rFonts w:ascii="Arial" w:hAnsi="Arial" w:cs="Arial"/>
          <w:sz w:val="24"/>
          <w:szCs w:val="24"/>
        </w:rPr>
        <w:t xml:space="preserve">Once the </w:t>
      </w:r>
      <w:r w:rsidRPr="00437F4C" w:rsidR="004967D2">
        <w:rPr>
          <w:rFonts w:ascii="Arial" w:hAnsi="Arial" w:cs="Arial"/>
          <w:sz w:val="24"/>
          <w:szCs w:val="24"/>
        </w:rPr>
        <w:t>18-month</w:t>
      </w:r>
      <w:r w:rsidRPr="00437F4C">
        <w:rPr>
          <w:rFonts w:ascii="Arial" w:hAnsi="Arial" w:cs="Arial"/>
          <w:sz w:val="24"/>
          <w:szCs w:val="24"/>
        </w:rPr>
        <w:t xml:space="preserve"> protected period is over, the statutory procedure will once again apply and the property owner must notify </w:t>
      </w:r>
      <w:r w:rsidR="00500DAA">
        <w:rPr>
          <w:rFonts w:ascii="Arial" w:hAnsi="Arial" w:cs="Arial"/>
          <w:sz w:val="24"/>
          <w:szCs w:val="24"/>
        </w:rPr>
        <w:t>the Communities Team</w:t>
      </w:r>
      <w:r w:rsidRPr="00437F4C">
        <w:rPr>
          <w:rFonts w:ascii="Arial" w:hAnsi="Arial" w:cs="Arial"/>
          <w:sz w:val="24"/>
          <w:szCs w:val="24"/>
        </w:rPr>
        <w:t xml:space="preserve"> of any proposed relevant disposals.  </w:t>
      </w:r>
    </w:p>
    <w:p w:rsidR="00B11ABD" w:rsidP="00B11ABD" w:rsidRDefault="00B11ABD" w14:paraId="1ACFD67C" w14:textId="77777777">
      <w:pPr>
        <w:tabs>
          <w:tab w:val="left" w:pos="2295"/>
        </w:tabs>
        <w:spacing w:after="0" w:line="240" w:lineRule="auto"/>
        <w:rPr>
          <w:rFonts w:ascii="Arial" w:hAnsi="Arial" w:cs="Arial"/>
          <w:sz w:val="24"/>
          <w:szCs w:val="24"/>
        </w:rPr>
      </w:pPr>
    </w:p>
    <w:p w:rsidRPr="00437F4C" w:rsidR="00B11ABD" w:rsidP="00B11ABD" w:rsidRDefault="00B11ABD" w14:paraId="32640E17" w14:textId="77777777">
      <w:pPr>
        <w:tabs>
          <w:tab w:val="left" w:pos="2295"/>
        </w:tabs>
        <w:spacing w:after="0" w:line="240" w:lineRule="auto"/>
        <w:rPr>
          <w:rFonts w:ascii="Arial" w:hAnsi="Arial" w:cs="Arial"/>
          <w:sz w:val="24"/>
          <w:szCs w:val="24"/>
        </w:rPr>
      </w:pPr>
      <w:r w:rsidRPr="004936E8">
        <w:rPr>
          <w:rFonts w:ascii="Arial" w:hAnsi="Arial" w:cs="Arial"/>
          <w:noProof/>
          <w:sz w:val="24"/>
          <w:szCs w:val="24"/>
          <w:lang w:eastAsia="en-GB"/>
        </w:rPr>
        <w:drawing>
          <wp:inline distT="0" distB="0" distL="0" distR="0" wp14:anchorId="050FD0C5" wp14:editId="4AC8CEE3">
            <wp:extent cx="6085761" cy="2419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091228" cy="2421523"/>
                    </a:xfrm>
                    <a:prstGeom prst="rect">
                      <a:avLst/>
                    </a:prstGeom>
                  </pic:spPr>
                </pic:pic>
              </a:graphicData>
            </a:graphic>
          </wp:inline>
        </w:drawing>
      </w:r>
    </w:p>
    <w:p w:rsidRPr="00437F4C" w:rsidR="00B11ABD" w:rsidP="00B11ABD" w:rsidRDefault="00B11ABD" w14:paraId="437D674A" w14:textId="77777777">
      <w:pPr>
        <w:spacing w:after="0" w:line="240" w:lineRule="auto"/>
        <w:rPr>
          <w:rFonts w:ascii="Arial" w:hAnsi="Arial" w:cs="Arial"/>
          <w:sz w:val="24"/>
          <w:szCs w:val="24"/>
        </w:rPr>
      </w:pPr>
      <w:r w:rsidRPr="00437F4C">
        <w:rPr>
          <w:rFonts w:ascii="Arial" w:hAnsi="Arial" w:cs="Arial"/>
          <w:sz w:val="24"/>
          <w:szCs w:val="24"/>
        </w:rPr>
        <w:tab/>
      </w:r>
      <w:r w:rsidRPr="00437F4C">
        <w:rPr>
          <w:rFonts w:ascii="Arial" w:hAnsi="Arial" w:cs="Arial"/>
          <w:sz w:val="24"/>
          <w:szCs w:val="24"/>
        </w:rPr>
        <w:tab/>
      </w:r>
      <w:r w:rsidRPr="00437F4C">
        <w:rPr>
          <w:rFonts w:ascii="Arial" w:hAnsi="Arial" w:cs="Arial"/>
          <w:sz w:val="24"/>
          <w:szCs w:val="24"/>
        </w:rPr>
        <w:tab/>
      </w:r>
      <w:r w:rsidRPr="00437F4C">
        <w:rPr>
          <w:rFonts w:ascii="Arial" w:hAnsi="Arial" w:cs="Arial"/>
          <w:sz w:val="24"/>
          <w:szCs w:val="24"/>
        </w:rPr>
        <w:tab/>
        <w:t xml:space="preserve"> </w:t>
      </w:r>
    </w:p>
    <w:p w:rsidR="00B11ABD" w:rsidP="00B11ABD" w:rsidRDefault="00B11ABD" w14:paraId="3CF0610B" w14:textId="77777777">
      <w:pPr>
        <w:tabs>
          <w:tab w:val="left" w:pos="2295"/>
        </w:tabs>
        <w:spacing w:after="0" w:line="240" w:lineRule="auto"/>
        <w:rPr>
          <w:rFonts w:ascii="Arial" w:hAnsi="Arial" w:cs="Arial"/>
          <w:sz w:val="24"/>
          <w:szCs w:val="24"/>
        </w:rPr>
      </w:pPr>
      <w:r w:rsidRPr="00B11ABD">
        <w:rPr>
          <w:rFonts w:ascii="Arial" w:hAnsi="Arial" w:eastAsia="Times New Roman" w:cs="Arial"/>
          <w:b/>
          <w:bCs/>
          <w:noProof/>
          <w:color w:val="FFFFFF" w:themeColor="background1"/>
          <w:sz w:val="32"/>
          <w:szCs w:val="36"/>
          <w:lang w:eastAsia="en-GB"/>
        </w:rPr>
        <mc:AlternateContent>
          <mc:Choice Requires="wps">
            <w:drawing>
              <wp:anchor distT="0" distB="0" distL="114300" distR="114300" simplePos="0" relativeHeight="251671040" behindDoc="1" locked="0" layoutInCell="1" allowOverlap="1" wp14:editId="1990C8FC" wp14:anchorId="14B5B295">
                <wp:simplePos x="0" y="0"/>
                <wp:positionH relativeFrom="column">
                  <wp:posOffset>-38501</wp:posOffset>
                </wp:positionH>
                <wp:positionV relativeFrom="paragraph">
                  <wp:posOffset>144379</wp:posOffset>
                </wp:positionV>
                <wp:extent cx="1227221" cy="245110"/>
                <wp:effectExtent l="0" t="0" r="0" b="2540"/>
                <wp:wrapNone/>
                <wp:docPr id="44" name="Rectangle 44"/>
                <wp:cNvGraphicFramePr/>
                <a:graphic xmlns:a="http://schemas.openxmlformats.org/drawingml/2006/main">
                  <a:graphicData uri="http://schemas.microsoft.com/office/word/2010/wordprocessingShape">
                    <wps:wsp>
                      <wps:cNvSpPr/>
                      <wps:spPr>
                        <a:xfrm>
                          <a:off x="0" y="0"/>
                          <a:ext cx="1227221" cy="245110"/>
                        </a:xfrm>
                        <a:prstGeom prst="rect">
                          <a:avLst/>
                        </a:prstGeom>
                        <a:solidFill>
                          <a:srgbClr val="3EAA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4" style="position:absolute;margin-left:-3.05pt;margin-top:11.35pt;width:96.65pt;height:19.3pt;z-index:-251592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eaa3d" stroked="f" strokeweight="2pt" w14:anchorId="758E0E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"/>
            </w:pict>
          </mc:Fallback>
        </mc:AlternateContent>
      </w:r>
    </w:p>
    <w:p w:rsidRPr="00B11ABD" w:rsidR="00B11ABD" w:rsidP="00B11ABD" w:rsidRDefault="00B11ABD" w14:paraId="6CC7B0B2" w14:textId="77777777">
      <w:pPr>
        <w:tabs>
          <w:tab w:val="left" w:pos="2295"/>
        </w:tabs>
        <w:spacing w:after="0" w:line="240" w:lineRule="auto"/>
        <w:rPr>
          <w:rFonts w:ascii="Arial" w:hAnsi="Arial" w:cs="Arial"/>
          <w:b/>
          <w:color w:val="FFFFFF" w:themeColor="background1"/>
          <w:sz w:val="24"/>
          <w:szCs w:val="24"/>
        </w:rPr>
      </w:pPr>
      <w:r w:rsidRPr="00B11ABD">
        <w:rPr>
          <w:rFonts w:ascii="Arial" w:hAnsi="Arial" w:cs="Arial"/>
          <w:b/>
          <w:color w:val="FFFFFF" w:themeColor="background1"/>
          <w:sz w:val="24"/>
          <w:szCs w:val="24"/>
        </w:rPr>
        <w:t xml:space="preserve">Enforcement </w:t>
      </w:r>
    </w:p>
    <w:p w:rsidRPr="00822541" w:rsidR="00B11ABD" w:rsidP="00B11ABD" w:rsidRDefault="00B11ABD" w14:paraId="43D2845D" w14:textId="77777777">
      <w:pPr>
        <w:tabs>
          <w:tab w:val="left" w:pos="2295"/>
        </w:tabs>
        <w:spacing w:after="0" w:line="240" w:lineRule="auto"/>
        <w:rPr>
          <w:rFonts w:ascii="Arial" w:hAnsi="Arial" w:cs="Arial"/>
          <w:sz w:val="24"/>
          <w:szCs w:val="24"/>
          <w:u w:val="single"/>
        </w:rPr>
      </w:pPr>
    </w:p>
    <w:p w:rsidR="00B11ABD" w:rsidP="00B11ABD" w:rsidRDefault="00B11ABD" w14:paraId="7E2CCC9B" w14:textId="77777777">
      <w:pPr>
        <w:tabs>
          <w:tab w:val="left" w:pos="2295"/>
        </w:tabs>
        <w:spacing w:after="0" w:line="240" w:lineRule="auto"/>
        <w:rPr>
          <w:rFonts w:ascii="Arial" w:hAnsi="Arial" w:cs="Arial"/>
          <w:sz w:val="24"/>
          <w:szCs w:val="24"/>
        </w:rPr>
      </w:pPr>
      <w:r w:rsidRPr="00437F4C">
        <w:rPr>
          <w:rFonts w:ascii="Arial" w:hAnsi="Arial" w:cs="Arial"/>
          <w:sz w:val="24"/>
          <w:szCs w:val="24"/>
        </w:rPr>
        <w:t xml:space="preserve">The statutory procedure is enforced by making sure that potential purchasers of a property are aware if it is registered as an Asset of Community Value. </w:t>
      </w:r>
      <w:r w:rsidR="00500DAA">
        <w:rPr>
          <w:rFonts w:ascii="Arial" w:hAnsi="Arial" w:cs="Arial"/>
          <w:sz w:val="24"/>
          <w:szCs w:val="24"/>
        </w:rPr>
        <w:t xml:space="preserve">Broadland and </w:t>
      </w:r>
      <w:r w:rsidRPr="00437F4C">
        <w:rPr>
          <w:rFonts w:ascii="Arial" w:hAnsi="Arial" w:cs="Arial"/>
          <w:sz w:val="24"/>
          <w:szCs w:val="24"/>
        </w:rPr>
        <w:t>South Norfolk Council</w:t>
      </w:r>
      <w:r w:rsidR="00500DAA">
        <w:rPr>
          <w:rFonts w:ascii="Arial" w:hAnsi="Arial" w:cs="Arial"/>
          <w:sz w:val="24"/>
          <w:szCs w:val="24"/>
        </w:rPr>
        <w:t>s</w:t>
      </w:r>
      <w:r w:rsidRPr="00437F4C">
        <w:rPr>
          <w:rFonts w:ascii="Arial" w:hAnsi="Arial" w:cs="Arial"/>
          <w:sz w:val="24"/>
          <w:szCs w:val="24"/>
        </w:rPr>
        <w:t xml:space="preserve"> </w:t>
      </w:r>
      <w:r w:rsidR="00500DAA">
        <w:rPr>
          <w:rFonts w:ascii="Arial" w:hAnsi="Arial" w:cs="Arial"/>
          <w:sz w:val="24"/>
          <w:szCs w:val="24"/>
        </w:rPr>
        <w:t>are</w:t>
      </w:r>
      <w:r w:rsidRPr="00437F4C">
        <w:rPr>
          <w:rFonts w:ascii="Arial" w:hAnsi="Arial" w:cs="Arial"/>
          <w:sz w:val="24"/>
          <w:szCs w:val="24"/>
        </w:rPr>
        <w:t xml:space="preserve"> required to notify potential purchasers of a property that it is a registered Asset of Community Value by:</w:t>
      </w:r>
    </w:p>
    <w:p w:rsidRPr="00437F4C" w:rsidR="00B11ABD" w:rsidP="00B11ABD" w:rsidRDefault="00B11ABD" w14:paraId="17B25AEF" w14:textId="77777777">
      <w:pPr>
        <w:tabs>
          <w:tab w:val="left" w:pos="2295"/>
        </w:tabs>
        <w:spacing w:after="0" w:line="240" w:lineRule="auto"/>
        <w:rPr>
          <w:rFonts w:ascii="Arial" w:hAnsi="Arial" w:cs="Arial"/>
          <w:sz w:val="24"/>
          <w:szCs w:val="24"/>
        </w:rPr>
      </w:pPr>
    </w:p>
    <w:p w:rsidRPr="004936E8" w:rsidR="00B11ABD" w:rsidP="00B11ABD" w:rsidRDefault="00B11ABD" w14:paraId="305749C8" w14:textId="77777777">
      <w:pPr>
        <w:pStyle w:val="ListParagraph"/>
        <w:numPr>
          <w:ilvl w:val="0"/>
          <w:numId w:val="14"/>
        </w:numPr>
        <w:tabs>
          <w:tab w:val="left" w:pos="2295"/>
        </w:tabs>
        <w:spacing w:after="0" w:line="240" w:lineRule="auto"/>
        <w:rPr>
          <w:rFonts w:ascii="Arial" w:hAnsi="Arial" w:cs="Arial"/>
          <w:sz w:val="24"/>
          <w:szCs w:val="24"/>
        </w:rPr>
      </w:pPr>
      <w:r w:rsidRPr="00B15B1B">
        <w:rPr>
          <w:rFonts w:ascii="Arial" w:hAnsi="Arial" w:cs="Arial"/>
          <w:sz w:val="24"/>
          <w:szCs w:val="24"/>
        </w:rPr>
        <w:t xml:space="preserve">Placing it on the </w:t>
      </w:r>
      <w:r w:rsidRPr="004936E8">
        <w:rPr>
          <w:rFonts w:ascii="Arial" w:hAnsi="Arial" w:cs="Arial"/>
          <w:sz w:val="24"/>
          <w:szCs w:val="24"/>
        </w:rPr>
        <w:t>Community Asset Register</w:t>
      </w:r>
    </w:p>
    <w:p w:rsidRPr="00437F4C" w:rsidR="00B11ABD" w:rsidP="00B11ABD" w:rsidRDefault="00B11ABD" w14:paraId="1FB65806" w14:textId="77777777">
      <w:pPr>
        <w:pStyle w:val="ListParagraph"/>
        <w:numPr>
          <w:ilvl w:val="0"/>
          <w:numId w:val="14"/>
        </w:numPr>
        <w:tabs>
          <w:tab w:val="left" w:pos="2295"/>
        </w:tabs>
        <w:spacing w:after="0" w:line="240" w:lineRule="auto"/>
        <w:rPr>
          <w:rFonts w:ascii="Arial" w:hAnsi="Arial" w:cs="Arial"/>
          <w:sz w:val="24"/>
          <w:szCs w:val="24"/>
        </w:rPr>
      </w:pPr>
      <w:r w:rsidRPr="00437F4C">
        <w:rPr>
          <w:rFonts w:ascii="Arial" w:hAnsi="Arial" w:cs="Arial"/>
          <w:sz w:val="24"/>
          <w:szCs w:val="24"/>
        </w:rPr>
        <w:t>Registering the property as an Asset of Community  Value on the local land charges register</w:t>
      </w:r>
    </w:p>
    <w:p w:rsidR="00B11ABD" w:rsidP="00B11ABD" w:rsidRDefault="00B11ABD" w14:paraId="315B93E8" w14:textId="77777777">
      <w:pPr>
        <w:pStyle w:val="ListParagraph"/>
        <w:numPr>
          <w:ilvl w:val="0"/>
          <w:numId w:val="14"/>
        </w:numPr>
        <w:tabs>
          <w:tab w:val="left" w:pos="2295"/>
        </w:tabs>
        <w:spacing w:after="0" w:line="240" w:lineRule="auto"/>
        <w:rPr>
          <w:rFonts w:ascii="Arial" w:hAnsi="Arial" w:cs="Arial"/>
          <w:sz w:val="24"/>
          <w:szCs w:val="24"/>
        </w:rPr>
      </w:pPr>
      <w:r w:rsidRPr="00437F4C">
        <w:rPr>
          <w:rFonts w:ascii="Arial" w:hAnsi="Arial" w:cs="Arial"/>
          <w:sz w:val="24"/>
          <w:szCs w:val="24"/>
        </w:rPr>
        <w:t>In the case of the registered lane, applying for a restriction to be placed on the land registry title</w:t>
      </w:r>
    </w:p>
    <w:p w:rsidRPr="00437F4C" w:rsidR="00B11ABD" w:rsidP="00B11ABD" w:rsidRDefault="00B11ABD" w14:paraId="2145E7D3" w14:textId="77777777">
      <w:pPr>
        <w:pStyle w:val="ListParagraph"/>
        <w:tabs>
          <w:tab w:val="left" w:pos="2295"/>
        </w:tabs>
        <w:spacing w:after="0" w:line="240" w:lineRule="auto"/>
        <w:rPr>
          <w:rFonts w:ascii="Arial" w:hAnsi="Arial" w:cs="Arial"/>
          <w:sz w:val="24"/>
          <w:szCs w:val="24"/>
        </w:rPr>
      </w:pPr>
    </w:p>
    <w:p w:rsidR="00B11ABD" w:rsidP="00B11ABD" w:rsidRDefault="00B11ABD" w14:paraId="11DB5A81" w14:textId="77777777">
      <w:pPr>
        <w:tabs>
          <w:tab w:val="left" w:pos="2295"/>
        </w:tabs>
        <w:spacing w:after="0" w:line="240" w:lineRule="auto"/>
        <w:rPr>
          <w:rFonts w:ascii="Arial" w:hAnsi="Arial" w:cs="Arial"/>
          <w:sz w:val="24"/>
          <w:szCs w:val="24"/>
        </w:rPr>
      </w:pPr>
      <w:r w:rsidRPr="00437F4C">
        <w:rPr>
          <w:rFonts w:ascii="Arial" w:hAnsi="Arial" w:cs="Arial"/>
          <w:sz w:val="24"/>
          <w:szCs w:val="24"/>
        </w:rPr>
        <w:t xml:space="preserve">If the Community Right to Bid procedure has not been followed correctly the sale may be considered void in law. </w:t>
      </w:r>
    </w:p>
    <w:p w:rsidR="000001D7" w:rsidP="00B11ABD" w:rsidRDefault="000001D7" w14:paraId="272BB9F7" w14:textId="77777777">
      <w:pPr>
        <w:tabs>
          <w:tab w:val="left" w:pos="2295"/>
        </w:tabs>
        <w:spacing w:after="0" w:line="240" w:lineRule="auto"/>
        <w:rPr>
          <w:rFonts w:ascii="Arial" w:hAnsi="Arial" w:cs="Arial"/>
          <w:sz w:val="24"/>
          <w:szCs w:val="24"/>
        </w:rPr>
      </w:pPr>
    </w:p>
    <w:p w:rsidR="000D0005" w:rsidP="000001D7" w:rsidRDefault="000D0005" w14:paraId="538A0DEC" w14:textId="77777777">
      <w:pPr>
        <w:tabs>
          <w:tab w:val="left" w:pos="2295"/>
        </w:tabs>
        <w:spacing w:after="0" w:line="240" w:lineRule="auto"/>
        <w:rPr>
          <w:rFonts w:ascii="Arial" w:hAnsi="Arial" w:cs="Arial"/>
          <w:b/>
          <w:color w:val="3EAA3D"/>
          <w:sz w:val="32"/>
          <w:szCs w:val="32"/>
        </w:rPr>
      </w:pPr>
    </w:p>
    <w:p w:rsidR="000D0005" w:rsidP="000001D7" w:rsidRDefault="000D0005" w14:paraId="724504BA" w14:textId="77777777">
      <w:pPr>
        <w:tabs>
          <w:tab w:val="left" w:pos="2295"/>
        </w:tabs>
        <w:spacing w:after="0" w:line="240" w:lineRule="auto"/>
        <w:rPr>
          <w:rFonts w:ascii="Arial" w:hAnsi="Arial" w:cs="Arial"/>
          <w:b/>
          <w:color w:val="3EAA3D"/>
          <w:sz w:val="32"/>
          <w:szCs w:val="32"/>
        </w:rPr>
      </w:pPr>
    </w:p>
    <w:p w:rsidR="000E0340" w:rsidP="000001D7" w:rsidRDefault="000E0340" w14:paraId="5CD34649" w14:textId="77777777">
      <w:pPr>
        <w:tabs>
          <w:tab w:val="left" w:pos="2295"/>
        </w:tabs>
        <w:spacing w:after="0" w:line="240" w:lineRule="auto"/>
        <w:rPr>
          <w:rFonts w:ascii="Arial" w:hAnsi="Arial" w:cs="Arial"/>
          <w:b/>
          <w:color w:val="3EAA3D"/>
          <w:sz w:val="32"/>
          <w:szCs w:val="32"/>
        </w:rPr>
      </w:pPr>
    </w:p>
    <w:p w:rsidRPr="000001D7" w:rsidR="000001D7" w:rsidP="000001D7" w:rsidRDefault="000001D7" w14:paraId="303C3BF5" w14:textId="77777777">
      <w:pPr>
        <w:tabs>
          <w:tab w:val="left" w:pos="2295"/>
        </w:tabs>
        <w:spacing w:after="0" w:line="240" w:lineRule="auto"/>
        <w:rPr>
          <w:rFonts w:ascii="Arial" w:hAnsi="Arial" w:cs="Arial"/>
          <w:b/>
          <w:color w:val="3EAA3D"/>
          <w:sz w:val="32"/>
          <w:szCs w:val="32"/>
        </w:rPr>
      </w:pPr>
      <w:r w:rsidRPr="000001D7">
        <w:rPr>
          <w:rFonts w:ascii="Arial" w:hAnsi="Arial" w:cs="Arial"/>
          <w:b/>
          <w:color w:val="3EAA3D"/>
          <w:sz w:val="32"/>
          <w:szCs w:val="32"/>
        </w:rPr>
        <w:t>Compensation</w:t>
      </w:r>
    </w:p>
    <w:p w:rsidRPr="00412004" w:rsidR="000001D7" w:rsidP="000001D7" w:rsidRDefault="000001D7" w14:paraId="11D4ECE4" w14:textId="77777777">
      <w:pPr>
        <w:tabs>
          <w:tab w:val="left" w:pos="2295"/>
        </w:tabs>
        <w:spacing w:after="0" w:line="240" w:lineRule="auto"/>
        <w:rPr>
          <w:rFonts w:ascii="Arial" w:hAnsi="Arial" w:cs="Arial"/>
          <w:sz w:val="24"/>
          <w:szCs w:val="24"/>
          <w:u w:val="single"/>
        </w:rPr>
      </w:pPr>
    </w:p>
    <w:p w:rsidRPr="00412004" w:rsidR="000001D7" w:rsidP="000001D7" w:rsidRDefault="00500DAA" w14:paraId="309093DC" w14:textId="77777777">
      <w:pPr>
        <w:tabs>
          <w:tab w:val="left" w:pos="2295"/>
        </w:tabs>
        <w:spacing w:after="0" w:line="240" w:lineRule="auto"/>
        <w:rPr>
          <w:rFonts w:ascii="Arial" w:hAnsi="Arial" w:cs="Arial"/>
          <w:sz w:val="24"/>
          <w:szCs w:val="24"/>
        </w:rPr>
      </w:pPr>
      <w:r>
        <w:rPr>
          <w:rFonts w:ascii="Arial" w:hAnsi="Arial" w:cs="Arial"/>
          <w:sz w:val="24"/>
          <w:szCs w:val="24"/>
        </w:rPr>
        <w:t xml:space="preserve">Broadland and </w:t>
      </w:r>
      <w:r w:rsidRPr="00412004" w:rsidR="000001D7">
        <w:rPr>
          <w:rFonts w:ascii="Arial" w:hAnsi="Arial" w:cs="Arial"/>
          <w:sz w:val="24"/>
          <w:szCs w:val="24"/>
        </w:rPr>
        <w:t>South Norfolk Council</w:t>
      </w:r>
      <w:r>
        <w:rPr>
          <w:rFonts w:ascii="Arial" w:hAnsi="Arial" w:cs="Arial"/>
          <w:sz w:val="24"/>
          <w:szCs w:val="24"/>
        </w:rPr>
        <w:t>s are</w:t>
      </w:r>
      <w:r w:rsidRPr="00412004" w:rsidR="000001D7">
        <w:rPr>
          <w:rFonts w:ascii="Arial" w:hAnsi="Arial" w:cs="Arial"/>
          <w:sz w:val="24"/>
          <w:szCs w:val="24"/>
        </w:rPr>
        <w:t xml:space="preserve"> required to provide a compensation scheme to reduce the potential for financial loss to property owners as a result of following the statutory procedure.</w:t>
      </w:r>
    </w:p>
    <w:p w:rsidRPr="00412004" w:rsidR="000001D7" w:rsidP="000001D7" w:rsidRDefault="000001D7" w14:paraId="35853F21" w14:textId="77777777">
      <w:pPr>
        <w:tabs>
          <w:tab w:val="left" w:pos="2295"/>
        </w:tabs>
        <w:spacing w:after="0" w:line="240" w:lineRule="auto"/>
        <w:rPr>
          <w:rFonts w:ascii="Arial" w:hAnsi="Arial" w:cs="Arial"/>
          <w:sz w:val="24"/>
          <w:szCs w:val="24"/>
        </w:rPr>
      </w:pPr>
      <w:r w:rsidRPr="00B11ABD">
        <w:rPr>
          <w:rFonts w:ascii="Arial" w:hAnsi="Arial" w:eastAsia="Times New Roman" w:cs="Arial"/>
          <w:b/>
          <w:bCs/>
          <w:noProof/>
          <w:color w:val="FFFFFF" w:themeColor="background1"/>
          <w:sz w:val="32"/>
          <w:szCs w:val="36"/>
          <w:lang w:eastAsia="en-GB"/>
        </w:rPr>
        <mc:AlternateContent>
          <mc:Choice Requires="wps">
            <w:drawing>
              <wp:anchor distT="0" distB="0" distL="114300" distR="114300" simplePos="0" relativeHeight="251672064" behindDoc="1" locked="0" layoutInCell="1" allowOverlap="1" wp14:editId="2B057C76" wp14:anchorId="627B30A1">
                <wp:simplePos x="0" y="0"/>
                <wp:positionH relativeFrom="column">
                  <wp:posOffset>-40005</wp:posOffset>
                </wp:positionH>
                <wp:positionV relativeFrom="paragraph">
                  <wp:posOffset>141338</wp:posOffset>
                </wp:positionV>
                <wp:extent cx="1226820" cy="245110"/>
                <wp:effectExtent l="0" t="0" r="0" b="2540"/>
                <wp:wrapNone/>
                <wp:docPr id="45" name="Rectangle 45"/>
                <wp:cNvGraphicFramePr/>
                <a:graphic xmlns:a="http://schemas.openxmlformats.org/drawingml/2006/main">
                  <a:graphicData uri="http://schemas.microsoft.com/office/word/2010/wordprocessingShape">
                    <wps:wsp>
                      <wps:cNvSpPr/>
                      <wps:spPr>
                        <a:xfrm>
                          <a:off x="0" y="0"/>
                          <a:ext cx="1226820" cy="245110"/>
                        </a:xfrm>
                        <a:prstGeom prst="rect">
                          <a:avLst/>
                        </a:prstGeom>
                        <a:solidFill>
                          <a:srgbClr val="3EAA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5" style="position:absolute;margin-left:-3.15pt;margin-top:11.15pt;width:96.6pt;height:19.3pt;z-index:-251590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eaa3d" stroked="f" strokeweight="2pt" w14:anchorId="482A4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"/>
            </w:pict>
          </mc:Fallback>
        </mc:AlternateContent>
      </w:r>
    </w:p>
    <w:p w:rsidRPr="000001D7" w:rsidR="000001D7" w:rsidP="000001D7" w:rsidRDefault="000001D7" w14:paraId="53D3B785" w14:textId="77777777">
      <w:pPr>
        <w:tabs>
          <w:tab w:val="left" w:pos="2295"/>
        </w:tabs>
        <w:spacing w:after="0" w:line="240" w:lineRule="auto"/>
        <w:rPr>
          <w:rFonts w:ascii="Arial" w:hAnsi="Arial" w:cs="Arial"/>
          <w:color w:val="FFFFFF" w:themeColor="background1"/>
          <w:sz w:val="24"/>
          <w:szCs w:val="24"/>
        </w:rPr>
      </w:pPr>
      <w:r w:rsidRPr="000001D7">
        <w:rPr>
          <w:rFonts w:ascii="Arial" w:hAnsi="Arial" w:cs="Arial"/>
          <w:color w:val="FFFFFF" w:themeColor="background1"/>
          <w:sz w:val="24"/>
          <w:szCs w:val="24"/>
        </w:rPr>
        <w:t>Who can apply?</w:t>
      </w:r>
    </w:p>
    <w:p w:rsidRPr="00412004" w:rsidR="000001D7" w:rsidP="000001D7" w:rsidRDefault="000001D7" w14:paraId="7C343DAF" w14:textId="77777777">
      <w:pPr>
        <w:tabs>
          <w:tab w:val="left" w:pos="2295"/>
        </w:tabs>
        <w:spacing w:after="0" w:line="240" w:lineRule="auto"/>
        <w:rPr>
          <w:rFonts w:ascii="Arial" w:hAnsi="Arial" w:cs="Arial"/>
          <w:sz w:val="24"/>
          <w:szCs w:val="24"/>
        </w:rPr>
      </w:pPr>
    </w:p>
    <w:p w:rsidRPr="00412004" w:rsidR="000001D7" w:rsidP="000001D7" w:rsidRDefault="000001D7" w14:paraId="7B2F50A4" w14:textId="77777777">
      <w:pPr>
        <w:tabs>
          <w:tab w:val="left" w:pos="2295"/>
        </w:tabs>
        <w:spacing w:after="0" w:line="240" w:lineRule="auto"/>
        <w:rPr>
          <w:rFonts w:ascii="Arial" w:hAnsi="Arial" w:cs="Arial"/>
          <w:sz w:val="24"/>
          <w:szCs w:val="24"/>
        </w:rPr>
      </w:pPr>
      <w:r w:rsidRPr="00412004">
        <w:rPr>
          <w:rFonts w:ascii="Arial" w:hAnsi="Arial" w:cs="Arial"/>
          <w:sz w:val="24"/>
          <w:szCs w:val="24"/>
        </w:rPr>
        <w:t>Private owners may claim compensation from the council for losses and expenses incurred which would not have occurred if the land had not been included on the list. This includes, for example:</w:t>
      </w:r>
    </w:p>
    <w:p w:rsidRPr="00412004" w:rsidR="000001D7" w:rsidP="000001D7" w:rsidRDefault="000001D7" w14:paraId="61359D56" w14:textId="77777777">
      <w:pPr>
        <w:tabs>
          <w:tab w:val="left" w:pos="2295"/>
        </w:tabs>
        <w:spacing w:after="0" w:line="240" w:lineRule="auto"/>
        <w:rPr>
          <w:rFonts w:ascii="Arial" w:hAnsi="Arial" w:cs="Arial"/>
          <w:sz w:val="24"/>
          <w:szCs w:val="24"/>
        </w:rPr>
      </w:pPr>
    </w:p>
    <w:p w:rsidRPr="00412004" w:rsidR="000001D7" w:rsidP="000001D7" w:rsidRDefault="000001D7" w14:paraId="60E1CC86" w14:textId="77777777">
      <w:pPr>
        <w:tabs>
          <w:tab w:val="left" w:pos="2295"/>
        </w:tabs>
        <w:spacing w:after="0" w:line="240" w:lineRule="auto"/>
        <w:rPr>
          <w:rFonts w:ascii="Arial" w:hAnsi="Arial" w:cs="Arial"/>
          <w:sz w:val="24"/>
          <w:szCs w:val="24"/>
        </w:rPr>
      </w:pPr>
      <w:r w:rsidRPr="00412004">
        <w:rPr>
          <w:rFonts w:ascii="Arial" w:hAnsi="Arial" w:cs="Arial"/>
          <w:sz w:val="24"/>
          <w:szCs w:val="24"/>
        </w:rPr>
        <w:t xml:space="preserve">• A delay in entering into a binding agreement to sell which is wholly caused by the moratorium period; </w:t>
      </w:r>
    </w:p>
    <w:p w:rsidRPr="00412004" w:rsidR="000001D7" w:rsidP="000001D7" w:rsidRDefault="000001D7" w14:paraId="51701A2E" w14:textId="77777777">
      <w:pPr>
        <w:tabs>
          <w:tab w:val="left" w:pos="2295"/>
        </w:tabs>
        <w:spacing w:after="0" w:line="240" w:lineRule="auto"/>
        <w:rPr>
          <w:rFonts w:ascii="Arial" w:hAnsi="Arial" w:cs="Arial"/>
          <w:sz w:val="24"/>
          <w:szCs w:val="24"/>
        </w:rPr>
      </w:pPr>
      <w:r w:rsidRPr="00412004">
        <w:rPr>
          <w:rFonts w:ascii="Arial" w:hAnsi="Arial" w:cs="Arial"/>
          <w:sz w:val="24"/>
          <w:szCs w:val="24"/>
        </w:rPr>
        <w:t>• Legal expenses incurred in a successful appeal to the Tribunal.</w:t>
      </w:r>
    </w:p>
    <w:p w:rsidRPr="00412004" w:rsidR="000001D7" w:rsidP="000001D7" w:rsidRDefault="000001D7" w14:paraId="54A926F5" w14:textId="77777777">
      <w:pPr>
        <w:tabs>
          <w:tab w:val="left" w:pos="2295"/>
        </w:tabs>
        <w:spacing w:after="0" w:line="240" w:lineRule="auto"/>
        <w:rPr>
          <w:rFonts w:ascii="Arial" w:hAnsi="Arial" w:cs="Arial"/>
          <w:sz w:val="24"/>
          <w:szCs w:val="24"/>
        </w:rPr>
      </w:pPr>
      <w:r w:rsidRPr="00B11ABD">
        <w:rPr>
          <w:rFonts w:ascii="Arial" w:hAnsi="Arial" w:eastAsia="Times New Roman" w:cs="Arial"/>
          <w:b/>
          <w:bCs/>
          <w:noProof/>
          <w:color w:val="FFFFFF" w:themeColor="background1"/>
          <w:sz w:val="32"/>
          <w:szCs w:val="36"/>
          <w:lang w:eastAsia="en-GB"/>
        </w:rPr>
        <mc:AlternateContent>
          <mc:Choice Requires="wps">
            <w:drawing>
              <wp:anchor distT="0" distB="0" distL="114300" distR="114300" simplePos="0" relativeHeight="251673088" behindDoc="1" locked="0" layoutInCell="1" allowOverlap="1" wp14:editId="53D1265E" wp14:anchorId="0C848AE5">
                <wp:simplePos x="0" y="0"/>
                <wp:positionH relativeFrom="column">
                  <wp:posOffset>-38501</wp:posOffset>
                </wp:positionH>
                <wp:positionV relativeFrom="paragraph">
                  <wp:posOffset>137929</wp:posOffset>
                </wp:positionV>
                <wp:extent cx="2849078" cy="245110"/>
                <wp:effectExtent l="0" t="0" r="8890" b="2540"/>
                <wp:wrapNone/>
                <wp:docPr id="46" name="Rectangle 46"/>
                <wp:cNvGraphicFramePr/>
                <a:graphic xmlns:a="http://schemas.openxmlformats.org/drawingml/2006/main">
                  <a:graphicData uri="http://schemas.microsoft.com/office/word/2010/wordprocessingShape">
                    <wps:wsp>
                      <wps:cNvSpPr/>
                      <wps:spPr>
                        <a:xfrm>
                          <a:off x="0" y="0"/>
                          <a:ext cx="2849078" cy="245110"/>
                        </a:xfrm>
                        <a:prstGeom prst="rect">
                          <a:avLst/>
                        </a:prstGeom>
                        <a:solidFill>
                          <a:srgbClr val="3EAA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6" style="position:absolute;margin-left:-3.05pt;margin-top:10.85pt;width:224.35pt;height:19.3pt;z-index:-25158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eaa3d" stroked="f" strokeweight="2pt" w14:anchorId="3F4400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"/>
            </w:pict>
          </mc:Fallback>
        </mc:AlternateContent>
      </w:r>
    </w:p>
    <w:p w:rsidRPr="000001D7" w:rsidR="000001D7" w:rsidP="000001D7" w:rsidRDefault="000001D7" w14:paraId="78487372" w14:textId="77777777">
      <w:pPr>
        <w:tabs>
          <w:tab w:val="left" w:pos="2295"/>
        </w:tabs>
        <w:spacing w:after="0" w:line="240" w:lineRule="auto"/>
        <w:rPr>
          <w:rFonts w:ascii="Arial" w:hAnsi="Arial" w:cs="Arial"/>
          <w:b/>
          <w:color w:val="FFFFFF" w:themeColor="background1"/>
          <w:sz w:val="24"/>
          <w:szCs w:val="24"/>
        </w:rPr>
      </w:pPr>
      <w:r w:rsidRPr="000001D7">
        <w:rPr>
          <w:rFonts w:ascii="Arial" w:hAnsi="Arial" w:cs="Arial"/>
          <w:b/>
          <w:color w:val="FFFFFF" w:themeColor="background1"/>
          <w:sz w:val="24"/>
          <w:szCs w:val="24"/>
        </w:rPr>
        <w:t>Who is not eligible for compensation?</w:t>
      </w:r>
      <w:r w:rsidRPr="000001D7">
        <w:rPr>
          <w:rFonts w:ascii="Arial" w:hAnsi="Arial" w:eastAsia="Times New Roman" w:cs="Arial"/>
          <w:b/>
          <w:bCs/>
          <w:noProof/>
          <w:color w:val="FFFFFF" w:themeColor="background1"/>
          <w:sz w:val="32"/>
          <w:szCs w:val="36"/>
          <w:lang w:eastAsia="en-GB"/>
        </w:rPr>
        <w:t xml:space="preserve"> </w:t>
      </w:r>
    </w:p>
    <w:p w:rsidRPr="00412004" w:rsidR="000001D7" w:rsidP="000001D7" w:rsidRDefault="000001D7" w14:paraId="0E81D294" w14:textId="77777777">
      <w:pPr>
        <w:tabs>
          <w:tab w:val="left" w:pos="2295"/>
        </w:tabs>
        <w:spacing w:after="0" w:line="240" w:lineRule="auto"/>
        <w:rPr>
          <w:rFonts w:ascii="Arial" w:hAnsi="Arial" w:cs="Arial"/>
          <w:sz w:val="24"/>
          <w:szCs w:val="24"/>
        </w:rPr>
      </w:pPr>
    </w:p>
    <w:p w:rsidRPr="00412004" w:rsidR="000001D7" w:rsidP="000001D7" w:rsidRDefault="000001D7" w14:paraId="25783C7A" w14:textId="77777777">
      <w:pPr>
        <w:tabs>
          <w:tab w:val="left" w:pos="2295"/>
        </w:tabs>
        <w:spacing w:after="0" w:line="240" w:lineRule="auto"/>
        <w:rPr>
          <w:rFonts w:ascii="Arial" w:hAnsi="Arial" w:cs="Arial"/>
          <w:sz w:val="24"/>
          <w:szCs w:val="24"/>
        </w:rPr>
      </w:pPr>
      <w:r w:rsidRPr="00412004">
        <w:rPr>
          <w:rFonts w:ascii="Arial" w:hAnsi="Arial" w:cs="Arial"/>
          <w:sz w:val="24"/>
          <w:szCs w:val="24"/>
        </w:rPr>
        <w:t xml:space="preserve">The compensation scheme does not extend to public bodies defined as: </w:t>
      </w:r>
    </w:p>
    <w:p w:rsidRPr="00412004" w:rsidR="000001D7" w:rsidP="000001D7" w:rsidRDefault="000001D7" w14:paraId="10B4DD74" w14:textId="77777777">
      <w:pPr>
        <w:tabs>
          <w:tab w:val="left" w:pos="2295"/>
        </w:tabs>
        <w:spacing w:after="0" w:line="240" w:lineRule="auto"/>
        <w:rPr>
          <w:rFonts w:ascii="Arial" w:hAnsi="Arial" w:cs="Arial"/>
          <w:sz w:val="24"/>
          <w:szCs w:val="24"/>
        </w:rPr>
      </w:pPr>
    </w:p>
    <w:p w:rsidRPr="00412004" w:rsidR="000001D7" w:rsidP="000001D7" w:rsidRDefault="000001D7" w14:paraId="05A06969" w14:textId="77777777">
      <w:pPr>
        <w:tabs>
          <w:tab w:val="left" w:pos="2295"/>
        </w:tabs>
        <w:spacing w:after="0" w:line="240" w:lineRule="auto"/>
        <w:rPr>
          <w:rFonts w:ascii="Arial" w:hAnsi="Arial" w:cs="Arial"/>
          <w:sz w:val="24"/>
          <w:szCs w:val="24"/>
        </w:rPr>
      </w:pPr>
      <w:r w:rsidRPr="00412004">
        <w:rPr>
          <w:rFonts w:ascii="Arial" w:hAnsi="Arial" w:cs="Arial"/>
          <w:sz w:val="24"/>
          <w:szCs w:val="24"/>
        </w:rPr>
        <w:t xml:space="preserve">• Government departments, authorities and other bodies to which section 6 of the National Audit Act 1983 applies; </w:t>
      </w:r>
    </w:p>
    <w:p w:rsidRPr="00412004" w:rsidR="000001D7" w:rsidP="000001D7" w:rsidRDefault="000001D7" w14:paraId="75F89272" w14:textId="77777777">
      <w:pPr>
        <w:tabs>
          <w:tab w:val="left" w:pos="2295"/>
        </w:tabs>
        <w:spacing w:after="0" w:line="240" w:lineRule="auto"/>
        <w:rPr>
          <w:rFonts w:ascii="Arial" w:hAnsi="Arial" w:cs="Arial"/>
          <w:sz w:val="24"/>
          <w:szCs w:val="24"/>
        </w:rPr>
      </w:pPr>
      <w:r w:rsidRPr="00412004">
        <w:rPr>
          <w:rFonts w:ascii="Arial" w:hAnsi="Arial" w:cs="Arial"/>
          <w:sz w:val="24"/>
          <w:szCs w:val="24"/>
        </w:rPr>
        <w:t xml:space="preserve">• Bodies which receive the majority of their funding from public sources which may be examined by the Comptroller and Auditor General under section 7 of the National Audit Act 1983; and, </w:t>
      </w:r>
    </w:p>
    <w:p w:rsidRPr="00412004" w:rsidR="000001D7" w:rsidP="000001D7" w:rsidRDefault="000001D7" w14:paraId="5C170D2F" w14:textId="77777777">
      <w:pPr>
        <w:tabs>
          <w:tab w:val="left" w:pos="2295"/>
        </w:tabs>
        <w:spacing w:after="0" w:line="240" w:lineRule="auto"/>
        <w:rPr>
          <w:rFonts w:ascii="Arial" w:hAnsi="Arial" w:cs="Arial"/>
          <w:sz w:val="24"/>
          <w:szCs w:val="24"/>
        </w:rPr>
      </w:pPr>
      <w:r w:rsidRPr="00412004">
        <w:rPr>
          <w:rFonts w:ascii="Arial" w:hAnsi="Arial" w:cs="Arial"/>
          <w:sz w:val="24"/>
          <w:szCs w:val="24"/>
        </w:rPr>
        <w:t xml:space="preserve">• Local authorities and other public authorities and bodies that are required to be audited under section 2 of the Audit Commission Act 1998. </w:t>
      </w:r>
    </w:p>
    <w:p w:rsidRPr="00412004" w:rsidR="000001D7" w:rsidP="000001D7" w:rsidRDefault="000001D7" w14:paraId="7B61A1F5" w14:textId="77777777">
      <w:pPr>
        <w:tabs>
          <w:tab w:val="left" w:pos="2295"/>
        </w:tabs>
        <w:spacing w:after="0" w:line="240" w:lineRule="auto"/>
        <w:rPr>
          <w:rFonts w:ascii="Arial" w:hAnsi="Arial" w:cs="Arial"/>
          <w:sz w:val="24"/>
          <w:szCs w:val="24"/>
        </w:rPr>
      </w:pPr>
      <w:r w:rsidRPr="00B11ABD">
        <w:rPr>
          <w:rFonts w:ascii="Arial" w:hAnsi="Arial" w:eastAsia="Times New Roman" w:cs="Arial"/>
          <w:b/>
          <w:bCs/>
          <w:noProof/>
          <w:color w:val="FFFFFF" w:themeColor="background1"/>
          <w:sz w:val="32"/>
          <w:szCs w:val="36"/>
          <w:lang w:eastAsia="en-GB"/>
        </w:rPr>
        <mc:AlternateContent>
          <mc:Choice Requires="wps">
            <w:drawing>
              <wp:anchor distT="0" distB="0" distL="114300" distR="114300" simplePos="0" relativeHeight="251674112" behindDoc="1" locked="0" layoutInCell="1" allowOverlap="1" wp14:editId="06138094" wp14:anchorId="19B9C050">
                <wp:simplePos x="0" y="0"/>
                <wp:positionH relativeFrom="column">
                  <wp:posOffset>-38501</wp:posOffset>
                </wp:positionH>
                <wp:positionV relativeFrom="paragraph">
                  <wp:posOffset>142741</wp:posOffset>
                </wp:positionV>
                <wp:extent cx="2040556" cy="245110"/>
                <wp:effectExtent l="0" t="0" r="0" b="2540"/>
                <wp:wrapNone/>
                <wp:docPr id="47" name="Rectangle 47"/>
                <wp:cNvGraphicFramePr/>
                <a:graphic xmlns:a="http://schemas.openxmlformats.org/drawingml/2006/main">
                  <a:graphicData uri="http://schemas.microsoft.com/office/word/2010/wordprocessingShape">
                    <wps:wsp>
                      <wps:cNvSpPr/>
                      <wps:spPr>
                        <a:xfrm>
                          <a:off x="0" y="0"/>
                          <a:ext cx="2040556" cy="245110"/>
                        </a:xfrm>
                        <a:prstGeom prst="rect">
                          <a:avLst/>
                        </a:prstGeom>
                        <a:solidFill>
                          <a:srgbClr val="3EAA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7" style="position:absolute;margin-left:-3.05pt;margin-top:11.25pt;width:160.65pt;height:19.3pt;z-index:-251586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eaa3d" stroked="f" strokeweight="2pt" w14:anchorId="5D480D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"/>
            </w:pict>
          </mc:Fallback>
        </mc:AlternateContent>
      </w:r>
    </w:p>
    <w:p w:rsidRPr="000001D7" w:rsidR="000001D7" w:rsidP="000001D7" w:rsidRDefault="000001D7" w14:paraId="6B8F24B2" w14:textId="77777777">
      <w:pPr>
        <w:tabs>
          <w:tab w:val="left" w:pos="2295"/>
        </w:tabs>
        <w:spacing w:after="0" w:line="240" w:lineRule="auto"/>
        <w:rPr>
          <w:rFonts w:ascii="Arial" w:hAnsi="Arial" w:cs="Arial"/>
          <w:b/>
          <w:color w:val="FFFFFF" w:themeColor="background1"/>
          <w:sz w:val="24"/>
          <w:szCs w:val="24"/>
        </w:rPr>
      </w:pPr>
      <w:r w:rsidRPr="000001D7">
        <w:rPr>
          <w:rFonts w:ascii="Arial" w:hAnsi="Arial" w:cs="Arial"/>
          <w:b/>
          <w:color w:val="FFFFFF" w:themeColor="background1"/>
          <w:sz w:val="24"/>
          <w:szCs w:val="24"/>
        </w:rPr>
        <w:t>Applying for compensation</w:t>
      </w:r>
    </w:p>
    <w:p w:rsidRPr="00412004" w:rsidR="000001D7" w:rsidP="000001D7" w:rsidRDefault="000001D7" w14:paraId="6D7FA1B2" w14:textId="77777777">
      <w:pPr>
        <w:tabs>
          <w:tab w:val="left" w:pos="2295"/>
        </w:tabs>
        <w:spacing w:after="0" w:line="240" w:lineRule="auto"/>
        <w:rPr>
          <w:rFonts w:ascii="Arial" w:hAnsi="Arial" w:cs="Arial"/>
          <w:sz w:val="24"/>
          <w:szCs w:val="24"/>
        </w:rPr>
      </w:pPr>
    </w:p>
    <w:p w:rsidRPr="00412004" w:rsidR="000001D7" w:rsidP="000001D7" w:rsidRDefault="000001D7" w14:paraId="546B0C32" w14:textId="77777777">
      <w:pPr>
        <w:tabs>
          <w:tab w:val="left" w:pos="2295"/>
        </w:tabs>
        <w:spacing w:after="0" w:line="240" w:lineRule="auto"/>
        <w:rPr>
          <w:rFonts w:ascii="Arial" w:hAnsi="Arial" w:cs="Arial"/>
          <w:sz w:val="24"/>
          <w:szCs w:val="24"/>
        </w:rPr>
      </w:pPr>
      <w:r w:rsidRPr="00412004">
        <w:rPr>
          <w:rFonts w:ascii="Arial" w:hAnsi="Arial" w:cs="Arial"/>
          <w:sz w:val="24"/>
          <w:szCs w:val="24"/>
        </w:rPr>
        <w:t>A compensation claim must be made by the owner within whatever is earlier out of 13 weeks from the end of the interim or full moratorium period</w:t>
      </w:r>
      <w:r>
        <w:rPr>
          <w:rFonts w:ascii="Arial" w:hAnsi="Arial" w:cs="Arial"/>
          <w:sz w:val="24"/>
          <w:szCs w:val="24"/>
        </w:rPr>
        <w:t>,</w:t>
      </w:r>
      <w:r w:rsidRPr="00412004">
        <w:rPr>
          <w:rFonts w:ascii="Arial" w:hAnsi="Arial" w:cs="Arial"/>
          <w:sz w:val="24"/>
          <w:szCs w:val="24"/>
        </w:rPr>
        <w:t xml:space="preserve"> or from the date when the land ceased to be listed. </w:t>
      </w:r>
    </w:p>
    <w:p w:rsidRPr="00412004" w:rsidR="000001D7" w:rsidP="000001D7" w:rsidRDefault="000001D7" w14:paraId="29BFAE9C" w14:textId="77777777">
      <w:pPr>
        <w:tabs>
          <w:tab w:val="left" w:pos="2295"/>
        </w:tabs>
        <w:spacing w:after="0" w:line="240" w:lineRule="auto"/>
        <w:rPr>
          <w:rFonts w:ascii="Arial" w:hAnsi="Arial" w:cs="Arial"/>
          <w:sz w:val="24"/>
          <w:szCs w:val="24"/>
        </w:rPr>
      </w:pPr>
    </w:p>
    <w:p w:rsidRPr="00412004" w:rsidR="000001D7" w:rsidP="000001D7" w:rsidRDefault="000001D7" w14:paraId="399A6559" w14:textId="77777777">
      <w:pPr>
        <w:tabs>
          <w:tab w:val="left" w:pos="2295"/>
        </w:tabs>
        <w:spacing w:after="0" w:line="240" w:lineRule="auto"/>
        <w:rPr>
          <w:rFonts w:ascii="Arial" w:hAnsi="Arial" w:cs="Arial"/>
          <w:sz w:val="24"/>
          <w:szCs w:val="24"/>
        </w:rPr>
      </w:pPr>
      <w:r w:rsidRPr="00412004">
        <w:rPr>
          <w:rFonts w:ascii="Arial" w:hAnsi="Arial" w:cs="Arial"/>
          <w:sz w:val="24"/>
          <w:szCs w:val="24"/>
        </w:rPr>
        <w:t xml:space="preserve">Claims must be made in writing to the council, stating the amount of compensation sought and providing the necessary supporting evidence. The burden of providing the claim will fall upon the owner. </w:t>
      </w:r>
    </w:p>
    <w:p w:rsidRPr="00412004" w:rsidR="000001D7" w:rsidP="000001D7" w:rsidRDefault="000001D7" w14:paraId="732ED687" w14:textId="77777777">
      <w:pPr>
        <w:tabs>
          <w:tab w:val="left" w:pos="2295"/>
        </w:tabs>
        <w:spacing w:after="0" w:line="240" w:lineRule="auto"/>
        <w:rPr>
          <w:rFonts w:ascii="Arial" w:hAnsi="Arial" w:cs="Arial"/>
          <w:sz w:val="24"/>
          <w:szCs w:val="24"/>
        </w:rPr>
      </w:pPr>
    </w:p>
    <w:p w:rsidRPr="00412004" w:rsidR="000001D7" w:rsidP="000001D7" w:rsidRDefault="000001D7" w14:paraId="66E8F905" w14:textId="77777777">
      <w:pPr>
        <w:tabs>
          <w:tab w:val="left" w:pos="2295"/>
        </w:tabs>
        <w:spacing w:after="0" w:line="240" w:lineRule="auto"/>
        <w:rPr>
          <w:rFonts w:ascii="Arial" w:hAnsi="Arial" w:cs="Arial"/>
          <w:sz w:val="24"/>
          <w:szCs w:val="24"/>
        </w:rPr>
      </w:pPr>
      <w:r w:rsidRPr="00412004">
        <w:rPr>
          <w:rFonts w:ascii="Arial" w:hAnsi="Arial" w:cs="Arial"/>
          <w:sz w:val="24"/>
          <w:szCs w:val="24"/>
        </w:rPr>
        <w:t xml:space="preserve">Requests for compensation should be sent to: </w:t>
      </w:r>
    </w:p>
    <w:p w:rsidRPr="00412004" w:rsidR="000001D7" w:rsidP="000001D7" w:rsidRDefault="000001D7" w14:paraId="12A617F3" w14:textId="77777777">
      <w:pPr>
        <w:tabs>
          <w:tab w:val="left" w:pos="2295"/>
        </w:tabs>
        <w:spacing w:after="0" w:line="240" w:lineRule="auto"/>
        <w:rPr>
          <w:rFonts w:ascii="Arial" w:hAnsi="Arial" w:cs="Arial"/>
          <w:sz w:val="24"/>
          <w:szCs w:val="24"/>
        </w:rPr>
      </w:pPr>
      <w:r w:rsidRPr="00412004">
        <w:rPr>
          <w:rFonts w:ascii="Arial" w:hAnsi="Arial" w:cs="Arial"/>
          <w:sz w:val="24"/>
          <w:szCs w:val="24"/>
        </w:rPr>
        <w:t xml:space="preserve">Monitoring Officer </w:t>
      </w:r>
    </w:p>
    <w:p w:rsidR="00B2240C" w:rsidP="00B2240C" w:rsidRDefault="00B2240C" w14:paraId="52EC1099" w14:textId="77777777">
      <w:pPr>
        <w:pStyle w:val="Default"/>
        <w:contextualSpacing/>
        <w:rPr>
          <w:color w:val="auto"/>
        </w:rPr>
      </w:pPr>
      <w:r>
        <w:rPr>
          <w:color w:val="auto"/>
        </w:rPr>
        <w:t>Broadland and South Norfolk District Council</w:t>
      </w:r>
    </w:p>
    <w:p w:rsidR="00B2240C" w:rsidP="00B2240C" w:rsidRDefault="00B2240C" w14:paraId="45459433" w14:textId="77777777">
      <w:pPr>
        <w:pStyle w:val="Default"/>
        <w:contextualSpacing/>
        <w:rPr>
          <w:color w:val="auto"/>
        </w:rPr>
      </w:pPr>
      <w:r>
        <w:rPr>
          <w:color w:val="auto"/>
        </w:rPr>
        <w:t>Horizon Building,</w:t>
      </w:r>
    </w:p>
    <w:p w:rsidR="00B2240C" w:rsidP="00B2240C" w:rsidRDefault="00B2240C" w14:paraId="19534178" w14:textId="77777777">
      <w:pPr>
        <w:pStyle w:val="Default"/>
        <w:contextualSpacing/>
        <w:rPr>
          <w:color w:val="auto"/>
        </w:rPr>
      </w:pPr>
      <w:proofErr w:type="spellStart"/>
      <w:r>
        <w:rPr>
          <w:color w:val="auto"/>
        </w:rPr>
        <w:t>Peachman</w:t>
      </w:r>
      <w:proofErr w:type="spellEnd"/>
      <w:r>
        <w:rPr>
          <w:color w:val="auto"/>
        </w:rPr>
        <w:t xml:space="preserve"> Way,</w:t>
      </w:r>
    </w:p>
    <w:p w:rsidR="00B2240C" w:rsidP="00B2240C" w:rsidRDefault="00B2240C" w14:paraId="2A036360" w14:textId="77777777">
      <w:pPr>
        <w:pStyle w:val="Default"/>
        <w:contextualSpacing/>
        <w:rPr>
          <w:color w:val="auto"/>
        </w:rPr>
      </w:pPr>
      <w:r>
        <w:rPr>
          <w:color w:val="auto"/>
        </w:rPr>
        <w:t>Broadland Business Park</w:t>
      </w:r>
    </w:p>
    <w:p w:rsidR="00B2240C" w:rsidP="00B2240C" w:rsidRDefault="00B2240C" w14:paraId="5F0817FD" w14:textId="77777777">
      <w:pPr>
        <w:pStyle w:val="Default"/>
        <w:contextualSpacing/>
        <w:rPr>
          <w:color w:val="auto"/>
        </w:rPr>
      </w:pPr>
      <w:r>
        <w:rPr>
          <w:color w:val="auto"/>
        </w:rPr>
        <w:t>Norwich</w:t>
      </w:r>
    </w:p>
    <w:p w:rsidRPr="0034453D" w:rsidR="00B2240C" w:rsidP="00B2240C" w:rsidRDefault="00B2240C" w14:paraId="548D3500" w14:textId="77777777">
      <w:pPr>
        <w:pStyle w:val="Default"/>
        <w:contextualSpacing/>
        <w:rPr>
          <w:color w:val="auto"/>
        </w:rPr>
      </w:pPr>
      <w:r>
        <w:rPr>
          <w:color w:val="auto"/>
        </w:rPr>
        <w:t>NR7 0WF</w:t>
      </w:r>
    </w:p>
    <w:p w:rsidRPr="00412004" w:rsidR="000001D7" w:rsidP="000001D7" w:rsidRDefault="000001D7" w14:paraId="25F3658B" w14:textId="77777777">
      <w:pPr>
        <w:tabs>
          <w:tab w:val="left" w:pos="2295"/>
        </w:tabs>
        <w:spacing w:after="0" w:line="240" w:lineRule="auto"/>
        <w:rPr>
          <w:rFonts w:ascii="Arial" w:hAnsi="Arial" w:cs="Arial"/>
          <w:sz w:val="24"/>
          <w:szCs w:val="24"/>
        </w:rPr>
      </w:pPr>
    </w:p>
    <w:p w:rsidR="00B11ABD" w:rsidP="000D0005" w:rsidRDefault="000001D7" w14:paraId="058B5B38" w14:textId="77777777">
      <w:pPr>
        <w:tabs>
          <w:tab w:val="left" w:pos="2295"/>
        </w:tabs>
        <w:spacing w:after="0" w:line="240" w:lineRule="auto"/>
      </w:pPr>
      <w:r w:rsidRPr="00412004">
        <w:rPr>
          <w:rFonts w:ascii="Arial" w:hAnsi="Arial" w:cs="Arial"/>
          <w:sz w:val="24"/>
          <w:szCs w:val="24"/>
        </w:rPr>
        <w:t>The council will consider the validity of the claim as soon as practical. There is no specific time frame for this due to the potential complexities of the case, for which the council may need some time to consider and assemble all the necessary evidence.</w:t>
      </w:r>
    </w:p>
    <w:sectPr w:rsidR="00B11ABD" w:rsidSect="000E0340">
      <w:headerReference w:type="default" r:id="rId1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86ABD" w14:textId="77777777" w:rsidR="007F2B8A" w:rsidRDefault="007F2B8A" w:rsidP="007F2B8A">
      <w:pPr>
        <w:spacing w:after="0" w:line="240" w:lineRule="auto"/>
      </w:pPr>
      <w:r>
        <w:separator/>
      </w:r>
    </w:p>
  </w:endnote>
  <w:endnote w:type="continuationSeparator" w:id="0">
    <w:p w14:paraId="775D8C44" w14:textId="77777777" w:rsidR="007F2B8A" w:rsidRDefault="007F2B8A" w:rsidP="007F2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85421" w14:textId="77777777" w:rsidR="007F2B8A" w:rsidRDefault="007F2B8A" w:rsidP="007F2B8A">
      <w:pPr>
        <w:spacing w:after="0" w:line="240" w:lineRule="auto"/>
      </w:pPr>
      <w:r>
        <w:separator/>
      </w:r>
    </w:p>
  </w:footnote>
  <w:footnote w:type="continuationSeparator" w:id="0">
    <w:p w14:paraId="200349B1" w14:textId="77777777" w:rsidR="007F2B8A" w:rsidRDefault="007F2B8A" w:rsidP="007F2B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25E0" w14:textId="77777777" w:rsidR="007F2B8A" w:rsidRDefault="007F2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3D82"/>
    <w:multiLevelType w:val="hybridMultilevel"/>
    <w:tmpl w:val="B01CB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E4354"/>
    <w:multiLevelType w:val="hybridMultilevel"/>
    <w:tmpl w:val="C87E2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30B98"/>
    <w:multiLevelType w:val="hybridMultilevel"/>
    <w:tmpl w:val="BD107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E6EE5"/>
    <w:multiLevelType w:val="hybridMultilevel"/>
    <w:tmpl w:val="1BEEE08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93820E3"/>
    <w:multiLevelType w:val="hybridMultilevel"/>
    <w:tmpl w:val="CF9AC990"/>
    <w:lvl w:ilvl="0" w:tplc="072680C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76F7D"/>
    <w:multiLevelType w:val="hybridMultilevel"/>
    <w:tmpl w:val="CA745A3A"/>
    <w:lvl w:ilvl="0" w:tplc="0E3E9C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E703F"/>
    <w:multiLevelType w:val="hybridMultilevel"/>
    <w:tmpl w:val="058C4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D40434"/>
    <w:multiLevelType w:val="hybridMultilevel"/>
    <w:tmpl w:val="EBE2D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426AA"/>
    <w:multiLevelType w:val="hybridMultilevel"/>
    <w:tmpl w:val="FB84AF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C880E66"/>
    <w:multiLevelType w:val="hybridMultilevel"/>
    <w:tmpl w:val="2E5871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D51D7C"/>
    <w:multiLevelType w:val="hybridMultilevel"/>
    <w:tmpl w:val="AD401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F72F21"/>
    <w:multiLevelType w:val="hybridMultilevel"/>
    <w:tmpl w:val="70144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AC7467"/>
    <w:multiLevelType w:val="hybridMultilevel"/>
    <w:tmpl w:val="39025F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D87B4F"/>
    <w:multiLevelType w:val="hybridMultilevel"/>
    <w:tmpl w:val="34785F4C"/>
    <w:lvl w:ilvl="0" w:tplc="6C1E4D9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6600831">
    <w:abstractNumId w:val="6"/>
  </w:num>
  <w:num w:numId="2" w16cid:durableId="1065487764">
    <w:abstractNumId w:val="8"/>
  </w:num>
  <w:num w:numId="3" w16cid:durableId="1196238181">
    <w:abstractNumId w:val="4"/>
  </w:num>
  <w:num w:numId="4" w16cid:durableId="1822312372">
    <w:abstractNumId w:val="12"/>
  </w:num>
  <w:num w:numId="5" w16cid:durableId="879437898">
    <w:abstractNumId w:val="10"/>
  </w:num>
  <w:num w:numId="6" w16cid:durableId="625041360">
    <w:abstractNumId w:val="11"/>
  </w:num>
  <w:num w:numId="7" w16cid:durableId="285739405">
    <w:abstractNumId w:val="7"/>
  </w:num>
  <w:num w:numId="8" w16cid:durableId="1899516413">
    <w:abstractNumId w:val="0"/>
  </w:num>
  <w:num w:numId="9" w16cid:durableId="112479653">
    <w:abstractNumId w:val="1"/>
  </w:num>
  <w:num w:numId="10" w16cid:durableId="1101530534">
    <w:abstractNumId w:val="2"/>
  </w:num>
  <w:num w:numId="11" w16cid:durableId="64619180">
    <w:abstractNumId w:val="5"/>
  </w:num>
  <w:num w:numId="12" w16cid:durableId="1975403571">
    <w:abstractNumId w:val="13"/>
  </w:num>
  <w:num w:numId="13" w16cid:durableId="412699058">
    <w:abstractNumId w:val="3"/>
  </w:num>
  <w:num w:numId="14" w16cid:durableId="8476726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3CF"/>
    <w:rsid w:val="000001D7"/>
    <w:rsid w:val="00056770"/>
    <w:rsid w:val="00084F3B"/>
    <w:rsid w:val="000D0005"/>
    <w:rsid w:val="000E0340"/>
    <w:rsid w:val="000F5832"/>
    <w:rsid w:val="001C24BA"/>
    <w:rsid w:val="001D27B3"/>
    <w:rsid w:val="001F02BB"/>
    <w:rsid w:val="001F6CF4"/>
    <w:rsid w:val="00201955"/>
    <w:rsid w:val="00402C7F"/>
    <w:rsid w:val="00456F44"/>
    <w:rsid w:val="0047717E"/>
    <w:rsid w:val="004967D2"/>
    <w:rsid w:val="004A3E32"/>
    <w:rsid w:val="00500DAA"/>
    <w:rsid w:val="00571AEB"/>
    <w:rsid w:val="006A4417"/>
    <w:rsid w:val="006B632F"/>
    <w:rsid w:val="006C6F27"/>
    <w:rsid w:val="007765D5"/>
    <w:rsid w:val="007D556C"/>
    <w:rsid w:val="007F2B8A"/>
    <w:rsid w:val="00802CD2"/>
    <w:rsid w:val="008C3B8A"/>
    <w:rsid w:val="0090156F"/>
    <w:rsid w:val="0096506D"/>
    <w:rsid w:val="00AF4FA9"/>
    <w:rsid w:val="00B11ABD"/>
    <w:rsid w:val="00B2240C"/>
    <w:rsid w:val="00B533CF"/>
    <w:rsid w:val="00BA67DB"/>
    <w:rsid w:val="00C37252"/>
    <w:rsid w:val="00C7157B"/>
    <w:rsid w:val="00CD1FAF"/>
    <w:rsid w:val="00E6781E"/>
    <w:rsid w:val="00F151C5"/>
    <w:rsid w:val="00FE0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291DB6"/>
  <w15:docId w15:val="{0B6ECD9E-7C91-4752-A91E-434B2B8F7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3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B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B8A"/>
  </w:style>
  <w:style w:type="paragraph" w:styleId="Footer">
    <w:name w:val="footer"/>
    <w:basedOn w:val="Normal"/>
    <w:link w:val="FooterChar"/>
    <w:uiPriority w:val="99"/>
    <w:unhideWhenUsed/>
    <w:rsid w:val="007F2B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B8A"/>
  </w:style>
  <w:style w:type="paragraph" w:styleId="BalloonText">
    <w:name w:val="Balloon Text"/>
    <w:basedOn w:val="Normal"/>
    <w:link w:val="BalloonTextChar"/>
    <w:uiPriority w:val="99"/>
    <w:semiHidden/>
    <w:unhideWhenUsed/>
    <w:rsid w:val="00BA6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7DB"/>
    <w:rPr>
      <w:rFonts w:ascii="Tahoma" w:hAnsi="Tahoma" w:cs="Tahoma"/>
      <w:sz w:val="16"/>
      <w:szCs w:val="16"/>
    </w:rPr>
  </w:style>
  <w:style w:type="paragraph" w:customStyle="1" w:styleId="Default">
    <w:name w:val="Default"/>
    <w:rsid w:val="00CD1FA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CD1FAF"/>
    <w:pPr>
      <w:ind w:left="720"/>
      <w:contextualSpacing/>
    </w:pPr>
  </w:style>
  <w:style w:type="table" w:styleId="TableGrid">
    <w:name w:val="Table Grid"/>
    <w:basedOn w:val="TableNormal"/>
    <w:uiPriority w:val="59"/>
    <w:rsid w:val="00CD1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1FAF"/>
    <w:rPr>
      <w:color w:val="0000FF" w:themeColor="hyperlink"/>
      <w:u w:val="single"/>
    </w:rPr>
  </w:style>
  <w:style w:type="character" w:styleId="CommentReference">
    <w:name w:val="annotation reference"/>
    <w:basedOn w:val="DefaultParagraphFont"/>
    <w:uiPriority w:val="99"/>
    <w:semiHidden/>
    <w:unhideWhenUsed/>
    <w:rsid w:val="00084F3B"/>
    <w:rPr>
      <w:sz w:val="16"/>
      <w:szCs w:val="16"/>
    </w:rPr>
  </w:style>
  <w:style w:type="paragraph" w:styleId="CommentText">
    <w:name w:val="annotation text"/>
    <w:basedOn w:val="Normal"/>
    <w:link w:val="CommentTextChar"/>
    <w:uiPriority w:val="99"/>
    <w:unhideWhenUsed/>
    <w:rsid w:val="00084F3B"/>
    <w:pPr>
      <w:spacing w:line="240" w:lineRule="auto"/>
    </w:pPr>
    <w:rPr>
      <w:sz w:val="20"/>
      <w:szCs w:val="20"/>
    </w:rPr>
  </w:style>
  <w:style w:type="character" w:customStyle="1" w:styleId="CommentTextChar">
    <w:name w:val="Comment Text Char"/>
    <w:basedOn w:val="DefaultParagraphFont"/>
    <w:link w:val="CommentText"/>
    <w:uiPriority w:val="99"/>
    <w:rsid w:val="00084F3B"/>
    <w:rPr>
      <w:sz w:val="20"/>
      <w:szCs w:val="20"/>
    </w:rPr>
  </w:style>
  <w:style w:type="character" w:styleId="UnresolvedMention">
    <w:name w:val="Unresolved Mention"/>
    <w:basedOn w:val="DefaultParagraphFont"/>
    <w:uiPriority w:val="99"/>
    <w:semiHidden/>
    <w:unhideWhenUsed/>
    <w:rsid w:val="00496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74656">
      <w:bodyDiv w:val="1"/>
      <w:marLeft w:val="0"/>
      <w:marRight w:val="0"/>
      <w:marTop w:val="0"/>
      <w:marBottom w:val="0"/>
      <w:divBdr>
        <w:top w:val="none" w:sz="0" w:space="0" w:color="auto"/>
        <w:left w:val="none" w:sz="0" w:space="0" w:color="auto"/>
        <w:bottom w:val="none" w:sz="0" w:space="0" w:color="auto"/>
        <w:right w:val="none" w:sz="0" w:space="0" w:color="auto"/>
      </w:divBdr>
      <w:divsChild>
        <w:div w:id="144850028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mmunities@southnorfolkandbroadland.gov.uk"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c.communityrights@hmcts.gsi.gov.uk"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mailto:communities@s-norfolk.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EDFA9-3D65-4BD8-9FC7-89895EB3F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3482</Words>
  <Characters>19851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South Norfolk Council</Company>
  <LinksUpToDate>false</LinksUpToDate>
  <CharactersWithSpaces>23287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Kerrie Gallagher</dc:creator>
  <cp:lastModifiedBy>snab-importer</cp:lastModifiedBy>
  <cp:revision>4</cp:revision>
  <cp:lastPrinted>2019-07-31T09:57:00Z</cp:lastPrinted>
  <dcterms:created xsi:type="dcterms:W3CDTF">2019-07-31T13:51:00Z</dcterms:created>
  <dcterms:modified xsi:type="dcterms:W3CDTF">2024-08-01T15:42:51Z</dcterms:modified>
  <dc:title>ACV_and_CRTB_Guidance_Notes</dc:title>
  <cp:keywords>
  </cp:keywords>
  <dc:subject>
  </dc:subject>
</cp:coreProperties>
</file>