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1368" w:rsidR="00B75A60" w:rsidP="00AA03DA" w:rsidRDefault="008237D6">
      <w:pPr>
        <w:pStyle w:val="Heading1"/>
        <w:jc w:val="center"/>
        <w:rPr>
          <w:rFonts w:ascii="Arial" w:hAnsi="Arial" w:cs="Arial"/>
        </w:rPr>
      </w:pPr>
      <w:r w:rsidRPr="008E1368">
        <w:rPr>
          <w:rFonts w:ascii="Arial" w:hAnsi="Arial" w:cs="Arial"/>
        </w:rPr>
        <w:t>Equality</w:t>
      </w:r>
      <w:r w:rsidRPr="008E1368" w:rsidR="00E33B22">
        <w:rPr>
          <w:rFonts w:ascii="Arial" w:hAnsi="Arial" w:cs="Arial"/>
        </w:rPr>
        <w:t xml:space="preserve"> </w:t>
      </w:r>
      <w:r w:rsidRPr="008E1368" w:rsidR="00C957AD">
        <w:rPr>
          <w:rFonts w:ascii="Arial" w:hAnsi="Arial" w:cs="Arial"/>
        </w:rPr>
        <w:t>Objectives</w:t>
      </w:r>
      <w:r w:rsidRPr="008E1368">
        <w:rPr>
          <w:rFonts w:ascii="Arial" w:hAnsi="Arial" w:cs="Arial"/>
        </w:rPr>
        <w:t xml:space="preserve"> </w:t>
      </w:r>
      <w:r w:rsidR="008E1368">
        <w:rPr>
          <w:rFonts w:ascii="Arial" w:hAnsi="Arial" w:cs="Arial"/>
        </w:rPr>
        <w:t>and Actions</w:t>
      </w:r>
      <w:r w:rsidR="00AA03DA">
        <w:rPr>
          <w:rFonts w:ascii="Arial" w:hAnsi="Arial" w:cs="Arial"/>
        </w:rPr>
        <w:t xml:space="preserve"> 2019-2023</w:t>
      </w:r>
    </w:p>
    <w:p w:rsidR="00C957AD" w:rsidP="00E50076" w:rsidRDefault="00C957AD">
      <w:pPr>
        <w:jc w:val="both"/>
      </w:pPr>
      <w:bookmarkStart w:name="_GoBack" w:id="0"/>
      <w:bookmarkEnd w:id="0"/>
    </w:p>
    <w:p w:rsidRPr="00771A8D" w:rsidR="00C957AD" w:rsidP="00E50076" w:rsidRDefault="00C957AD">
      <w:pPr>
        <w:pStyle w:val="ListParagraph"/>
        <w:numPr>
          <w:ilvl w:val="0"/>
          <w:numId w:val="1"/>
        </w:numPr>
        <w:jc w:val="both"/>
        <w:rPr>
          <w:rFonts w:ascii="Arial" w:hAnsi="Arial" w:cs="Arial"/>
          <w:b/>
        </w:rPr>
      </w:pPr>
      <w:r w:rsidRPr="00771A8D">
        <w:rPr>
          <w:rFonts w:ascii="Arial" w:hAnsi="Arial" w:cs="Arial"/>
          <w:b/>
        </w:rPr>
        <w:t xml:space="preserve">Ensure that </w:t>
      </w:r>
      <w:r w:rsidRPr="00771A8D" w:rsidR="00E05D73">
        <w:rPr>
          <w:rFonts w:ascii="Arial" w:hAnsi="Arial" w:cs="Arial"/>
          <w:b/>
        </w:rPr>
        <w:t xml:space="preserve">Broadland and </w:t>
      </w:r>
      <w:r w:rsidRPr="00771A8D" w:rsidR="00477E6B">
        <w:rPr>
          <w:rFonts w:ascii="Arial" w:hAnsi="Arial" w:cs="Arial"/>
          <w:b/>
        </w:rPr>
        <w:t>South Norfolk Council</w:t>
      </w:r>
      <w:r w:rsidRPr="00771A8D" w:rsidR="00E05D73">
        <w:rPr>
          <w:rFonts w:ascii="Arial" w:hAnsi="Arial" w:cs="Arial"/>
          <w:b/>
        </w:rPr>
        <w:t>s</w:t>
      </w:r>
      <w:r w:rsidRPr="00771A8D">
        <w:rPr>
          <w:rFonts w:ascii="Arial" w:hAnsi="Arial" w:cs="Arial"/>
          <w:b/>
        </w:rPr>
        <w:t xml:space="preserve"> </w:t>
      </w:r>
      <w:r w:rsidRPr="00771A8D" w:rsidR="00D43D54">
        <w:rPr>
          <w:rFonts w:ascii="Arial" w:hAnsi="Arial" w:cs="Arial"/>
          <w:b/>
        </w:rPr>
        <w:t xml:space="preserve">continue to </w:t>
      </w:r>
      <w:r w:rsidRPr="00771A8D">
        <w:rPr>
          <w:rFonts w:ascii="Arial" w:hAnsi="Arial" w:cs="Arial"/>
          <w:b/>
        </w:rPr>
        <w:t>provide accessible and inclusive services</w:t>
      </w:r>
      <w:r w:rsidRPr="00771A8D" w:rsidR="00477E6B">
        <w:rPr>
          <w:rFonts w:ascii="Arial" w:hAnsi="Arial" w:cs="Arial"/>
          <w:b/>
        </w:rPr>
        <w:t xml:space="preserve"> for all our customers</w:t>
      </w:r>
      <w:r w:rsidRPr="00771A8D" w:rsidR="005A2A7A">
        <w:rPr>
          <w:rFonts w:ascii="Arial" w:hAnsi="Arial" w:cs="Arial"/>
          <w:b/>
        </w:rPr>
        <w:t>:</w:t>
      </w:r>
    </w:p>
    <w:tbl>
      <w:tblPr>
        <w:tblStyle w:val="TableGrid"/>
        <w:tblW w:w="0" w:type="auto"/>
        <w:tblLook w:val="04A0" w:firstRow="1" w:lastRow="0" w:firstColumn="1" w:lastColumn="0" w:noHBand="0" w:noVBand="1"/>
      </w:tblPr>
      <w:tblGrid>
        <w:gridCol w:w="530"/>
        <w:gridCol w:w="8486"/>
      </w:tblGrid>
      <w:tr w:rsidR="008E1368" w:rsidTr="008E1368">
        <w:tc>
          <w:tcPr>
            <w:tcW w:w="534" w:type="dxa"/>
          </w:tcPr>
          <w:p w:rsidRPr="008E1368" w:rsidR="008E1368" w:rsidP="00D22B72" w:rsidRDefault="008E1368">
            <w:pPr>
              <w:jc w:val="center"/>
              <w:rPr>
                <w:rFonts w:ascii="Arial" w:hAnsi="Arial" w:cs="Arial"/>
              </w:rPr>
            </w:pPr>
            <w:r>
              <w:rPr>
                <w:rFonts w:ascii="Arial" w:hAnsi="Arial" w:cs="Arial"/>
              </w:rPr>
              <w:t>1.</w:t>
            </w:r>
          </w:p>
        </w:tc>
        <w:tc>
          <w:tcPr>
            <w:tcW w:w="8708" w:type="dxa"/>
          </w:tcPr>
          <w:p w:rsidR="008E1368" w:rsidP="008E1368" w:rsidRDefault="008E1368">
            <w:pPr>
              <w:rPr>
                <w:rFonts w:ascii="Arial" w:hAnsi="Arial" w:cs="Arial"/>
              </w:rPr>
            </w:pPr>
            <w:r w:rsidRPr="008E1368">
              <w:rPr>
                <w:rFonts w:ascii="Arial" w:hAnsi="Arial" w:cs="Arial"/>
              </w:rPr>
              <w:t>Support the Social Mobility</w:t>
            </w:r>
            <w:r w:rsidR="00455383">
              <w:rPr>
                <w:rFonts w:ascii="Arial" w:hAnsi="Arial" w:cs="Arial"/>
              </w:rPr>
              <w:t>/Inclusive Growth</w:t>
            </w:r>
            <w:r w:rsidRPr="008E1368">
              <w:rPr>
                <w:rFonts w:ascii="Arial" w:hAnsi="Arial" w:cs="Arial"/>
              </w:rPr>
              <w:t xml:space="preserve"> workstreams at </w:t>
            </w:r>
            <w:r w:rsidR="00455383">
              <w:rPr>
                <w:rFonts w:ascii="Arial" w:hAnsi="Arial" w:cs="Arial"/>
              </w:rPr>
              <w:t xml:space="preserve">a </w:t>
            </w:r>
            <w:r w:rsidRPr="008E1368">
              <w:rPr>
                <w:rFonts w:ascii="Arial" w:hAnsi="Arial" w:cs="Arial"/>
              </w:rPr>
              <w:t>council and county-wide level to facilitate and enable aspiration and opportunity</w:t>
            </w:r>
          </w:p>
          <w:p w:rsidRPr="008E1368" w:rsidR="008E1368" w:rsidP="008E1368" w:rsidRDefault="008E1368">
            <w:pPr>
              <w:rPr>
                <w:rFonts w:ascii="Arial" w:hAnsi="Arial" w:cs="Arial"/>
              </w:rPr>
            </w:pPr>
          </w:p>
        </w:tc>
      </w:tr>
      <w:tr w:rsidR="008E1368" w:rsidTr="008E1368">
        <w:tc>
          <w:tcPr>
            <w:tcW w:w="534" w:type="dxa"/>
          </w:tcPr>
          <w:p w:rsidRPr="008E1368" w:rsidR="008E1368" w:rsidP="00D22B72" w:rsidRDefault="008E1368">
            <w:pPr>
              <w:jc w:val="center"/>
              <w:rPr>
                <w:rFonts w:ascii="Arial" w:hAnsi="Arial" w:cs="Arial"/>
              </w:rPr>
            </w:pPr>
            <w:r>
              <w:rPr>
                <w:rFonts w:ascii="Arial" w:hAnsi="Arial" w:cs="Arial"/>
              </w:rPr>
              <w:t>2.</w:t>
            </w:r>
          </w:p>
        </w:tc>
        <w:tc>
          <w:tcPr>
            <w:tcW w:w="8708" w:type="dxa"/>
          </w:tcPr>
          <w:p w:rsidR="008E1368" w:rsidP="008E1368" w:rsidRDefault="008E1368">
            <w:pPr>
              <w:rPr>
                <w:rFonts w:ascii="Arial" w:hAnsi="Arial" w:cs="Arial"/>
              </w:rPr>
            </w:pPr>
            <w:r w:rsidRPr="008E1368">
              <w:rPr>
                <w:rFonts w:ascii="Arial" w:hAnsi="Arial" w:cs="Arial"/>
              </w:rPr>
              <w:t>Utilising the toolkits published by the Equalities and Human Rights Commission conduct a joint review on housing services for people with disabilities.</w:t>
            </w:r>
          </w:p>
          <w:p w:rsidRPr="008E1368" w:rsidR="008E1368" w:rsidP="008E1368" w:rsidRDefault="008E1368">
            <w:pPr>
              <w:rPr>
                <w:rFonts w:ascii="Arial" w:hAnsi="Arial" w:cs="Arial"/>
              </w:rPr>
            </w:pPr>
          </w:p>
        </w:tc>
      </w:tr>
      <w:tr w:rsidR="008E1368" w:rsidTr="008E1368">
        <w:tc>
          <w:tcPr>
            <w:tcW w:w="534" w:type="dxa"/>
          </w:tcPr>
          <w:p w:rsidRPr="008E1368" w:rsidR="008E1368" w:rsidP="00D22B72" w:rsidRDefault="008E1368">
            <w:pPr>
              <w:jc w:val="center"/>
              <w:rPr>
                <w:rFonts w:ascii="Arial" w:hAnsi="Arial" w:cs="Arial"/>
              </w:rPr>
            </w:pPr>
            <w:r>
              <w:rPr>
                <w:rFonts w:ascii="Arial" w:hAnsi="Arial" w:cs="Arial"/>
              </w:rPr>
              <w:t>3.</w:t>
            </w:r>
          </w:p>
        </w:tc>
        <w:tc>
          <w:tcPr>
            <w:tcW w:w="8708" w:type="dxa"/>
          </w:tcPr>
          <w:p w:rsidR="008E1368" w:rsidP="008E1368" w:rsidRDefault="008E1368">
            <w:pPr>
              <w:rPr>
                <w:rFonts w:ascii="Arial" w:hAnsi="Arial" w:cs="Arial"/>
              </w:rPr>
            </w:pPr>
            <w:r w:rsidRPr="008E1368">
              <w:rPr>
                <w:rFonts w:ascii="Arial" w:hAnsi="Arial" w:cs="Arial"/>
              </w:rPr>
              <w:t>Review our General Data Protection arrangements for any equalities impacts</w:t>
            </w:r>
          </w:p>
          <w:p w:rsidRPr="008E1368" w:rsidR="008E1368" w:rsidP="008E1368" w:rsidRDefault="008E1368">
            <w:pPr>
              <w:rPr>
                <w:rFonts w:ascii="Arial" w:hAnsi="Arial" w:cs="Arial"/>
              </w:rPr>
            </w:pPr>
          </w:p>
        </w:tc>
      </w:tr>
      <w:tr w:rsidR="008E1368" w:rsidTr="008E1368">
        <w:tc>
          <w:tcPr>
            <w:tcW w:w="534" w:type="dxa"/>
          </w:tcPr>
          <w:p w:rsidRPr="008E1368" w:rsidR="008E1368" w:rsidP="00D22B72" w:rsidRDefault="008E1368">
            <w:pPr>
              <w:jc w:val="center"/>
              <w:rPr>
                <w:rFonts w:ascii="Arial" w:hAnsi="Arial" w:cs="Arial"/>
              </w:rPr>
            </w:pPr>
            <w:r>
              <w:rPr>
                <w:rFonts w:ascii="Arial" w:hAnsi="Arial" w:cs="Arial"/>
              </w:rPr>
              <w:t>4.</w:t>
            </w:r>
          </w:p>
        </w:tc>
        <w:tc>
          <w:tcPr>
            <w:tcW w:w="8708" w:type="dxa"/>
          </w:tcPr>
          <w:p w:rsidR="008E1368" w:rsidP="008E1368" w:rsidRDefault="008E1368">
            <w:pPr>
              <w:rPr>
                <w:rFonts w:ascii="Arial" w:hAnsi="Arial" w:cs="Arial"/>
              </w:rPr>
            </w:pPr>
            <w:r w:rsidRPr="008E1368">
              <w:rPr>
                <w:rFonts w:ascii="Arial" w:hAnsi="Arial" w:cs="Arial"/>
              </w:rPr>
              <w:t>Undertake a review regarding the accessibility to our offices &amp; review our signage.</w:t>
            </w:r>
          </w:p>
          <w:p w:rsidRPr="008E1368" w:rsidR="008E1368" w:rsidP="008E1368" w:rsidRDefault="008E1368">
            <w:pPr>
              <w:rPr>
                <w:rFonts w:ascii="Arial" w:hAnsi="Arial" w:cs="Arial"/>
              </w:rPr>
            </w:pPr>
          </w:p>
        </w:tc>
      </w:tr>
      <w:tr w:rsidR="008E1368" w:rsidTr="008E1368">
        <w:tc>
          <w:tcPr>
            <w:tcW w:w="534" w:type="dxa"/>
          </w:tcPr>
          <w:p w:rsidRPr="008E1368" w:rsidR="008E1368" w:rsidP="00D22B72" w:rsidRDefault="008E1368">
            <w:pPr>
              <w:jc w:val="center"/>
              <w:rPr>
                <w:rFonts w:ascii="Arial" w:hAnsi="Arial" w:cs="Arial"/>
              </w:rPr>
            </w:pPr>
            <w:r>
              <w:rPr>
                <w:rFonts w:ascii="Arial" w:hAnsi="Arial" w:cs="Arial"/>
              </w:rPr>
              <w:t>5.</w:t>
            </w:r>
          </w:p>
        </w:tc>
        <w:tc>
          <w:tcPr>
            <w:tcW w:w="8708" w:type="dxa"/>
          </w:tcPr>
          <w:p w:rsidRPr="008E1368" w:rsidR="008E1368" w:rsidP="008E1368" w:rsidRDefault="008E1368">
            <w:pPr>
              <w:rPr>
                <w:rFonts w:ascii="Arial" w:hAnsi="Arial" w:cs="Arial"/>
              </w:rPr>
            </w:pPr>
            <w:r w:rsidRPr="008E1368">
              <w:rPr>
                <w:rFonts w:ascii="Arial" w:hAnsi="Arial" w:cs="Arial"/>
              </w:rPr>
              <w:t>Ensure accessibility continues to be a central part of our new, shared website and make changes to enhance the accessibility of our current website, where required.</w:t>
            </w:r>
          </w:p>
          <w:p w:rsidRPr="008E1368" w:rsidR="008E1368" w:rsidP="008E1368" w:rsidRDefault="008E1368">
            <w:pPr>
              <w:rPr>
                <w:rFonts w:ascii="Arial" w:hAnsi="Arial" w:cs="Arial"/>
              </w:rPr>
            </w:pPr>
          </w:p>
        </w:tc>
      </w:tr>
      <w:tr w:rsidR="008E1368" w:rsidTr="008E1368">
        <w:tc>
          <w:tcPr>
            <w:tcW w:w="534" w:type="dxa"/>
          </w:tcPr>
          <w:p w:rsidRPr="008E1368" w:rsidR="008E1368" w:rsidP="00D22B72" w:rsidRDefault="008E1368">
            <w:pPr>
              <w:jc w:val="center"/>
              <w:rPr>
                <w:rFonts w:ascii="Arial" w:hAnsi="Arial" w:cs="Arial"/>
              </w:rPr>
            </w:pPr>
            <w:r>
              <w:rPr>
                <w:rFonts w:ascii="Arial" w:hAnsi="Arial" w:cs="Arial"/>
              </w:rPr>
              <w:t>6.</w:t>
            </w:r>
          </w:p>
        </w:tc>
        <w:tc>
          <w:tcPr>
            <w:tcW w:w="8708" w:type="dxa"/>
          </w:tcPr>
          <w:p w:rsidRPr="008E1368" w:rsidR="008E1368" w:rsidP="008E1368" w:rsidRDefault="008E1368">
            <w:pPr>
              <w:rPr>
                <w:rFonts w:ascii="Arial" w:hAnsi="Arial" w:cs="Arial"/>
              </w:rPr>
            </w:pPr>
            <w:r w:rsidRPr="008E1368">
              <w:rPr>
                <w:rFonts w:ascii="Arial" w:hAnsi="Arial" w:cs="Arial"/>
              </w:rPr>
              <w:t>Review our policies and guidance, for example, Equality Policy, Access Leisure Policy &amp; HR policies.</w:t>
            </w:r>
          </w:p>
          <w:p w:rsidRPr="008E1368" w:rsidR="008E1368" w:rsidP="008E1368" w:rsidRDefault="008E1368">
            <w:pPr>
              <w:rPr>
                <w:rFonts w:ascii="Arial" w:hAnsi="Arial" w:cs="Arial"/>
              </w:rPr>
            </w:pPr>
          </w:p>
        </w:tc>
      </w:tr>
      <w:tr w:rsidR="008E1368" w:rsidTr="008E1368">
        <w:tc>
          <w:tcPr>
            <w:tcW w:w="534" w:type="dxa"/>
          </w:tcPr>
          <w:p w:rsidRPr="008E1368" w:rsidR="008E1368" w:rsidP="00D22B72" w:rsidRDefault="008E1368">
            <w:pPr>
              <w:jc w:val="center"/>
              <w:rPr>
                <w:rFonts w:ascii="Arial" w:hAnsi="Arial" w:cs="Arial"/>
              </w:rPr>
            </w:pPr>
            <w:r>
              <w:rPr>
                <w:rFonts w:ascii="Arial" w:hAnsi="Arial" w:cs="Arial"/>
              </w:rPr>
              <w:t>7.</w:t>
            </w:r>
          </w:p>
        </w:tc>
        <w:tc>
          <w:tcPr>
            <w:tcW w:w="8708" w:type="dxa"/>
          </w:tcPr>
          <w:p w:rsidRPr="008E1368" w:rsidR="008E1368" w:rsidP="008E1368" w:rsidRDefault="008E1368">
            <w:pPr>
              <w:rPr>
                <w:rFonts w:ascii="Arial" w:hAnsi="Arial" w:cs="Arial"/>
              </w:rPr>
            </w:pPr>
            <w:r w:rsidRPr="008E1368">
              <w:rPr>
                <w:rFonts w:ascii="Arial" w:hAnsi="Arial" w:cs="Arial"/>
              </w:rPr>
              <w:t>Create a standardised letter template for all service areas detailing accessibility options.</w:t>
            </w:r>
          </w:p>
          <w:p w:rsidRPr="008E1368" w:rsidR="008E1368" w:rsidP="008E1368" w:rsidRDefault="008E1368">
            <w:pPr>
              <w:rPr>
                <w:rFonts w:ascii="Arial" w:hAnsi="Arial" w:cs="Arial"/>
              </w:rPr>
            </w:pPr>
          </w:p>
        </w:tc>
      </w:tr>
      <w:tr w:rsidR="000939AB" w:rsidTr="006C1612">
        <w:tc>
          <w:tcPr>
            <w:tcW w:w="534" w:type="dxa"/>
          </w:tcPr>
          <w:p w:rsidRPr="008E1368" w:rsidR="000939AB" w:rsidP="00D22B72" w:rsidRDefault="000939AB">
            <w:pPr>
              <w:jc w:val="center"/>
              <w:rPr>
                <w:rFonts w:ascii="Arial" w:hAnsi="Arial" w:cs="Arial"/>
              </w:rPr>
            </w:pPr>
            <w:r>
              <w:rPr>
                <w:rFonts w:ascii="Arial" w:hAnsi="Arial" w:cs="Arial"/>
              </w:rPr>
              <w:t>8.</w:t>
            </w:r>
          </w:p>
        </w:tc>
        <w:tc>
          <w:tcPr>
            <w:tcW w:w="8708" w:type="dxa"/>
          </w:tcPr>
          <w:p w:rsidRPr="008E1368" w:rsidR="000939AB" w:rsidP="008E1368" w:rsidRDefault="000939AB">
            <w:pPr>
              <w:rPr>
                <w:rFonts w:ascii="Arial" w:hAnsi="Arial" w:cs="Arial"/>
              </w:rPr>
            </w:pPr>
            <w:r w:rsidRPr="008E1368">
              <w:rPr>
                <w:rFonts w:ascii="Arial" w:hAnsi="Arial" w:cs="Arial"/>
                <w:b/>
              </w:rPr>
              <w:t>Broadland District Council</w:t>
            </w:r>
            <w:r w:rsidRPr="008E1368">
              <w:rPr>
                <w:rFonts w:ascii="Arial" w:hAnsi="Arial" w:cs="Arial"/>
              </w:rPr>
              <w:t xml:space="preserve"> - Review the equality monitoring we undertake and its practical uses. Identify how we could apply this to work to ensure accessible and inclusive services.</w:t>
            </w:r>
          </w:p>
          <w:p w:rsidRPr="008E1368" w:rsidR="000939AB" w:rsidP="008E1368" w:rsidRDefault="000939AB">
            <w:pPr>
              <w:rPr>
                <w:rFonts w:ascii="Arial" w:hAnsi="Arial" w:cs="Arial"/>
              </w:rPr>
            </w:pPr>
            <w:r w:rsidRPr="008E1368">
              <w:rPr>
                <w:rFonts w:ascii="Arial" w:hAnsi="Arial" w:cs="Arial"/>
                <w:b/>
              </w:rPr>
              <w:t>South Norfolk Council</w:t>
            </w:r>
            <w:r w:rsidRPr="008E1368">
              <w:rPr>
                <w:rFonts w:ascii="Arial" w:hAnsi="Arial" w:cs="Arial"/>
              </w:rPr>
              <w:t xml:space="preserve"> - Review the equality monitoring our service users and how we use this monitoring to identify under-represented groups (focusing initially on HR and recruitment).</w:t>
            </w:r>
          </w:p>
          <w:p w:rsidRPr="008E1368" w:rsidR="000939AB" w:rsidP="008E1368" w:rsidRDefault="000939AB">
            <w:pPr>
              <w:rPr>
                <w:rFonts w:ascii="Arial" w:hAnsi="Arial" w:cs="Arial"/>
              </w:rPr>
            </w:pPr>
          </w:p>
        </w:tc>
      </w:tr>
    </w:tbl>
    <w:p w:rsidR="00B90194" w:rsidP="00E05D73" w:rsidRDefault="00B90194">
      <w:pPr>
        <w:jc w:val="both"/>
      </w:pPr>
    </w:p>
    <w:p w:rsidRPr="00771A8D" w:rsidR="005A2A7A" w:rsidP="00E05D73" w:rsidRDefault="00C957AD">
      <w:pPr>
        <w:pStyle w:val="ListParagraph"/>
        <w:numPr>
          <w:ilvl w:val="0"/>
          <w:numId w:val="1"/>
        </w:numPr>
        <w:jc w:val="both"/>
        <w:rPr>
          <w:rFonts w:ascii="Arial" w:hAnsi="Arial" w:cs="Arial"/>
          <w:b/>
        </w:rPr>
      </w:pPr>
      <w:r w:rsidRPr="00771A8D">
        <w:rPr>
          <w:rFonts w:ascii="Arial" w:hAnsi="Arial" w:cs="Arial"/>
          <w:b/>
        </w:rPr>
        <w:t>Implement increased awareness of equality issues across the Council</w:t>
      </w:r>
      <w:r w:rsidRPr="00771A8D" w:rsidR="00E54675">
        <w:rPr>
          <w:rFonts w:ascii="Arial" w:hAnsi="Arial" w:cs="Arial"/>
          <w:b/>
        </w:rPr>
        <w:t>s</w:t>
      </w:r>
      <w:r w:rsidRPr="00771A8D" w:rsidR="005A2A7A">
        <w:rPr>
          <w:rFonts w:ascii="Arial" w:hAnsi="Arial" w:cs="Arial"/>
          <w:b/>
        </w:rPr>
        <w:t>:</w:t>
      </w:r>
    </w:p>
    <w:tbl>
      <w:tblPr>
        <w:tblStyle w:val="TableGrid"/>
        <w:tblW w:w="0" w:type="auto"/>
        <w:tblLook w:val="04A0" w:firstRow="1" w:lastRow="0" w:firstColumn="1" w:lastColumn="0" w:noHBand="0" w:noVBand="1"/>
      </w:tblPr>
      <w:tblGrid>
        <w:gridCol w:w="530"/>
        <w:gridCol w:w="8486"/>
      </w:tblGrid>
      <w:tr w:rsidRPr="008E1368" w:rsidR="00D22B72" w:rsidTr="00D22B72">
        <w:tc>
          <w:tcPr>
            <w:tcW w:w="534" w:type="dxa"/>
          </w:tcPr>
          <w:p w:rsidRPr="008E1368" w:rsidR="00D22B72" w:rsidP="005C709B" w:rsidRDefault="00D22B72">
            <w:pPr>
              <w:jc w:val="center"/>
              <w:rPr>
                <w:rFonts w:ascii="Arial" w:hAnsi="Arial" w:cs="Arial"/>
              </w:rPr>
            </w:pPr>
            <w:r>
              <w:rPr>
                <w:rFonts w:ascii="Arial" w:hAnsi="Arial" w:cs="Arial"/>
              </w:rPr>
              <w:t>1.</w:t>
            </w:r>
          </w:p>
        </w:tc>
        <w:tc>
          <w:tcPr>
            <w:tcW w:w="8708" w:type="dxa"/>
          </w:tcPr>
          <w:p w:rsidRPr="008E1368" w:rsidR="00D22B72" w:rsidP="00D22B72" w:rsidRDefault="00D22B72">
            <w:pPr>
              <w:rPr>
                <w:rFonts w:ascii="Arial" w:hAnsi="Arial" w:cs="Arial"/>
              </w:rPr>
            </w:pPr>
            <w:r w:rsidRPr="008E1368">
              <w:rPr>
                <w:rFonts w:ascii="Arial" w:hAnsi="Arial" w:cs="Arial"/>
              </w:rPr>
              <w:t>Utilise joint working to ensure a robust approach to Equality Act compliance under our new shared working protocol.</w:t>
            </w:r>
          </w:p>
          <w:p w:rsidRPr="008E1368" w:rsidR="00D22B72" w:rsidP="00D22B72" w:rsidRDefault="00D22B72">
            <w:pPr>
              <w:rPr>
                <w:rFonts w:ascii="Arial" w:hAnsi="Arial" w:cs="Arial"/>
              </w:rPr>
            </w:pPr>
          </w:p>
        </w:tc>
      </w:tr>
      <w:tr w:rsidRPr="008E1368" w:rsidR="00D22B72" w:rsidTr="00D22B72">
        <w:tc>
          <w:tcPr>
            <w:tcW w:w="534" w:type="dxa"/>
          </w:tcPr>
          <w:p w:rsidRPr="008E1368" w:rsidR="00D22B72" w:rsidP="005C709B" w:rsidRDefault="00D22B72">
            <w:pPr>
              <w:jc w:val="center"/>
              <w:rPr>
                <w:rFonts w:ascii="Arial" w:hAnsi="Arial" w:cs="Arial"/>
              </w:rPr>
            </w:pPr>
            <w:r>
              <w:rPr>
                <w:rFonts w:ascii="Arial" w:hAnsi="Arial" w:cs="Arial"/>
              </w:rPr>
              <w:t>2.</w:t>
            </w:r>
          </w:p>
        </w:tc>
        <w:tc>
          <w:tcPr>
            <w:tcW w:w="8708" w:type="dxa"/>
          </w:tcPr>
          <w:p w:rsidR="00D22B72" w:rsidP="00D22B72" w:rsidRDefault="00D22B72">
            <w:pPr>
              <w:rPr>
                <w:rFonts w:ascii="Arial" w:hAnsi="Arial" w:cs="Arial"/>
              </w:rPr>
            </w:pPr>
            <w:r w:rsidRPr="008E1368">
              <w:rPr>
                <w:rFonts w:ascii="Arial" w:hAnsi="Arial" w:cs="Arial"/>
              </w:rPr>
              <w:t>Review our equality impact assessment procedure to create a joint approach</w:t>
            </w:r>
          </w:p>
          <w:p w:rsidRPr="008E1368" w:rsidR="00D22B72" w:rsidP="00D22B72" w:rsidRDefault="00D22B72">
            <w:pPr>
              <w:rPr>
                <w:rFonts w:ascii="Arial" w:hAnsi="Arial" w:cs="Arial"/>
              </w:rPr>
            </w:pPr>
          </w:p>
        </w:tc>
      </w:tr>
      <w:tr w:rsidRPr="008E1368" w:rsidR="00D22B72" w:rsidTr="00D22B72">
        <w:tc>
          <w:tcPr>
            <w:tcW w:w="534" w:type="dxa"/>
          </w:tcPr>
          <w:p w:rsidRPr="008E1368" w:rsidR="00D22B72" w:rsidP="007954D8" w:rsidRDefault="00D22B72">
            <w:pPr>
              <w:jc w:val="center"/>
              <w:rPr>
                <w:rFonts w:ascii="Arial" w:hAnsi="Arial" w:cs="Arial"/>
              </w:rPr>
            </w:pPr>
            <w:r>
              <w:rPr>
                <w:rFonts w:ascii="Arial" w:hAnsi="Arial" w:cs="Arial"/>
              </w:rPr>
              <w:t>3.</w:t>
            </w:r>
          </w:p>
        </w:tc>
        <w:tc>
          <w:tcPr>
            <w:tcW w:w="8708" w:type="dxa"/>
          </w:tcPr>
          <w:p w:rsidR="00D22B72" w:rsidP="00D22B72" w:rsidRDefault="00D22B72">
            <w:pPr>
              <w:rPr>
                <w:rFonts w:ascii="Arial" w:hAnsi="Arial" w:cs="Arial"/>
              </w:rPr>
            </w:pPr>
            <w:r w:rsidRPr="008E1368">
              <w:rPr>
                <w:rFonts w:ascii="Arial" w:hAnsi="Arial" w:cs="Arial"/>
              </w:rPr>
              <w:t>Create a shared Corporate Equality Group the two councils with officer representation from across service areas</w:t>
            </w:r>
          </w:p>
          <w:p w:rsidRPr="008E1368" w:rsidR="00D22B72" w:rsidP="00D22B72" w:rsidRDefault="00D22B72">
            <w:pPr>
              <w:rPr>
                <w:rFonts w:ascii="Arial" w:hAnsi="Arial" w:cs="Arial"/>
              </w:rPr>
            </w:pPr>
          </w:p>
        </w:tc>
      </w:tr>
      <w:tr w:rsidRPr="008E1368" w:rsidR="000939AB" w:rsidTr="00D22B72">
        <w:tc>
          <w:tcPr>
            <w:tcW w:w="534" w:type="dxa"/>
          </w:tcPr>
          <w:p w:rsidRPr="008E1368" w:rsidR="000939AB" w:rsidP="000939AB" w:rsidRDefault="000939AB">
            <w:pPr>
              <w:jc w:val="center"/>
              <w:rPr>
                <w:rFonts w:ascii="Arial" w:hAnsi="Arial" w:cs="Arial"/>
              </w:rPr>
            </w:pPr>
            <w:r>
              <w:rPr>
                <w:rFonts w:ascii="Arial" w:hAnsi="Arial" w:cs="Arial"/>
              </w:rPr>
              <w:t>4.</w:t>
            </w:r>
          </w:p>
        </w:tc>
        <w:tc>
          <w:tcPr>
            <w:tcW w:w="8708" w:type="dxa"/>
          </w:tcPr>
          <w:p w:rsidRPr="000939AB" w:rsidR="000939AB" w:rsidP="000939AB" w:rsidRDefault="000939AB">
            <w:pPr>
              <w:rPr>
                <w:rFonts w:ascii="Arial" w:hAnsi="Arial" w:cs="Arial"/>
              </w:rPr>
            </w:pPr>
            <w:r w:rsidRPr="000939AB">
              <w:rPr>
                <w:rFonts w:ascii="Arial" w:hAnsi="Arial" w:cs="Arial"/>
              </w:rPr>
              <w:t>Review the internal training provided for equality and diversity. Ensure Council employees and Members are fully informed and updated through annual mandatory equality and diversity training in order to promote positive and inclusive attitudes.</w:t>
            </w:r>
          </w:p>
          <w:p w:rsidRPr="000939AB" w:rsidR="000939AB" w:rsidP="000939AB" w:rsidRDefault="000939AB">
            <w:pPr>
              <w:rPr>
                <w:rFonts w:ascii="Arial" w:hAnsi="Arial" w:cs="Arial"/>
              </w:rPr>
            </w:pPr>
          </w:p>
        </w:tc>
      </w:tr>
      <w:tr w:rsidRPr="008E1368" w:rsidR="000939AB" w:rsidTr="00D22B72">
        <w:tc>
          <w:tcPr>
            <w:tcW w:w="534" w:type="dxa"/>
          </w:tcPr>
          <w:p w:rsidRPr="008E1368" w:rsidR="000939AB" w:rsidP="000939AB" w:rsidRDefault="000939AB">
            <w:pPr>
              <w:jc w:val="center"/>
              <w:rPr>
                <w:rFonts w:ascii="Arial" w:hAnsi="Arial" w:cs="Arial"/>
              </w:rPr>
            </w:pPr>
            <w:r>
              <w:rPr>
                <w:rFonts w:ascii="Arial" w:hAnsi="Arial" w:cs="Arial"/>
              </w:rPr>
              <w:t>5.</w:t>
            </w:r>
          </w:p>
        </w:tc>
        <w:tc>
          <w:tcPr>
            <w:tcW w:w="8708" w:type="dxa"/>
          </w:tcPr>
          <w:p w:rsidRPr="000939AB" w:rsidR="000939AB" w:rsidP="000939AB" w:rsidRDefault="000939AB">
            <w:pPr>
              <w:rPr>
                <w:rFonts w:ascii="Arial" w:hAnsi="Arial" w:cs="Arial"/>
              </w:rPr>
            </w:pPr>
            <w:r w:rsidRPr="000939AB">
              <w:rPr>
                <w:rFonts w:ascii="Arial" w:hAnsi="Arial" w:cs="Arial"/>
              </w:rPr>
              <w:t>Review our programme of engagement with external organisations in order to offer support for those at greatest risk of Covid-19.</w:t>
            </w:r>
          </w:p>
          <w:p w:rsidRPr="000939AB" w:rsidR="000939AB" w:rsidP="000939AB" w:rsidRDefault="000939AB">
            <w:pPr>
              <w:rPr>
                <w:rFonts w:ascii="Arial" w:hAnsi="Arial" w:cs="Arial"/>
              </w:rPr>
            </w:pPr>
          </w:p>
        </w:tc>
      </w:tr>
    </w:tbl>
    <w:p w:rsidR="008E1368" w:rsidP="00E05D73" w:rsidRDefault="008E1368">
      <w:pPr>
        <w:jc w:val="both"/>
      </w:pPr>
    </w:p>
    <w:p w:rsidRPr="00771A8D" w:rsidR="00EE4CA5" w:rsidP="009073A3" w:rsidRDefault="005A2A7A">
      <w:pPr>
        <w:pStyle w:val="ListParagraph"/>
        <w:numPr>
          <w:ilvl w:val="0"/>
          <w:numId w:val="1"/>
        </w:numPr>
        <w:jc w:val="both"/>
        <w:rPr>
          <w:rFonts w:ascii="Arial" w:hAnsi="Arial" w:cs="Arial"/>
          <w:b/>
        </w:rPr>
      </w:pPr>
      <w:r w:rsidRPr="00771A8D">
        <w:rPr>
          <w:rFonts w:ascii="Arial" w:hAnsi="Arial" w:cs="Arial"/>
          <w:b/>
        </w:rPr>
        <w:lastRenderedPageBreak/>
        <w:t>Active engagement with those service users who have one</w:t>
      </w:r>
      <w:r w:rsidRPr="00771A8D" w:rsidR="006D360B">
        <w:rPr>
          <w:rFonts w:ascii="Arial" w:hAnsi="Arial" w:cs="Arial"/>
          <w:b/>
        </w:rPr>
        <w:t>, or more</w:t>
      </w:r>
      <w:r w:rsidRPr="00771A8D">
        <w:rPr>
          <w:rFonts w:ascii="Arial" w:hAnsi="Arial" w:cs="Arial"/>
          <w:b/>
        </w:rPr>
        <w:t xml:space="preserve"> of the protected characteristics:</w:t>
      </w:r>
    </w:p>
    <w:tbl>
      <w:tblPr>
        <w:tblStyle w:val="TableGrid"/>
        <w:tblW w:w="0" w:type="auto"/>
        <w:tblLook w:val="04A0" w:firstRow="1" w:lastRow="0" w:firstColumn="1" w:lastColumn="0" w:noHBand="0" w:noVBand="1"/>
      </w:tblPr>
      <w:tblGrid>
        <w:gridCol w:w="529"/>
        <w:gridCol w:w="8487"/>
      </w:tblGrid>
      <w:tr w:rsidRPr="008E1368" w:rsidR="00D22B72" w:rsidTr="000450E9">
        <w:tc>
          <w:tcPr>
            <w:tcW w:w="529" w:type="dxa"/>
          </w:tcPr>
          <w:p w:rsidRPr="00D22B72" w:rsidR="00D22B72" w:rsidP="009073A3" w:rsidRDefault="00D22B72">
            <w:pPr>
              <w:jc w:val="center"/>
              <w:rPr>
                <w:rFonts w:ascii="Arial" w:hAnsi="Arial" w:cs="Arial"/>
              </w:rPr>
            </w:pPr>
            <w:r w:rsidRPr="00D22B72">
              <w:rPr>
                <w:rFonts w:ascii="Arial" w:hAnsi="Arial" w:cs="Arial"/>
              </w:rPr>
              <w:t>1.</w:t>
            </w:r>
          </w:p>
        </w:tc>
        <w:tc>
          <w:tcPr>
            <w:tcW w:w="8487" w:type="dxa"/>
          </w:tcPr>
          <w:p w:rsidRPr="008E1368" w:rsidR="00D22B72" w:rsidP="00D22B72" w:rsidRDefault="00D22B72">
            <w:pPr>
              <w:rPr>
                <w:rFonts w:ascii="Arial" w:hAnsi="Arial" w:cs="Arial"/>
              </w:rPr>
            </w:pPr>
            <w:r w:rsidRPr="008E1368">
              <w:rPr>
                <w:rFonts w:ascii="Arial" w:hAnsi="Arial" w:cs="Arial"/>
              </w:rPr>
              <w:t>Review potential barriers to engagement, developing greater dialogue with any specialist groups.</w:t>
            </w:r>
          </w:p>
          <w:p w:rsidRPr="008E1368" w:rsidR="00D22B72" w:rsidP="00D22B72" w:rsidRDefault="00D22B72">
            <w:pPr>
              <w:rPr>
                <w:rFonts w:ascii="Arial" w:hAnsi="Arial" w:cs="Arial"/>
              </w:rPr>
            </w:pPr>
          </w:p>
        </w:tc>
      </w:tr>
      <w:tr w:rsidRPr="008E1368" w:rsidR="00D22B72" w:rsidTr="000450E9">
        <w:tc>
          <w:tcPr>
            <w:tcW w:w="529" w:type="dxa"/>
          </w:tcPr>
          <w:p w:rsidRPr="00D22B72" w:rsidR="00D22B72" w:rsidP="009073A3" w:rsidRDefault="00D22B72">
            <w:pPr>
              <w:jc w:val="center"/>
              <w:rPr>
                <w:rFonts w:ascii="Arial" w:hAnsi="Arial" w:cs="Arial"/>
              </w:rPr>
            </w:pPr>
            <w:r w:rsidRPr="00D22B72">
              <w:rPr>
                <w:rFonts w:ascii="Arial" w:hAnsi="Arial" w:cs="Arial"/>
              </w:rPr>
              <w:t>2.</w:t>
            </w:r>
          </w:p>
        </w:tc>
        <w:tc>
          <w:tcPr>
            <w:tcW w:w="8487" w:type="dxa"/>
          </w:tcPr>
          <w:p w:rsidR="00D22B72" w:rsidP="00D22B72" w:rsidRDefault="00D22B72">
            <w:pPr>
              <w:rPr>
                <w:rFonts w:ascii="Arial" w:hAnsi="Arial" w:cs="Arial"/>
              </w:rPr>
            </w:pPr>
            <w:r w:rsidRPr="008E1368">
              <w:rPr>
                <w:rFonts w:ascii="Arial" w:hAnsi="Arial" w:cs="Arial"/>
              </w:rPr>
              <w:t>Reduce health inequalities.</w:t>
            </w:r>
          </w:p>
          <w:p w:rsidRPr="008E1368" w:rsidR="00D22B72" w:rsidP="00D22B72" w:rsidRDefault="00D22B72">
            <w:pPr>
              <w:rPr>
                <w:rFonts w:ascii="Arial" w:hAnsi="Arial" w:cs="Arial"/>
              </w:rPr>
            </w:pPr>
          </w:p>
        </w:tc>
      </w:tr>
      <w:tr w:rsidRPr="008E1368" w:rsidR="00D22B72" w:rsidTr="000450E9">
        <w:tc>
          <w:tcPr>
            <w:tcW w:w="529" w:type="dxa"/>
          </w:tcPr>
          <w:p w:rsidRPr="00D22B72" w:rsidR="00D22B72" w:rsidP="009073A3" w:rsidRDefault="00D22B72">
            <w:pPr>
              <w:jc w:val="center"/>
              <w:rPr>
                <w:rFonts w:ascii="Arial" w:hAnsi="Arial" w:cs="Arial"/>
              </w:rPr>
            </w:pPr>
            <w:r w:rsidRPr="00D22B72">
              <w:rPr>
                <w:rFonts w:ascii="Arial" w:hAnsi="Arial" w:cs="Arial"/>
              </w:rPr>
              <w:t>3.</w:t>
            </w:r>
          </w:p>
        </w:tc>
        <w:tc>
          <w:tcPr>
            <w:tcW w:w="8487" w:type="dxa"/>
          </w:tcPr>
          <w:p w:rsidRPr="008E1368" w:rsidR="00D22B72" w:rsidP="00D22B72" w:rsidRDefault="00D22B72">
            <w:pPr>
              <w:rPr>
                <w:rFonts w:ascii="Arial" w:hAnsi="Arial" w:cs="Arial"/>
              </w:rPr>
            </w:pPr>
            <w:r w:rsidRPr="008E1368">
              <w:rPr>
                <w:rFonts w:ascii="Arial" w:hAnsi="Arial" w:cs="Arial"/>
              </w:rPr>
              <w:t>Increase the number of vulnerable people helped to maintain independence in homes suitable for them through the objectives identified in our business plans.</w:t>
            </w:r>
          </w:p>
          <w:p w:rsidRPr="008E1368" w:rsidR="00D22B72" w:rsidP="00D22B72" w:rsidRDefault="00D22B72">
            <w:pPr>
              <w:rPr>
                <w:rFonts w:ascii="Arial" w:hAnsi="Arial" w:cs="Arial"/>
              </w:rPr>
            </w:pPr>
          </w:p>
        </w:tc>
      </w:tr>
      <w:tr w:rsidRPr="008E1368" w:rsidR="000450E9" w:rsidTr="000450E9">
        <w:tc>
          <w:tcPr>
            <w:tcW w:w="529" w:type="dxa"/>
          </w:tcPr>
          <w:p w:rsidRPr="00D22B72" w:rsidR="000450E9" w:rsidP="00DC3C4E" w:rsidRDefault="000450E9">
            <w:pPr>
              <w:jc w:val="center"/>
              <w:rPr>
                <w:rFonts w:ascii="Arial" w:hAnsi="Arial" w:cs="Arial"/>
              </w:rPr>
            </w:pPr>
            <w:r w:rsidRPr="00D22B72">
              <w:rPr>
                <w:rFonts w:ascii="Arial" w:hAnsi="Arial" w:cs="Arial"/>
              </w:rPr>
              <w:t>4.</w:t>
            </w:r>
          </w:p>
        </w:tc>
        <w:tc>
          <w:tcPr>
            <w:tcW w:w="8487" w:type="dxa"/>
          </w:tcPr>
          <w:p w:rsidR="000450E9" w:rsidP="00D22B72" w:rsidRDefault="000450E9">
            <w:pPr>
              <w:rPr>
                <w:rFonts w:ascii="Arial" w:hAnsi="Arial" w:cs="Arial"/>
              </w:rPr>
            </w:pPr>
            <w:r w:rsidRPr="008E1368">
              <w:rPr>
                <w:rFonts w:ascii="Arial" w:hAnsi="Arial" w:cs="Arial"/>
                <w:b/>
              </w:rPr>
              <w:t>Broadland District Council</w:t>
            </w:r>
          </w:p>
          <w:p w:rsidRPr="008E1368" w:rsidR="000450E9" w:rsidP="00D22B72" w:rsidRDefault="000450E9">
            <w:pPr>
              <w:rPr>
                <w:rFonts w:ascii="Arial" w:hAnsi="Arial" w:cs="Arial"/>
              </w:rPr>
            </w:pPr>
            <w:r w:rsidRPr="008E1368">
              <w:rPr>
                <w:rFonts w:ascii="Arial" w:hAnsi="Arial" w:cs="Arial"/>
              </w:rPr>
              <w:t>Consider the Council’s community engagement plans</w:t>
            </w:r>
          </w:p>
          <w:p w:rsidR="000450E9" w:rsidP="00D22B72" w:rsidRDefault="000450E9">
            <w:pPr>
              <w:rPr>
                <w:rFonts w:ascii="Arial" w:hAnsi="Arial" w:cs="Arial"/>
              </w:rPr>
            </w:pPr>
            <w:r w:rsidRPr="008E1368">
              <w:rPr>
                <w:rFonts w:ascii="Arial" w:hAnsi="Arial" w:cs="Arial"/>
                <w:b/>
              </w:rPr>
              <w:t>South Norfolk Council</w:t>
            </w:r>
            <w:r>
              <w:rPr>
                <w:rFonts w:ascii="Arial" w:hAnsi="Arial" w:cs="Arial"/>
              </w:rPr>
              <w:t xml:space="preserve"> </w:t>
            </w:r>
          </w:p>
          <w:p w:rsidRPr="008E1368" w:rsidR="000450E9" w:rsidP="00D22B72" w:rsidRDefault="000450E9">
            <w:pPr>
              <w:rPr>
                <w:rFonts w:ascii="Arial" w:hAnsi="Arial" w:cs="Arial"/>
              </w:rPr>
            </w:pPr>
            <w:r w:rsidRPr="008E1368">
              <w:rPr>
                <w:rFonts w:ascii="Arial" w:hAnsi="Arial" w:cs="Arial"/>
              </w:rPr>
              <w:t>Consider the Council’s community engagement plans, including the excellent work of our community connectors.</w:t>
            </w:r>
          </w:p>
          <w:p w:rsidRPr="008E1368" w:rsidR="000450E9" w:rsidP="00D22B72" w:rsidRDefault="000450E9">
            <w:pPr>
              <w:rPr>
                <w:rFonts w:ascii="Arial" w:hAnsi="Arial" w:cs="Arial"/>
              </w:rPr>
            </w:pPr>
          </w:p>
        </w:tc>
      </w:tr>
      <w:tr w:rsidRPr="008E1368" w:rsidR="000450E9" w:rsidTr="00F460CF">
        <w:tc>
          <w:tcPr>
            <w:tcW w:w="529" w:type="dxa"/>
          </w:tcPr>
          <w:p w:rsidRPr="00D22B72" w:rsidR="000450E9" w:rsidP="00976FBA" w:rsidRDefault="000450E9">
            <w:pPr>
              <w:jc w:val="center"/>
              <w:rPr>
                <w:rFonts w:ascii="Arial" w:hAnsi="Arial" w:cs="Arial"/>
              </w:rPr>
            </w:pPr>
            <w:r w:rsidRPr="00D22B72">
              <w:rPr>
                <w:rFonts w:ascii="Arial" w:hAnsi="Arial" w:cs="Arial"/>
              </w:rPr>
              <w:t>5.</w:t>
            </w:r>
          </w:p>
        </w:tc>
        <w:tc>
          <w:tcPr>
            <w:tcW w:w="8487" w:type="dxa"/>
          </w:tcPr>
          <w:p w:rsidR="000450E9" w:rsidP="00D22B72" w:rsidRDefault="000450E9">
            <w:pPr>
              <w:rPr>
                <w:rFonts w:ascii="Arial" w:hAnsi="Arial" w:cs="Arial"/>
              </w:rPr>
            </w:pPr>
            <w:r w:rsidRPr="008E1368">
              <w:rPr>
                <w:rFonts w:ascii="Arial" w:hAnsi="Arial" w:cs="Arial"/>
                <w:b/>
              </w:rPr>
              <w:t xml:space="preserve">Broadland District Council </w:t>
            </w:r>
          </w:p>
          <w:p w:rsidR="000450E9" w:rsidP="00D22B72" w:rsidRDefault="000450E9">
            <w:pPr>
              <w:rPr>
                <w:rFonts w:ascii="Arial" w:hAnsi="Arial" w:cs="Arial"/>
              </w:rPr>
            </w:pPr>
            <w:r w:rsidRPr="008E1368">
              <w:rPr>
                <w:rFonts w:ascii="Arial" w:hAnsi="Arial" w:cs="Arial"/>
              </w:rPr>
              <w:t>Continue to engage with service users who identify as, or who are identified has experiencing vulnerabilities, either through our Help Hub or other service areas.</w:t>
            </w:r>
          </w:p>
          <w:p w:rsidR="000450E9" w:rsidP="00D22B72" w:rsidRDefault="000450E9">
            <w:pPr>
              <w:rPr>
                <w:rFonts w:ascii="Arial" w:hAnsi="Arial" w:cs="Arial"/>
              </w:rPr>
            </w:pPr>
            <w:r w:rsidRPr="008E1368">
              <w:rPr>
                <w:rFonts w:ascii="Arial" w:hAnsi="Arial" w:cs="Arial"/>
                <w:b/>
              </w:rPr>
              <w:t>South Norfolk Council</w:t>
            </w:r>
            <w:r w:rsidRPr="008E1368">
              <w:rPr>
                <w:rFonts w:ascii="Arial" w:hAnsi="Arial" w:cs="Arial"/>
              </w:rPr>
              <w:t xml:space="preserve"> </w:t>
            </w:r>
          </w:p>
          <w:p w:rsidRPr="008E1368" w:rsidR="000450E9" w:rsidP="00D22B72" w:rsidRDefault="000450E9">
            <w:pPr>
              <w:rPr>
                <w:rFonts w:ascii="Arial" w:hAnsi="Arial" w:cs="Arial"/>
              </w:rPr>
            </w:pPr>
            <w:r w:rsidRPr="008E1368">
              <w:rPr>
                <w:rFonts w:ascii="Arial" w:hAnsi="Arial" w:cs="Arial"/>
              </w:rPr>
              <w:t>Through our Early Help service and the newly funded domestic abuse service worker (based within the Council), continue to engage with vulnerable service users.</w:t>
            </w:r>
          </w:p>
          <w:p w:rsidRPr="008E1368" w:rsidR="000450E9" w:rsidP="00D22B72" w:rsidRDefault="000450E9">
            <w:pPr>
              <w:rPr>
                <w:rFonts w:ascii="Arial" w:hAnsi="Arial" w:cs="Arial"/>
              </w:rPr>
            </w:pPr>
          </w:p>
        </w:tc>
      </w:tr>
    </w:tbl>
    <w:p w:rsidR="005A2A7A" w:rsidP="00C246E7" w:rsidRDefault="005A2A7A">
      <w:pPr>
        <w:jc w:val="both"/>
      </w:pPr>
    </w:p>
    <w:p w:rsidRPr="00771A8D" w:rsidR="005A2A7A" w:rsidP="00853651" w:rsidRDefault="00E54675">
      <w:pPr>
        <w:pStyle w:val="ListParagraph"/>
        <w:numPr>
          <w:ilvl w:val="0"/>
          <w:numId w:val="1"/>
        </w:numPr>
        <w:jc w:val="both"/>
        <w:rPr>
          <w:rFonts w:ascii="Arial" w:hAnsi="Arial" w:cs="Arial"/>
          <w:b/>
        </w:rPr>
      </w:pPr>
      <w:r w:rsidRPr="00771A8D">
        <w:rPr>
          <w:rFonts w:ascii="Arial" w:hAnsi="Arial" w:cs="Arial"/>
          <w:b/>
        </w:rPr>
        <w:t xml:space="preserve">Ensure we are </w:t>
      </w:r>
      <w:r w:rsidRPr="00771A8D" w:rsidR="005A2A7A">
        <w:rPr>
          <w:rFonts w:ascii="Arial" w:hAnsi="Arial" w:cs="Arial"/>
          <w:b/>
        </w:rPr>
        <w:t>inclusive employer</w:t>
      </w:r>
      <w:r w:rsidRPr="00771A8D">
        <w:rPr>
          <w:rFonts w:ascii="Arial" w:hAnsi="Arial" w:cs="Arial"/>
          <w:b/>
        </w:rPr>
        <w:t>s</w:t>
      </w:r>
      <w:r w:rsidRPr="00771A8D" w:rsidR="005A2A7A">
        <w:rPr>
          <w:rFonts w:ascii="Arial" w:hAnsi="Arial" w:cs="Arial"/>
          <w:b/>
        </w:rPr>
        <w:t>, identifying any underrepresented groups in the workforce:</w:t>
      </w:r>
    </w:p>
    <w:tbl>
      <w:tblPr>
        <w:tblStyle w:val="TableGrid"/>
        <w:tblW w:w="0" w:type="auto"/>
        <w:tblLook w:val="04A0" w:firstRow="1" w:lastRow="0" w:firstColumn="1" w:lastColumn="0" w:noHBand="0" w:noVBand="1"/>
      </w:tblPr>
      <w:tblGrid>
        <w:gridCol w:w="530"/>
        <w:gridCol w:w="8486"/>
      </w:tblGrid>
      <w:tr w:rsidRPr="008E1368" w:rsidR="00D22B72" w:rsidTr="00D22B72">
        <w:tc>
          <w:tcPr>
            <w:tcW w:w="534" w:type="dxa"/>
          </w:tcPr>
          <w:p w:rsidRPr="008E1368" w:rsidR="00D22B72" w:rsidP="000664C6" w:rsidRDefault="00D22B72">
            <w:pPr>
              <w:jc w:val="center"/>
              <w:rPr>
                <w:rFonts w:ascii="Arial" w:hAnsi="Arial" w:cs="Arial"/>
              </w:rPr>
            </w:pPr>
            <w:r>
              <w:rPr>
                <w:rFonts w:ascii="Arial" w:hAnsi="Arial" w:cs="Arial"/>
              </w:rPr>
              <w:t>1.</w:t>
            </w:r>
          </w:p>
        </w:tc>
        <w:tc>
          <w:tcPr>
            <w:tcW w:w="8708" w:type="dxa"/>
          </w:tcPr>
          <w:p w:rsidR="00D22B72" w:rsidP="00D22B72" w:rsidRDefault="00D22B72">
            <w:pPr>
              <w:rPr>
                <w:rFonts w:ascii="Arial" w:hAnsi="Arial" w:cs="Arial"/>
              </w:rPr>
            </w:pPr>
            <w:r w:rsidRPr="008E1368">
              <w:rPr>
                <w:rFonts w:ascii="Arial" w:hAnsi="Arial" w:cs="Arial"/>
              </w:rPr>
              <w:t>Continue to strive to be part of the Disability Confident Scheme</w:t>
            </w:r>
          </w:p>
          <w:p w:rsidRPr="008E1368" w:rsidR="00D22B72" w:rsidP="00D22B72" w:rsidRDefault="00D22B72">
            <w:pPr>
              <w:rPr>
                <w:rFonts w:ascii="Arial" w:hAnsi="Arial" w:cs="Arial"/>
              </w:rPr>
            </w:pPr>
          </w:p>
        </w:tc>
      </w:tr>
      <w:tr w:rsidRPr="008E1368" w:rsidR="00D22B72" w:rsidTr="00D22B72">
        <w:tc>
          <w:tcPr>
            <w:tcW w:w="534" w:type="dxa"/>
          </w:tcPr>
          <w:p w:rsidRPr="008E1368" w:rsidR="00D22B72" w:rsidP="000664C6" w:rsidRDefault="00D22B72">
            <w:pPr>
              <w:jc w:val="center"/>
              <w:rPr>
                <w:rFonts w:ascii="Arial" w:hAnsi="Arial" w:cs="Arial"/>
              </w:rPr>
            </w:pPr>
            <w:r>
              <w:rPr>
                <w:rFonts w:ascii="Arial" w:hAnsi="Arial" w:cs="Arial"/>
              </w:rPr>
              <w:t>2.</w:t>
            </w:r>
          </w:p>
        </w:tc>
        <w:tc>
          <w:tcPr>
            <w:tcW w:w="8708" w:type="dxa"/>
          </w:tcPr>
          <w:p w:rsidR="00D22B72" w:rsidP="00D22B72" w:rsidRDefault="00D22B72">
            <w:pPr>
              <w:rPr>
                <w:rFonts w:ascii="Arial" w:hAnsi="Arial" w:cs="Arial"/>
              </w:rPr>
            </w:pPr>
            <w:r w:rsidRPr="008E1368">
              <w:rPr>
                <w:rFonts w:ascii="Arial" w:hAnsi="Arial" w:cs="Arial"/>
              </w:rPr>
              <w:t>Continue to publish the gender pay gap data.</w:t>
            </w:r>
          </w:p>
          <w:p w:rsidRPr="008E1368" w:rsidR="00D22B72" w:rsidP="00D22B72" w:rsidRDefault="00D22B72">
            <w:pPr>
              <w:rPr>
                <w:rFonts w:ascii="Arial" w:hAnsi="Arial" w:cs="Arial"/>
              </w:rPr>
            </w:pPr>
          </w:p>
        </w:tc>
      </w:tr>
      <w:tr w:rsidRPr="008E1368" w:rsidR="000939AB" w:rsidTr="001533E5">
        <w:tc>
          <w:tcPr>
            <w:tcW w:w="534" w:type="dxa"/>
          </w:tcPr>
          <w:p w:rsidRPr="008E1368" w:rsidR="000939AB" w:rsidP="00395AFB" w:rsidRDefault="000939AB">
            <w:pPr>
              <w:jc w:val="center"/>
              <w:rPr>
                <w:rFonts w:ascii="Arial" w:hAnsi="Arial" w:cs="Arial"/>
              </w:rPr>
            </w:pPr>
            <w:r>
              <w:rPr>
                <w:rFonts w:ascii="Arial" w:hAnsi="Arial" w:cs="Arial"/>
              </w:rPr>
              <w:t>3.</w:t>
            </w:r>
          </w:p>
        </w:tc>
        <w:tc>
          <w:tcPr>
            <w:tcW w:w="8708" w:type="dxa"/>
          </w:tcPr>
          <w:p w:rsidRPr="00D22B72" w:rsidR="000939AB" w:rsidP="00D22B72" w:rsidRDefault="000939AB">
            <w:pPr>
              <w:rPr>
                <w:rFonts w:ascii="Arial" w:hAnsi="Arial" w:cs="Arial"/>
                <w:b/>
              </w:rPr>
            </w:pPr>
            <w:r w:rsidRPr="00D22B72">
              <w:rPr>
                <w:rFonts w:ascii="Arial" w:hAnsi="Arial" w:cs="Arial"/>
                <w:b/>
              </w:rPr>
              <w:t xml:space="preserve">Broadland District Council </w:t>
            </w:r>
          </w:p>
          <w:p w:rsidRPr="008E1368" w:rsidR="000939AB" w:rsidP="00D22B72" w:rsidRDefault="000939AB">
            <w:pPr>
              <w:rPr>
                <w:rFonts w:ascii="Arial" w:hAnsi="Arial" w:cs="Arial"/>
              </w:rPr>
            </w:pPr>
            <w:r w:rsidRPr="008E1368">
              <w:rPr>
                <w:rFonts w:ascii="Arial" w:hAnsi="Arial" w:cs="Arial"/>
              </w:rPr>
              <w:t>Look at work to further narrow the gender pay gap</w:t>
            </w:r>
          </w:p>
          <w:p w:rsidRPr="00D22B72" w:rsidR="000939AB" w:rsidP="00D22B72" w:rsidRDefault="000939AB">
            <w:pPr>
              <w:rPr>
                <w:rFonts w:ascii="Arial" w:hAnsi="Arial" w:cs="Arial"/>
                <w:b/>
              </w:rPr>
            </w:pPr>
            <w:r w:rsidRPr="00D22B72">
              <w:rPr>
                <w:rFonts w:ascii="Arial" w:hAnsi="Arial" w:cs="Arial"/>
                <w:b/>
              </w:rPr>
              <w:t>South Norfolk Council</w:t>
            </w:r>
          </w:p>
          <w:p w:rsidRPr="008E1368" w:rsidR="000939AB" w:rsidP="00D22B72" w:rsidRDefault="000939AB">
            <w:pPr>
              <w:rPr>
                <w:rFonts w:ascii="Arial" w:hAnsi="Arial" w:cs="Arial"/>
              </w:rPr>
            </w:pPr>
            <w:r w:rsidRPr="008E1368">
              <w:rPr>
                <w:rFonts w:ascii="Arial" w:hAnsi="Arial" w:cs="Arial"/>
              </w:rPr>
              <w:t>Review our equality monitoring within our HR department.</w:t>
            </w:r>
          </w:p>
          <w:p w:rsidRPr="008E1368" w:rsidR="000939AB" w:rsidP="000939AB" w:rsidRDefault="000939AB">
            <w:pPr>
              <w:rPr>
                <w:rFonts w:ascii="Arial" w:hAnsi="Arial" w:cs="Arial"/>
              </w:rPr>
            </w:pPr>
            <w:r w:rsidRPr="008E1368">
              <w:rPr>
                <w:rFonts w:ascii="Arial" w:hAnsi="Arial" w:cs="Arial"/>
              </w:rPr>
              <w:t>Review how we use the HR monitoring data to shape recruitment.</w:t>
            </w:r>
          </w:p>
          <w:p w:rsidRPr="008E1368" w:rsidR="000939AB" w:rsidP="00D22B72" w:rsidRDefault="000939AB">
            <w:pPr>
              <w:rPr>
                <w:rFonts w:ascii="Arial" w:hAnsi="Arial" w:cs="Arial"/>
              </w:rPr>
            </w:pPr>
          </w:p>
        </w:tc>
      </w:tr>
    </w:tbl>
    <w:p w:rsidR="00853651" w:rsidP="00853651" w:rsidRDefault="00853651">
      <w:pPr>
        <w:jc w:val="both"/>
      </w:pPr>
    </w:p>
    <w:p w:rsidRPr="00C14992" w:rsidR="005A2A7A" w:rsidP="005A2A7A" w:rsidRDefault="005A2A7A">
      <w:pPr>
        <w:jc w:val="both"/>
      </w:pPr>
    </w:p>
    <w:p w:rsidR="00E952BE" w:rsidP="005A2A7A" w:rsidRDefault="00E952BE">
      <w:pPr>
        <w:jc w:val="both"/>
        <w:rPr>
          <w:i/>
        </w:rPr>
      </w:pPr>
    </w:p>
    <w:p w:rsidRPr="005B36E3" w:rsidR="00E952BE" w:rsidP="005A2A7A" w:rsidRDefault="00E952BE">
      <w:pPr>
        <w:jc w:val="both"/>
        <w:rPr>
          <w:i/>
        </w:rPr>
      </w:pPr>
    </w:p>
    <w:sectPr w:rsidRPr="005B36E3" w:rsidR="00E952B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B22" w:rsidRDefault="00E33B22" w:rsidP="00E33B22">
      <w:pPr>
        <w:spacing w:after="0" w:line="240" w:lineRule="auto"/>
      </w:pPr>
      <w:r>
        <w:separator/>
      </w:r>
    </w:p>
  </w:endnote>
  <w:endnote w:type="continuationSeparator" w:id="0">
    <w:p w:rsidR="00E33B22" w:rsidRDefault="00E33B22" w:rsidP="00E3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586625"/>
      <w:docPartObj>
        <w:docPartGallery w:val="Page Numbers (Bottom of Page)"/>
        <w:docPartUnique/>
      </w:docPartObj>
    </w:sdtPr>
    <w:sdtEndPr>
      <w:rPr>
        <w:noProof/>
      </w:rPr>
    </w:sdtEndPr>
    <w:sdtContent>
      <w:p w:rsidR="00E05D73" w:rsidRDefault="00E05D73">
        <w:pPr>
          <w:pStyle w:val="Footer"/>
          <w:jc w:val="right"/>
        </w:pPr>
        <w:r>
          <w:fldChar w:fldCharType="begin"/>
        </w:r>
        <w:r>
          <w:instrText xml:space="preserve"> PAGE   \* MERGEFORMAT </w:instrText>
        </w:r>
        <w:r>
          <w:fldChar w:fldCharType="separate"/>
        </w:r>
        <w:r w:rsidR="00771A8D">
          <w:rPr>
            <w:noProof/>
          </w:rPr>
          <w:t>2</w:t>
        </w:r>
        <w:r>
          <w:rPr>
            <w:noProof/>
          </w:rPr>
          <w:fldChar w:fldCharType="end"/>
        </w:r>
      </w:p>
    </w:sdtContent>
  </w:sdt>
  <w:p w:rsidR="00E05D73" w:rsidRDefault="00E0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B22" w:rsidRDefault="00E33B22" w:rsidP="00E33B22">
      <w:pPr>
        <w:spacing w:after="0" w:line="240" w:lineRule="auto"/>
      </w:pPr>
      <w:r>
        <w:separator/>
      </w:r>
    </w:p>
  </w:footnote>
  <w:footnote w:type="continuationSeparator" w:id="0">
    <w:p w:rsidR="00E33B22" w:rsidRDefault="00E33B22" w:rsidP="00E3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22" w:rsidRDefault="00A17AC9">
    <w:pPr>
      <w:pStyle w:val="Header"/>
    </w:pPr>
    <w:r>
      <w:t>May</w:t>
    </w:r>
    <w:r w:rsidR="00E05D73">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167AF"/>
    <w:multiLevelType w:val="hybridMultilevel"/>
    <w:tmpl w:val="C4B4A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7A5227"/>
    <w:multiLevelType w:val="hybridMultilevel"/>
    <w:tmpl w:val="05EA4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B4FE2"/>
    <w:multiLevelType w:val="hybridMultilevel"/>
    <w:tmpl w:val="984C4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F22ACE"/>
    <w:multiLevelType w:val="hybridMultilevel"/>
    <w:tmpl w:val="AA4C9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226B3A"/>
    <w:multiLevelType w:val="hybridMultilevel"/>
    <w:tmpl w:val="B72E0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D"/>
    <w:rsid w:val="000450E9"/>
    <w:rsid w:val="000664C6"/>
    <w:rsid w:val="000939AB"/>
    <w:rsid w:val="00165DE0"/>
    <w:rsid w:val="001E11DD"/>
    <w:rsid w:val="00385ABD"/>
    <w:rsid w:val="00395AFB"/>
    <w:rsid w:val="00455383"/>
    <w:rsid w:val="00477E6B"/>
    <w:rsid w:val="004C534C"/>
    <w:rsid w:val="004D292C"/>
    <w:rsid w:val="004E3D24"/>
    <w:rsid w:val="004F2EFB"/>
    <w:rsid w:val="00551C7F"/>
    <w:rsid w:val="00566BDC"/>
    <w:rsid w:val="005A2A7A"/>
    <w:rsid w:val="005B36E3"/>
    <w:rsid w:val="005C709B"/>
    <w:rsid w:val="006776F5"/>
    <w:rsid w:val="006D360B"/>
    <w:rsid w:val="006E492A"/>
    <w:rsid w:val="00771A8D"/>
    <w:rsid w:val="007954D8"/>
    <w:rsid w:val="007C3AB4"/>
    <w:rsid w:val="008237D6"/>
    <w:rsid w:val="00832BC1"/>
    <w:rsid w:val="00843486"/>
    <w:rsid w:val="00845CCC"/>
    <w:rsid w:val="00853651"/>
    <w:rsid w:val="00891F2B"/>
    <w:rsid w:val="008E1368"/>
    <w:rsid w:val="009073A3"/>
    <w:rsid w:val="00967D36"/>
    <w:rsid w:val="00976FBA"/>
    <w:rsid w:val="009A0545"/>
    <w:rsid w:val="009C457A"/>
    <w:rsid w:val="009D51EB"/>
    <w:rsid w:val="00A17AC9"/>
    <w:rsid w:val="00A3276F"/>
    <w:rsid w:val="00A527E2"/>
    <w:rsid w:val="00A642BB"/>
    <w:rsid w:val="00A71F07"/>
    <w:rsid w:val="00A905BB"/>
    <w:rsid w:val="00A936BC"/>
    <w:rsid w:val="00AA03DA"/>
    <w:rsid w:val="00B75A60"/>
    <w:rsid w:val="00B8500A"/>
    <w:rsid w:val="00B90194"/>
    <w:rsid w:val="00C1140B"/>
    <w:rsid w:val="00C14992"/>
    <w:rsid w:val="00C246E7"/>
    <w:rsid w:val="00C26017"/>
    <w:rsid w:val="00C67B19"/>
    <w:rsid w:val="00C957AD"/>
    <w:rsid w:val="00D22B72"/>
    <w:rsid w:val="00D43D54"/>
    <w:rsid w:val="00DA742A"/>
    <w:rsid w:val="00DC3C4E"/>
    <w:rsid w:val="00E05D73"/>
    <w:rsid w:val="00E33B22"/>
    <w:rsid w:val="00E50076"/>
    <w:rsid w:val="00E54675"/>
    <w:rsid w:val="00E952BE"/>
    <w:rsid w:val="00EC392C"/>
    <w:rsid w:val="00EE4CA5"/>
    <w:rsid w:val="00EF0261"/>
    <w:rsid w:val="00EF25D4"/>
    <w:rsid w:val="00FF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C6E0FC1-3B95-44DE-9E88-F891E998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0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7AD"/>
    <w:pPr>
      <w:ind w:left="720"/>
      <w:contextualSpacing/>
    </w:pPr>
  </w:style>
  <w:style w:type="character" w:customStyle="1" w:styleId="Heading1Char">
    <w:name w:val="Heading 1 Char"/>
    <w:basedOn w:val="DefaultParagraphFont"/>
    <w:link w:val="Heading1"/>
    <w:uiPriority w:val="9"/>
    <w:rsid w:val="00E5007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33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B22"/>
  </w:style>
  <w:style w:type="paragraph" w:styleId="Footer">
    <w:name w:val="footer"/>
    <w:basedOn w:val="Normal"/>
    <w:link w:val="FooterChar"/>
    <w:uiPriority w:val="99"/>
    <w:unhideWhenUsed/>
    <w:rsid w:val="00E33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B22"/>
  </w:style>
  <w:style w:type="paragraph" w:styleId="BalloonText">
    <w:name w:val="Balloon Text"/>
    <w:basedOn w:val="Normal"/>
    <w:link w:val="BalloonTextChar"/>
    <w:uiPriority w:val="99"/>
    <w:semiHidden/>
    <w:unhideWhenUsed/>
    <w:rsid w:val="004F2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EFB"/>
    <w:rPr>
      <w:rFonts w:ascii="Segoe UI" w:hAnsi="Segoe UI" w:cs="Segoe UI"/>
      <w:sz w:val="18"/>
      <w:szCs w:val="18"/>
    </w:rPr>
  </w:style>
  <w:style w:type="table" w:styleId="TableGrid">
    <w:name w:val="Table Grid"/>
    <w:basedOn w:val="TableNormal"/>
    <w:uiPriority w:val="39"/>
    <w:rsid w:val="00E0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BDC</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Pheby</dc:creator>
  <cp:lastModifiedBy>snab-importer</cp:lastModifiedBy>
  <cp:revision>3</cp:revision>
  <cp:lastPrinted>2019-05-21T13:00:00Z</cp:lastPrinted>
  <dcterms:created xsi:type="dcterms:W3CDTF">2021-02-19T12:05:00Z</dcterms:created>
  <dcterms:modified xsi:type="dcterms:W3CDTF">2024-06-26T11:06:09Z</dcterms:modified>
  <dc:title>Broadland_and_South_Norfolk_Equalities_Objectives_and_Actions_2019_2023_2</dc:title>
  <cp:keywords>
  </cp:keywords>
  <dc:subject>
  </dc:subject>
</cp:coreProperties>
</file>